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on the topic of 대장동 의혹, with answers from the 3 Korean online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 대한 특검 수용에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특검을 즉시 수용해야 한다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특검은 필요 없다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대선 이후에 특검을 해야 한다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 관련 누가 가장 큰 책임이 있다고 보십니까?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화천대유 관계자들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모두 책임이 있다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의혹이 대선 결과에 어떤 영향을 미칠 것으로 보십니까?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이재명에게 매우 불리할 것이다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윤석열에게 매우 유리할 것이다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영향은 없을 것이다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이재명에게 유리할 수 있다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 관련 언론 보도를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객관적이고 공정하다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편파적이고 왜곡되어 있다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충분히 파헤치지 못하고 있다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과도하게 부풀려져 있다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해결을 위해 가장 필요한 것은 무엇이라고 보십니까?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검찰의 철저한 수사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국회 국정조사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관련자들의 자백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시간이 지나면 자연스럽게 해결될 것이다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