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on the topic of 여성가족부 폐지, with answers from the 3 communities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 공약에 대한 윤석열의 태도 변화를 어떻게 보십니까?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일관된 정책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표심을 위한 전략적 변화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진정성 있는 정책 전환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무의미한 공약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폐지가 남녀 갈등 해소에 미칠 영향은?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갈등 완화의 첫걸음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오히려 갈등 심화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별다른 영향 없음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여성 권리 후퇴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 후 가장 시급히 다뤄야 할 정책은?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출산 지원 정책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성범죄 처벌 강화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경력단절 여성 지원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군 가산점 제도 부활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 공약이 선거에 미칠 영향은?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남성 표심 결집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여성 표심 이탈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중도층 지지 확대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별다른 영향 없음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여성가족부 폐지 후 대체 기구로 적합한 것은?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양성평등부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가족정책부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청소년가족부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대체 기구 불필요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