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3669D" w:rsidRPr="00FB09C5" w:rsidRDefault="00C32C1A"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T</w:t>
      </w:r>
      <w:r w:rsidR="00E1024B" w:rsidRPr="00FB09C5">
        <w:rPr>
          <w:rFonts w:asciiTheme="majorHAnsi" w:hAnsiTheme="majorHAnsi" w:cstheme="majorHAnsi"/>
          <w:b/>
          <w:sz w:val="22"/>
          <w:szCs w:val="22"/>
          <w:highlight w:val="white"/>
          <w:u w:val="single"/>
        </w:rPr>
        <w:t xml:space="preserve">itle Page: </w:t>
      </w:r>
    </w:p>
    <w:p w:rsidR="0063669D" w:rsidRPr="00FB09C5" w:rsidRDefault="00E1024B" w:rsidP="00FB09C5">
      <w:pPr>
        <w:rPr>
          <w:rFonts w:asciiTheme="majorHAnsi" w:hAnsiTheme="majorHAnsi" w:cstheme="majorHAnsi"/>
          <w:b/>
          <w:sz w:val="22"/>
          <w:szCs w:val="22"/>
        </w:rPr>
      </w:pPr>
      <w:r w:rsidRPr="00FB09C5">
        <w:rPr>
          <w:rFonts w:asciiTheme="majorHAnsi" w:hAnsiTheme="majorHAnsi" w:cstheme="majorHAnsi"/>
          <w:b/>
          <w:sz w:val="22"/>
          <w:szCs w:val="22"/>
          <w:highlight w:val="white"/>
        </w:rPr>
        <w:t xml:space="preserve">Anacapa: </w:t>
      </w:r>
      <w:r w:rsidRPr="00FB09C5">
        <w:rPr>
          <w:rFonts w:asciiTheme="majorHAnsi" w:hAnsiTheme="majorHAnsi" w:cstheme="majorHAnsi"/>
          <w:b/>
          <w:color w:val="24292E"/>
          <w:sz w:val="22"/>
          <w:szCs w:val="22"/>
          <w:highlight w:val="white"/>
        </w:rPr>
        <w:t xml:space="preserve">an environmental DNA toolkit for processing </w:t>
      </w:r>
      <w:proofErr w:type="spellStart"/>
      <w:r w:rsidRPr="00FB09C5">
        <w:rPr>
          <w:rFonts w:asciiTheme="majorHAnsi" w:hAnsiTheme="majorHAnsi" w:cstheme="majorHAnsi"/>
          <w:b/>
          <w:sz w:val="22"/>
          <w:szCs w:val="22"/>
        </w:rPr>
        <w:t>multilocus</w:t>
      </w:r>
      <w:proofErr w:type="spellEnd"/>
      <w:r w:rsidRPr="00FB09C5">
        <w:rPr>
          <w:rFonts w:asciiTheme="majorHAnsi" w:hAnsiTheme="majorHAnsi" w:cstheme="majorHAnsi"/>
          <w:b/>
          <w:sz w:val="22"/>
          <w:szCs w:val="22"/>
        </w:rPr>
        <w:t xml:space="preserve"> </w:t>
      </w:r>
      <w:proofErr w:type="spellStart"/>
      <w:r w:rsidRPr="00FB09C5">
        <w:rPr>
          <w:rFonts w:asciiTheme="majorHAnsi" w:hAnsiTheme="majorHAnsi" w:cstheme="majorHAnsi"/>
          <w:b/>
          <w:sz w:val="22"/>
          <w:szCs w:val="22"/>
        </w:rPr>
        <w:t>metabarcode</w:t>
      </w:r>
      <w:proofErr w:type="spellEnd"/>
      <w:r w:rsidRPr="00FB09C5">
        <w:rPr>
          <w:rFonts w:asciiTheme="majorHAnsi" w:hAnsiTheme="majorHAnsi" w:cstheme="majorHAnsi"/>
          <w:b/>
          <w:sz w:val="22"/>
          <w:szCs w:val="22"/>
        </w:rPr>
        <w:t xml:space="preserve"> datasets</w:t>
      </w:r>
    </w:p>
    <w:p w:rsidR="0063669D" w:rsidRPr="00FB09C5" w:rsidRDefault="0063669D" w:rsidP="00FB09C5">
      <w:pPr>
        <w:rPr>
          <w:rFonts w:asciiTheme="majorHAnsi" w:hAnsiTheme="majorHAnsi" w:cstheme="majorHAnsi"/>
          <w:color w:val="24292E"/>
          <w:sz w:val="22"/>
          <w:szCs w:val="22"/>
          <w:highlight w:val="white"/>
        </w:rPr>
      </w:pPr>
    </w:p>
    <w:p w:rsidR="0063669D" w:rsidRPr="00FB09C5" w:rsidRDefault="00E1024B" w:rsidP="00FB09C5">
      <w:pPr>
        <w:rPr>
          <w:rFonts w:asciiTheme="majorHAnsi" w:hAnsiTheme="majorHAnsi" w:cstheme="majorHAnsi"/>
          <w:b/>
          <w:color w:val="24292E"/>
          <w:sz w:val="22"/>
          <w:szCs w:val="22"/>
          <w:highlight w:val="white"/>
        </w:rPr>
      </w:pPr>
      <w:r w:rsidRPr="00FB09C5">
        <w:rPr>
          <w:rFonts w:asciiTheme="majorHAnsi" w:hAnsiTheme="majorHAnsi" w:cstheme="majorHAnsi"/>
          <w:b/>
          <w:color w:val="24292E"/>
          <w:sz w:val="22"/>
          <w:szCs w:val="22"/>
          <w:highlight w:val="white"/>
        </w:rPr>
        <w:t xml:space="preserve"> Emily Curd (</w:t>
      </w:r>
      <w:proofErr w:type="spellStart"/>
      <w:r w:rsidRPr="00FB09C5">
        <w:rPr>
          <w:rFonts w:asciiTheme="majorHAnsi" w:hAnsiTheme="majorHAnsi" w:cstheme="majorHAnsi"/>
          <w:b/>
          <w:color w:val="0366D6"/>
          <w:sz w:val="22"/>
          <w:szCs w:val="22"/>
          <w:highlight w:val="white"/>
        </w:rPr>
        <w:t>eecurd@g.ucla.edu</w:t>
      </w:r>
      <w:proofErr w:type="spellEnd"/>
      <w:r w:rsidRPr="00FB09C5">
        <w:rPr>
          <w:rFonts w:asciiTheme="majorHAnsi" w:hAnsiTheme="majorHAnsi" w:cstheme="majorHAnsi"/>
          <w:b/>
          <w:color w:val="24292E"/>
          <w:sz w:val="22"/>
          <w:szCs w:val="22"/>
          <w:highlight w:val="white"/>
        </w:rPr>
        <w:t>), Zack Gold (</w:t>
      </w:r>
      <w:proofErr w:type="spellStart"/>
      <w:r w:rsidRPr="00FB09C5">
        <w:rPr>
          <w:rFonts w:asciiTheme="majorHAnsi" w:hAnsiTheme="majorHAnsi" w:cstheme="majorHAnsi"/>
          <w:b/>
          <w:color w:val="0366D6"/>
          <w:sz w:val="22"/>
          <w:szCs w:val="22"/>
          <w:highlight w:val="white"/>
        </w:rPr>
        <w:t>zackgold@ucla.edu</w:t>
      </w:r>
      <w:proofErr w:type="spellEnd"/>
      <w:r w:rsidRPr="00FB09C5">
        <w:rPr>
          <w:rFonts w:asciiTheme="majorHAnsi" w:hAnsiTheme="majorHAnsi" w:cstheme="majorHAnsi"/>
          <w:b/>
          <w:color w:val="24292E"/>
          <w:sz w:val="22"/>
          <w:szCs w:val="22"/>
          <w:highlight w:val="white"/>
        </w:rPr>
        <w:t xml:space="preserve">)*, Gaurav </w:t>
      </w:r>
      <w:proofErr w:type="spellStart"/>
      <w:r w:rsidRPr="00FB09C5">
        <w:rPr>
          <w:rFonts w:asciiTheme="majorHAnsi" w:hAnsiTheme="majorHAnsi" w:cstheme="majorHAnsi"/>
          <w:b/>
          <w:color w:val="24292E"/>
          <w:sz w:val="22"/>
          <w:szCs w:val="22"/>
          <w:highlight w:val="white"/>
        </w:rPr>
        <w:t>Kandlikar</w:t>
      </w:r>
      <w:proofErr w:type="spellEnd"/>
      <w:r w:rsidRPr="00FB09C5">
        <w:rPr>
          <w:rFonts w:asciiTheme="majorHAnsi" w:hAnsiTheme="majorHAnsi" w:cstheme="majorHAnsi"/>
          <w:b/>
          <w:color w:val="24292E"/>
          <w:sz w:val="22"/>
          <w:szCs w:val="22"/>
          <w:highlight w:val="white"/>
        </w:rPr>
        <w:t xml:space="preserve"> (</w:t>
      </w:r>
      <w:proofErr w:type="spellStart"/>
      <w:r w:rsidRPr="00FB09C5">
        <w:rPr>
          <w:rFonts w:asciiTheme="majorHAnsi" w:hAnsiTheme="majorHAnsi" w:cstheme="majorHAnsi"/>
          <w:b/>
          <w:color w:val="0366D6"/>
          <w:sz w:val="22"/>
          <w:szCs w:val="22"/>
          <w:highlight w:val="white"/>
        </w:rPr>
        <w:t>gkandlikar@ucla.edu</w:t>
      </w:r>
      <w:proofErr w:type="spellEnd"/>
      <w:r w:rsidRPr="00FB09C5">
        <w:rPr>
          <w:rFonts w:asciiTheme="majorHAnsi" w:hAnsiTheme="majorHAnsi" w:cstheme="majorHAnsi"/>
          <w:b/>
          <w:color w:val="24292E"/>
          <w:sz w:val="22"/>
          <w:szCs w:val="22"/>
          <w:highlight w:val="white"/>
        </w:rPr>
        <w:t>)*, Jesse Gomer (</w:t>
      </w:r>
      <w:proofErr w:type="spellStart"/>
      <w:r w:rsidRPr="00FB09C5">
        <w:rPr>
          <w:rFonts w:asciiTheme="majorHAnsi" w:hAnsiTheme="majorHAnsi" w:cstheme="majorHAnsi"/>
          <w:b/>
          <w:color w:val="0366D6"/>
          <w:sz w:val="22"/>
          <w:szCs w:val="22"/>
          <w:highlight w:val="white"/>
        </w:rPr>
        <w:t>jessegomer@gmail.com</w:t>
      </w:r>
      <w:proofErr w:type="spellEnd"/>
      <w:r w:rsidRPr="00FB09C5">
        <w:rPr>
          <w:rFonts w:asciiTheme="majorHAnsi" w:hAnsiTheme="majorHAnsi" w:cstheme="majorHAnsi"/>
          <w:b/>
          <w:color w:val="24292E"/>
          <w:sz w:val="22"/>
          <w:szCs w:val="22"/>
          <w:highlight w:val="white"/>
        </w:rPr>
        <w:t>)*, Max Ogden (</w:t>
      </w:r>
      <w:proofErr w:type="spellStart"/>
      <w:r w:rsidRPr="00FB09C5">
        <w:rPr>
          <w:rFonts w:asciiTheme="majorHAnsi" w:hAnsiTheme="majorHAnsi" w:cstheme="majorHAnsi"/>
          <w:b/>
          <w:color w:val="0366D6"/>
          <w:sz w:val="22"/>
          <w:szCs w:val="22"/>
          <w:highlight w:val="white"/>
        </w:rPr>
        <w:t>max@maxogden.com</w:t>
      </w:r>
      <w:proofErr w:type="spellEnd"/>
      <w:r w:rsidRPr="00FB09C5">
        <w:rPr>
          <w:rFonts w:asciiTheme="majorHAnsi" w:hAnsiTheme="majorHAnsi" w:cstheme="majorHAnsi"/>
          <w:b/>
          <w:color w:val="24292E"/>
          <w:sz w:val="22"/>
          <w:szCs w:val="22"/>
          <w:highlight w:val="white"/>
        </w:rPr>
        <w:t xml:space="preserve">), Lenore Pipes </w:t>
      </w:r>
      <w:r w:rsidRPr="00FB09C5">
        <w:rPr>
          <w:rFonts w:asciiTheme="majorHAnsi" w:hAnsiTheme="majorHAnsi" w:cstheme="majorHAnsi"/>
          <w:b/>
          <w:sz w:val="22"/>
          <w:szCs w:val="22"/>
          <w:highlight w:val="white"/>
        </w:rPr>
        <w:t>(</w:t>
      </w:r>
      <w:proofErr w:type="spellStart"/>
      <w:r w:rsidRPr="00FB09C5">
        <w:rPr>
          <w:rFonts w:asciiTheme="majorHAnsi" w:hAnsiTheme="majorHAnsi" w:cstheme="majorHAnsi"/>
          <w:b/>
          <w:color w:val="0366D6"/>
          <w:sz w:val="22"/>
          <w:szCs w:val="22"/>
          <w:highlight w:val="white"/>
        </w:rPr>
        <w:t>lpipes@berkeley.edu</w:t>
      </w:r>
      <w:proofErr w:type="spellEnd"/>
      <w:r w:rsidRPr="00FB09C5">
        <w:rPr>
          <w:rFonts w:asciiTheme="majorHAnsi" w:hAnsiTheme="majorHAnsi" w:cstheme="majorHAnsi"/>
          <w:b/>
          <w:sz w:val="22"/>
          <w:szCs w:val="22"/>
          <w:highlight w:val="white"/>
        </w:rPr>
        <w:t>)</w:t>
      </w:r>
      <w:r w:rsidRPr="00FB09C5">
        <w:rPr>
          <w:rFonts w:asciiTheme="majorHAnsi" w:hAnsiTheme="majorHAnsi" w:cstheme="majorHAnsi"/>
          <w:b/>
          <w:color w:val="24292E"/>
          <w:sz w:val="22"/>
          <w:szCs w:val="22"/>
          <w:highlight w:val="white"/>
        </w:rPr>
        <w:t xml:space="preserve">, </w:t>
      </w:r>
      <w:proofErr w:type="spellStart"/>
      <w:r w:rsidRPr="00FB09C5">
        <w:rPr>
          <w:rFonts w:asciiTheme="majorHAnsi" w:hAnsiTheme="majorHAnsi" w:cstheme="majorHAnsi"/>
          <w:b/>
          <w:color w:val="24292E"/>
          <w:sz w:val="22"/>
          <w:szCs w:val="22"/>
          <w:highlight w:val="white"/>
        </w:rPr>
        <w:t>Teia</w:t>
      </w:r>
      <w:proofErr w:type="spellEnd"/>
      <w:r w:rsidRPr="00FB09C5">
        <w:rPr>
          <w:rFonts w:asciiTheme="majorHAnsi" w:hAnsiTheme="majorHAnsi" w:cstheme="majorHAnsi"/>
          <w:b/>
          <w:color w:val="24292E"/>
          <w:sz w:val="22"/>
          <w:szCs w:val="22"/>
          <w:highlight w:val="white"/>
        </w:rPr>
        <w:t xml:space="preserve"> </w:t>
      </w:r>
      <w:proofErr w:type="spellStart"/>
      <w:r w:rsidRPr="00FB09C5">
        <w:rPr>
          <w:rFonts w:asciiTheme="majorHAnsi" w:hAnsiTheme="majorHAnsi" w:cstheme="majorHAnsi"/>
          <w:b/>
          <w:color w:val="24292E"/>
          <w:sz w:val="22"/>
          <w:szCs w:val="22"/>
          <w:highlight w:val="white"/>
        </w:rPr>
        <w:t>Schweizer</w:t>
      </w:r>
      <w:proofErr w:type="spellEnd"/>
      <w:r w:rsidRPr="00FB09C5">
        <w:rPr>
          <w:rFonts w:asciiTheme="majorHAnsi" w:hAnsiTheme="majorHAnsi" w:cstheme="majorHAnsi"/>
          <w:b/>
          <w:color w:val="24292E"/>
          <w:sz w:val="22"/>
          <w:szCs w:val="22"/>
          <w:highlight w:val="white"/>
        </w:rPr>
        <w:t xml:space="preserve"> (</w:t>
      </w:r>
      <w:proofErr w:type="spellStart"/>
      <w:r w:rsidRPr="00FB09C5">
        <w:rPr>
          <w:rFonts w:asciiTheme="majorHAnsi" w:hAnsiTheme="majorHAnsi" w:cstheme="majorHAnsi"/>
          <w:b/>
          <w:color w:val="0366D6"/>
          <w:sz w:val="22"/>
          <w:szCs w:val="22"/>
          <w:highlight w:val="white"/>
        </w:rPr>
        <w:t>teiaschweizer@ucla.edu</w:t>
      </w:r>
      <w:proofErr w:type="spellEnd"/>
      <w:r w:rsidRPr="00FB09C5">
        <w:rPr>
          <w:rFonts w:asciiTheme="majorHAnsi" w:hAnsiTheme="majorHAnsi" w:cstheme="majorHAnsi"/>
          <w:b/>
          <w:color w:val="24292E"/>
          <w:sz w:val="22"/>
          <w:szCs w:val="22"/>
          <w:highlight w:val="white"/>
        </w:rPr>
        <w:t xml:space="preserve">), Laura </w:t>
      </w:r>
      <w:proofErr w:type="spellStart"/>
      <w:r w:rsidRPr="00FB09C5">
        <w:rPr>
          <w:rFonts w:asciiTheme="majorHAnsi" w:hAnsiTheme="majorHAnsi" w:cstheme="majorHAnsi"/>
          <w:b/>
          <w:color w:val="24292E"/>
          <w:sz w:val="22"/>
          <w:szCs w:val="22"/>
          <w:highlight w:val="white"/>
        </w:rPr>
        <w:t>Rabichow</w:t>
      </w:r>
      <w:proofErr w:type="spellEnd"/>
      <w:r w:rsidRPr="00FB09C5">
        <w:rPr>
          <w:rFonts w:asciiTheme="majorHAnsi" w:hAnsiTheme="majorHAnsi" w:cstheme="majorHAnsi"/>
          <w:b/>
          <w:color w:val="24292E"/>
          <w:sz w:val="22"/>
          <w:szCs w:val="22"/>
          <w:highlight w:val="white"/>
        </w:rPr>
        <w:t xml:space="preserve"> (</w:t>
      </w:r>
      <w:proofErr w:type="spellStart"/>
      <w:r w:rsidRPr="00FB09C5">
        <w:rPr>
          <w:rFonts w:asciiTheme="majorHAnsi" w:hAnsiTheme="majorHAnsi" w:cstheme="majorHAnsi"/>
          <w:b/>
          <w:color w:val="0366D6"/>
          <w:sz w:val="22"/>
          <w:szCs w:val="22"/>
          <w:highlight w:val="white"/>
        </w:rPr>
        <w:t>rabichl@ucla.edu</w:t>
      </w:r>
      <w:proofErr w:type="spellEnd"/>
      <w:r w:rsidRPr="00FB09C5">
        <w:rPr>
          <w:rFonts w:asciiTheme="majorHAnsi" w:hAnsiTheme="majorHAnsi" w:cstheme="majorHAnsi"/>
          <w:b/>
          <w:color w:val="24292E"/>
          <w:sz w:val="22"/>
          <w:szCs w:val="22"/>
          <w:highlight w:val="white"/>
        </w:rPr>
        <w:t xml:space="preserve">), </w:t>
      </w:r>
      <w:proofErr w:type="spellStart"/>
      <w:r w:rsidRPr="00FB09C5">
        <w:rPr>
          <w:rFonts w:asciiTheme="majorHAnsi" w:hAnsiTheme="majorHAnsi" w:cstheme="majorHAnsi"/>
          <w:b/>
          <w:color w:val="24292E"/>
          <w:sz w:val="22"/>
          <w:szCs w:val="22"/>
          <w:highlight w:val="white"/>
        </w:rPr>
        <w:t>Meixi</w:t>
      </w:r>
      <w:proofErr w:type="spellEnd"/>
      <w:r w:rsidRPr="00FB09C5">
        <w:rPr>
          <w:rFonts w:asciiTheme="majorHAnsi" w:hAnsiTheme="majorHAnsi" w:cstheme="majorHAnsi"/>
          <w:b/>
          <w:color w:val="24292E"/>
          <w:sz w:val="22"/>
          <w:szCs w:val="22"/>
          <w:highlight w:val="white"/>
        </w:rPr>
        <w:t xml:space="preserve"> Lin (</w:t>
      </w:r>
      <w:proofErr w:type="spellStart"/>
      <w:r w:rsidRPr="00FB09C5">
        <w:rPr>
          <w:rFonts w:asciiTheme="majorHAnsi" w:hAnsiTheme="majorHAnsi" w:cstheme="majorHAnsi"/>
          <w:b/>
          <w:color w:val="0366D6"/>
          <w:sz w:val="22"/>
          <w:szCs w:val="22"/>
          <w:highlight w:val="white"/>
        </w:rPr>
        <w:t>mexilin@ucla.edu</w:t>
      </w:r>
      <w:proofErr w:type="spellEnd"/>
      <w:r w:rsidRPr="00FB09C5">
        <w:rPr>
          <w:rFonts w:asciiTheme="majorHAnsi" w:hAnsiTheme="majorHAnsi" w:cstheme="majorHAnsi"/>
          <w:b/>
          <w:color w:val="24292E"/>
          <w:sz w:val="22"/>
          <w:szCs w:val="22"/>
          <w:highlight w:val="white"/>
        </w:rPr>
        <w:t xml:space="preserve">), </w:t>
      </w:r>
      <w:proofErr w:type="spellStart"/>
      <w:r w:rsidRPr="00FB09C5">
        <w:rPr>
          <w:rFonts w:asciiTheme="majorHAnsi" w:hAnsiTheme="majorHAnsi" w:cstheme="majorHAnsi"/>
          <w:b/>
          <w:color w:val="24292E"/>
          <w:sz w:val="22"/>
          <w:szCs w:val="22"/>
          <w:highlight w:val="white"/>
        </w:rPr>
        <w:t>Baochen</w:t>
      </w:r>
      <w:proofErr w:type="spellEnd"/>
      <w:r w:rsidRPr="00FB09C5">
        <w:rPr>
          <w:rFonts w:asciiTheme="majorHAnsi" w:hAnsiTheme="majorHAnsi" w:cstheme="majorHAnsi"/>
          <w:b/>
          <w:color w:val="24292E"/>
          <w:sz w:val="22"/>
          <w:szCs w:val="22"/>
          <w:highlight w:val="white"/>
        </w:rPr>
        <w:t xml:space="preserve"> Shi (</w:t>
      </w:r>
      <w:proofErr w:type="spellStart"/>
      <w:r w:rsidRPr="00FB09C5">
        <w:rPr>
          <w:rFonts w:asciiTheme="majorHAnsi" w:hAnsiTheme="majorHAnsi" w:cstheme="majorHAnsi"/>
          <w:b/>
          <w:color w:val="0366D6"/>
          <w:sz w:val="22"/>
          <w:szCs w:val="22"/>
          <w:highlight w:val="white"/>
        </w:rPr>
        <w:t>biosbc@gmail.com</w:t>
      </w:r>
      <w:proofErr w:type="spellEnd"/>
      <w:r w:rsidRPr="00FB09C5">
        <w:rPr>
          <w:rFonts w:asciiTheme="majorHAnsi" w:hAnsiTheme="majorHAnsi" w:cstheme="majorHAnsi"/>
          <w:b/>
          <w:color w:val="24292E"/>
          <w:sz w:val="22"/>
          <w:szCs w:val="22"/>
          <w:highlight w:val="white"/>
        </w:rPr>
        <w:t>), Paul Barber (</w:t>
      </w:r>
      <w:proofErr w:type="spellStart"/>
      <w:r w:rsidRPr="00FB09C5">
        <w:rPr>
          <w:rFonts w:asciiTheme="majorHAnsi" w:hAnsiTheme="majorHAnsi" w:cstheme="majorHAnsi"/>
          <w:b/>
          <w:color w:val="0366D6"/>
          <w:sz w:val="22"/>
          <w:szCs w:val="22"/>
          <w:highlight w:val="white"/>
        </w:rPr>
        <w:t>paulbarber@ucla.edu</w:t>
      </w:r>
      <w:proofErr w:type="spellEnd"/>
      <w:r w:rsidRPr="00FB09C5">
        <w:rPr>
          <w:rFonts w:asciiTheme="majorHAnsi" w:hAnsiTheme="majorHAnsi" w:cstheme="majorHAnsi"/>
          <w:b/>
          <w:color w:val="24292E"/>
          <w:sz w:val="22"/>
          <w:szCs w:val="22"/>
          <w:highlight w:val="white"/>
        </w:rPr>
        <w:t>), Nathan Kraft, (</w:t>
      </w:r>
      <w:proofErr w:type="spellStart"/>
      <w:r w:rsidRPr="00FB09C5">
        <w:rPr>
          <w:rFonts w:asciiTheme="majorHAnsi" w:hAnsiTheme="majorHAnsi" w:cstheme="majorHAnsi"/>
          <w:b/>
          <w:color w:val="1E73BE"/>
          <w:sz w:val="22"/>
          <w:szCs w:val="22"/>
          <w:highlight w:val="white"/>
        </w:rPr>
        <w:t>nkraft@ucla.edu</w:t>
      </w:r>
      <w:proofErr w:type="spellEnd"/>
      <w:r w:rsidRPr="00FB09C5">
        <w:rPr>
          <w:rFonts w:asciiTheme="majorHAnsi" w:hAnsiTheme="majorHAnsi" w:cstheme="majorHAnsi"/>
          <w:b/>
          <w:color w:val="1E73BE"/>
          <w:sz w:val="22"/>
          <w:szCs w:val="22"/>
          <w:highlight w:val="white"/>
        </w:rPr>
        <w:t xml:space="preserve">), </w:t>
      </w:r>
      <w:r w:rsidRPr="00FB09C5">
        <w:rPr>
          <w:rFonts w:asciiTheme="majorHAnsi" w:hAnsiTheme="majorHAnsi" w:cstheme="majorHAnsi"/>
          <w:b/>
          <w:color w:val="24292E"/>
          <w:sz w:val="22"/>
          <w:szCs w:val="22"/>
          <w:highlight w:val="white"/>
        </w:rPr>
        <w:t>Robert Wayne (</w:t>
      </w:r>
      <w:proofErr w:type="spellStart"/>
      <w:r w:rsidRPr="00FB09C5">
        <w:rPr>
          <w:rFonts w:asciiTheme="majorHAnsi" w:hAnsiTheme="majorHAnsi" w:cstheme="majorHAnsi"/>
          <w:b/>
          <w:color w:val="0366D6"/>
          <w:sz w:val="22"/>
          <w:szCs w:val="22"/>
          <w:highlight w:val="white"/>
        </w:rPr>
        <w:t>rwayne@ucla.edu</w:t>
      </w:r>
      <w:proofErr w:type="spellEnd"/>
      <w:r w:rsidRPr="00FB09C5">
        <w:rPr>
          <w:rFonts w:asciiTheme="majorHAnsi" w:hAnsiTheme="majorHAnsi" w:cstheme="majorHAnsi"/>
          <w:b/>
          <w:color w:val="24292E"/>
          <w:sz w:val="22"/>
          <w:szCs w:val="22"/>
          <w:highlight w:val="white"/>
        </w:rPr>
        <w:t>), Rachel S. Meyer (</w:t>
      </w:r>
      <w:proofErr w:type="spellStart"/>
      <w:r w:rsidRPr="00FB09C5">
        <w:rPr>
          <w:rFonts w:asciiTheme="majorHAnsi" w:hAnsiTheme="majorHAnsi" w:cstheme="majorHAnsi"/>
          <w:b/>
          <w:color w:val="0366D6"/>
          <w:sz w:val="22"/>
          <w:szCs w:val="22"/>
          <w:highlight w:val="white"/>
        </w:rPr>
        <w:t>rsmeyer@ucla.edu</w:t>
      </w:r>
      <w:proofErr w:type="spellEnd"/>
      <w:r w:rsidRPr="00FB09C5">
        <w:rPr>
          <w:rFonts w:asciiTheme="majorHAnsi" w:hAnsiTheme="majorHAnsi" w:cstheme="majorHAnsi"/>
          <w:b/>
          <w:color w:val="24292E"/>
          <w:sz w:val="22"/>
          <w:szCs w:val="22"/>
          <w:highlight w:val="white"/>
        </w:rPr>
        <w:t>)</w:t>
      </w:r>
    </w:p>
    <w:p w:rsidR="0063669D" w:rsidRPr="00FB09C5" w:rsidRDefault="0063669D" w:rsidP="00FB09C5">
      <w:pPr>
        <w:rPr>
          <w:rFonts w:asciiTheme="majorHAnsi" w:hAnsiTheme="majorHAnsi" w:cstheme="majorHAnsi"/>
          <w:b/>
          <w:color w:val="24292E"/>
          <w:sz w:val="22"/>
          <w:szCs w:val="22"/>
          <w:highlight w:val="white"/>
        </w:rPr>
      </w:pPr>
    </w:p>
    <w:p w:rsidR="0063669D" w:rsidRPr="00FB09C5" w:rsidRDefault="00E1024B" w:rsidP="00FB09C5">
      <w:pPr>
        <w:numPr>
          <w:ilvl w:val="0"/>
          <w:numId w:val="1"/>
        </w:numPr>
        <w:contextualSpacing/>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Corresponding authors = Emily Curd and Rachel Meyer</w:t>
      </w:r>
    </w:p>
    <w:p w:rsidR="0063669D" w:rsidRPr="00FB09C5" w:rsidRDefault="00E1024B" w:rsidP="00FB09C5">
      <w:pPr>
        <w:numPr>
          <w:ilvl w:val="0"/>
          <w:numId w:val="1"/>
        </w:numPr>
        <w:contextualSpacing/>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equal contributions</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b/>
          <w:sz w:val="22"/>
          <w:szCs w:val="22"/>
          <w:highlight w:val="white"/>
          <w:u w:val="single"/>
        </w:rPr>
      </w:pPr>
      <w:r w:rsidRPr="00FB09C5">
        <w:rPr>
          <w:rFonts w:asciiTheme="majorHAnsi" w:eastAsia="Arial Unicode MS" w:hAnsiTheme="majorHAnsi" w:cstheme="majorHAnsi"/>
          <w:b/>
          <w:sz w:val="22"/>
          <w:szCs w:val="22"/>
          <w:highlight w:val="white"/>
          <w:u w:val="single"/>
        </w:rPr>
        <w:t>Abstract (≤250 words) [currently 247 words]</w:t>
      </w:r>
    </w:p>
    <w:p w:rsidR="0063669D" w:rsidRPr="00FB09C5" w:rsidRDefault="00E1024B" w:rsidP="00FB09C5">
      <w:pPr>
        <w:rPr>
          <w:rFonts w:asciiTheme="majorHAnsi" w:hAnsiTheme="majorHAnsi" w:cstheme="majorHAnsi"/>
          <w:sz w:val="22"/>
          <w:szCs w:val="22"/>
        </w:rPr>
      </w:pPr>
      <w:r w:rsidRPr="00FB09C5">
        <w:rPr>
          <w:rFonts w:asciiTheme="majorHAnsi" w:hAnsiTheme="majorHAnsi" w:cstheme="majorHAnsi"/>
          <w:sz w:val="22"/>
          <w:szCs w:val="22"/>
        </w:rPr>
        <w:t xml:space="preserve">Environmental DNA (eDNA) </w:t>
      </w:r>
      <w:proofErr w:type="spellStart"/>
      <w:r w:rsidRPr="00FB09C5">
        <w:rPr>
          <w:rFonts w:asciiTheme="majorHAnsi" w:hAnsiTheme="majorHAnsi" w:cstheme="majorHAnsi"/>
          <w:sz w:val="22"/>
          <w:szCs w:val="22"/>
        </w:rPr>
        <w:t>metabarcoding</w:t>
      </w:r>
      <w:proofErr w:type="spellEnd"/>
      <w:r w:rsidRPr="00FB09C5">
        <w:rPr>
          <w:rFonts w:asciiTheme="majorHAnsi" w:hAnsiTheme="majorHAnsi" w:cstheme="majorHAnsi"/>
          <w:sz w:val="22"/>
          <w:szCs w:val="22"/>
        </w:rPr>
        <w:t xml:space="preserve"> with next generation sequencing (NGS) holds promise as a noninvasive approach to monitor species and communities. Longstanding needs of the eDNA community are for flexible </w:t>
      </w:r>
      <w:proofErr w:type="spellStart"/>
      <w:r w:rsidRPr="00FB09C5">
        <w:rPr>
          <w:rFonts w:asciiTheme="majorHAnsi" w:hAnsiTheme="majorHAnsi" w:cstheme="majorHAnsi"/>
          <w:sz w:val="22"/>
          <w:szCs w:val="22"/>
        </w:rPr>
        <w:t>informatic</w:t>
      </w:r>
      <w:proofErr w:type="spellEnd"/>
      <w:r w:rsidRPr="00FB09C5">
        <w:rPr>
          <w:rFonts w:asciiTheme="majorHAnsi" w:hAnsiTheme="majorHAnsi" w:cstheme="majorHAnsi"/>
          <w:sz w:val="22"/>
          <w:szCs w:val="22"/>
        </w:rPr>
        <w:t xml:space="preserve"> tools, comprehensive and customizable reference databases, flexibility across NGS platforms, fast and parallelized </w:t>
      </w:r>
      <w:proofErr w:type="spellStart"/>
      <w:r w:rsidRPr="00FB09C5">
        <w:rPr>
          <w:rFonts w:asciiTheme="majorHAnsi" w:hAnsiTheme="majorHAnsi" w:cstheme="majorHAnsi"/>
          <w:sz w:val="22"/>
          <w:szCs w:val="22"/>
        </w:rPr>
        <w:t>multilocus</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t>metabarcode</w:t>
      </w:r>
      <w:proofErr w:type="spellEnd"/>
      <w:r w:rsidRPr="00FB09C5">
        <w:rPr>
          <w:rFonts w:asciiTheme="majorHAnsi" w:hAnsiTheme="majorHAnsi" w:cstheme="majorHAnsi"/>
          <w:sz w:val="22"/>
          <w:szCs w:val="22"/>
        </w:rPr>
        <w:t xml:space="preserve"> processing, and precise taxonomic assignment for which they can assess accuracy. To address these needs, we developed Anacapa, a flexible </w:t>
      </w:r>
      <w:proofErr w:type="spellStart"/>
      <w:r w:rsidRPr="00FB09C5">
        <w:rPr>
          <w:rFonts w:asciiTheme="majorHAnsi" w:hAnsiTheme="majorHAnsi" w:cstheme="majorHAnsi"/>
          <w:sz w:val="22"/>
          <w:szCs w:val="22"/>
        </w:rPr>
        <w:t>metabarcode</w:t>
      </w:r>
      <w:proofErr w:type="spellEnd"/>
      <w:r w:rsidRPr="00FB09C5">
        <w:rPr>
          <w:rFonts w:asciiTheme="majorHAnsi" w:hAnsiTheme="majorHAnsi" w:cstheme="majorHAnsi"/>
          <w:sz w:val="22"/>
          <w:szCs w:val="22"/>
        </w:rPr>
        <w:t xml:space="preserve"> sequence toolkit, as part of an initiative to broaden the exploration of eDNA from soils, sediments, and water and evaluate value for biodiversity management. With Anacapa, users create their own reference databases that we demonstrate are more comprehensive than major curated databases. We demonstrate that Anacapa can reliably assign taxonomy to both the longer sequences generated through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sequencing, as well as to the higher-throughput but shorter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-generated sequences. Anacapa uses Dada2 to </w:t>
      </w:r>
      <w:proofErr w:type="spellStart"/>
      <w:r w:rsidRPr="00FB09C5">
        <w:rPr>
          <w:rFonts w:asciiTheme="majorHAnsi" w:hAnsiTheme="majorHAnsi" w:cstheme="majorHAnsi"/>
          <w:sz w:val="22"/>
          <w:szCs w:val="22"/>
        </w:rPr>
        <w:t>dereplicate</w:t>
      </w:r>
      <w:proofErr w:type="spellEnd"/>
      <w:r w:rsidRPr="00FB09C5">
        <w:rPr>
          <w:rFonts w:asciiTheme="majorHAnsi" w:hAnsiTheme="majorHAnsi" w:cstheme="majorHAnsi"/>
          <w:sz w:val="22"/>
          <w:szCs w:val="22"/>
        </w:rPr>
        <w:t xml:space="preserve">, remove chimeras, and detect amplicon sequence variants (ASVs). ASVs are then matched to reference datasets using Bowtie2, followed by Bayesian Least Common Ancestor (BLCA) algorithm that assigns confidence for each step in the taxonomic path. </w:t>
      </w:r>
      <w:proofErr w:type="spellStart"/>
      <w:r w:rsidRPr="00FB09C5">
        <w:rPr>
          <w:rFonts w:asciiTheme="majorHAnsi" w:hAnsiTheme="majorHAnsi" w:cstheme="majorHAnsi"/>
          <w:sz w:val="22"/>
          <w:szCs w:val="22"/>
        </w:rPr>
        <w:t>Anacapa's</w:t>
      </w:r>
      <w:proofErr w:type="spellEnd"/>
      <w:r w:rsidRPr="00FB09C5">
        <w:rPr>
          <w:rFonts w:asciiTheme="majorHAnsi" w:hAnsiTheme="majorHAnsi" w:cstheme="majorHAnsi"/>
          <w:sz w:val="22"/>
          <w:szCs w:val="22"/>
        </w:rPr>
        <w:t xml:space="preserve"> performance matches or exceeds that of other taxonomy assignment methods, and we show this both with mock community data and with eDNA from California terrestrial and marine samples. The toolkit also includes an R package, </w:t>
      </w:r>
      <w:proofErr w:type="spellStart"/>
      <w:r w:rsidRPr="00FB09C5">
        <w:rPr>
          <w:rFonts w:asciiTheme="majorHAnsi" w:hAnsiTheme="majorHAnsi" w:cstheme="majorHAnsi"/>
          <w:i/>
          <w:sz w:val="22"/>
          <w:szCs w:val="22"/>
        </w:rPr>
        <w:t>ranacapa</w:t>
      </w:r>
      <w:proofErr w:type="spellEnd"/>
      <w:r w:rsidRPr="00FB09C5">
        <w:rPr>
          <w:rFonts w:asciiTheme="majorHAnsi" w:hAnsiTheme="majorHAnsi" w:cstheme="majorHAnsi"/>
          <w:sz w:val="22"/>
          <w:szCs w:val="22"/>
        </w:rPr>
        <w:t>, for automated results exploration through standard biodiversity statistical analysis. Anacapa software and source code are freely available and it also comes in a Singularity containerized version, can be accessed here: http://</w:t>
      </w:r>
      <w:proofErr w:type="spellStart"/>
      <w:r w:rsidRPr="00FB09C5">
        <w:rPr>
          <w:rFonts w:asciiTheme="majorHAnsi" w:hAnsiTheme="majorHAnsi" w:cstheme="majorHAnsi"/>
          <w:sz w:val="22"/>
          <w:szCs w:val="22"/>
        </w:rPr>
        <w:t>www.ucedna.com</w:t>
      </w:r>
      <w:proofErr w:type="spellEnd"/>
      <w:r w:rsidRPr="00FB09C5">
        <w:rPr>
          <w:rFonts w:asciiTheme="majorHAnsi" w:hAnsiTheme="majorHAnsi" w:cstheme="majorHAnsi"/>
          <w:sz w:val="22"/>
          <w:szCs w:val="22"/>
        </w:rPr>
        <w:t>/software/</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 xml:space="preserve">Introduction </w:t>
      </w:r>
    </w:p>
    <w:p w:rsidR="0063669D" w:rsidRPr="00FB09C5" w:rsidRDefault="0063669D" w:rsidP="00FB09C5">
      <w:pPr>
        <w:rPr>
          <w:rFonts w:asciiTheme="majorHAnsi" w:hAnsiTheme="majorHAnsi" w:cstheme="majorHAnsi"/>
          <w:b/>
          <w:i/>
          <w:sz w:val="22"/>
          <w:szCs w:val="22"/>
          <w:highlight w:val="white"/>
          <w:u w:val="single"/>
        </w:rPr>
      </w:pP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highlight w:val="white"/>
        </w:rPr>
        <w:t>A promising approach for assessing and monitoring terrestrial, aquatic, and marine ecosystems is the application of environmental DNA (eDNA). This technique relies on the fact that organisms leave trace amounts of dissociated DNA that accumulate in the environment (</w:t>
      </w:r>
      <w:proofErr w:type="spellStart"/>
      <w:r w:rsidRPr="00FB09C5">
        <w:rPr>
          <w:rFonts w:asciiTheme="majorHAnsi" w:hAnsiTheme="majorHAnsi" w:cstheme="majorHAnsi"/>
          <w:sz w:val="22"/>
          <w:szCs w:val="22"/>
          <w:highlight w:val="white"/>
        </w:rPr>
        <w:t>Taberlet</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2012). In a relatively small water or soil samples the DNA of archaea, bacteria, viruses, algae, fungi, plants, and animals can be detected and selectively amplified through the technique of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Deiner</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2017)</w:t>
      </w:r>
      <w:r w:rsidRPr="00FB09C5">
        <w:rPr>
          <w:rFonts w:asciiTheme="majorHAnsi" w:hAnsiTheme="majorHAnsi" w:cstheme="majorHAnsi"/>
          <w:i/>
          <w:sz w:val="22"/>
          <w:szCs w:val="22"/>
          <w:highlight w:val="white"/>
        </w:rPr>
        <w:t>.</w:t>
      </w:r>
      <w:r w:rsidRPr="00FB09C5">
        <w:rPr>
          <w:rFonts w:asciiTheme="majorHAnsi" w:hAnsiTheme="majorHAnsi" w:cstheme="majorHAnsi"/>
          <w:sz w:val="22"/>
          <w:szCs w:val="22"/>
          <w:highlight w:val="white"/>
        </w:rPr>
        <w:t xml:space="preserve"> </w:t>
      </w:r>
      <w:r w:rsidRPr="00FB09C5">
        <w:rPr>
          <w:rFonts w:asciiTheme="majorHAnsi" w:hAnsiTheme="majorHAnsi" w:cstheme="majorHAnsi"/>
          <w:sz w:val="22"/>
          <w:szCs w:val="22"/>
        </w:rPr>
        <w:t xml:space="preserve">Increasingly, eDNA </w:t>
      </w:r>
      <w:proofErr w:type="spellStart"/>
      <w:r w:rsidRPr="00FB09C5">
        <w:rPr>
          <w:rFonts w:asciiTheme="majorHAnsi" w:hAnsiTheme="majorHAnsi" w:cstheme="majorHAnsi"/>
          <w:sz w:val="22"/>
          <w:szCs w:val="22"/>
        </w:rPr>
        <w:t>metabarcoding</w:t>
      </w:r>
      <w:proofErr w:type="spellEnd"/>
      <w:r w:rsidRPr="00FB09C5">
        <w:rPr>
          <w:rFonts w:asciiTheme="majorHAnsi" w:hAnsiTheme="majorHAnsi" w:cstheme="majorHAnsi"/>
          <w:sz w:val="22"/>
          <w:szCs w:val="22"/>
        </w:rPr>
        <w:t xml:space="preserve"> is being highlighted as an important tool for non-invasively monitoring biodiversity, providing a rapid, reliable, accurate, and cost effective technique to survey a broad array taxa and ecosystems (</w:t>
      </w:r>
      <w:proofErr w:type="spellStart"/>
      <w:r w:rsidRPr="00FB09C5">
        <w:rPr>
          <w:rFonts w:asciiTheme="majorHAnsi" w:hAnsiTheme="majorHAnsi" w:cstheme="majorHAnsi"/>
          <w:sz w:val="22"/>
          <w:szCs w:val="22"/>
        </w:rPr>
        <w:t>Bohmann</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2014; Kelly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2014).  However, there are key methodological and </w:t>
      </w:r>
      <w:proofErr w:type="spellStart"/>
      <w:r w:rsidRPr="00FB09C5">
        <w:rPr>
          <w:rFonts w:asciiTheme="majorHAnsi" w:hAnsiTheme="majorHAnsi" w:cstheme="majorHAnsi"/>
          <w:sz w:val="22"/>
          <w:szCs w:val="22"/>
        </w:rPr>
        <w:t>bioinformatic</w:t>
      </w:r>
      <w:proofErr w:type="spellEnd"/>
      <w:r w:rsidRPr="00FB09C5">
        <w:rPr>
          <w:rFonts w:asciiTheme="majorHAnsi" w:hAnsiTheme="majorHAnsi" w:cstheme="majorHAnsi"/>
          <w:sz w:val="22"/>
          <w:szCs w:val="22"/>
        </w:rPr>
        <w:t xml:space="preserve"> hurdles that need be addressed to improve the accuracy and reliability of eDNA methods.</w:t>
      </w: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lastRenderedPageBreak/>
        <w:t xml:space="preserve">Recent advancements in DNA </w:t>
      </w:r>
      <w:proofErr w:type="spellStart"/>
      <w:r w:rsidRPr="00FB09C5">
        <w:rPr>
          <w:rFonts w:asciiTheme="majorHAnsi" w:hAnsiTheme="majorHAnsi" w:cstheme="majorHAnsi"/>
          <w:sz w:val="22"/>
          <w:szCs w:val="22"/>
        </w:rPr>
        <w:t>metabarcoding</w:t>
      </w:r>
      <w:proofErr w:type="spellEnd"/>
      <w:r w:rsidRPr="00FB09C5">
        <w:rPr>
          <w:rFonts w:asciiTheme="majorHAnsi" w:hAnsiTheme="majorHAnsi" w:cstheme="majorHAnsi"/>
          <w:sz w:val="22"/>
          <w:szCs w:val="22"/>
        </w:rPr>
        <w:t xml:space="preserve"> have come from improved primer design, leading to the generation of ‘universal’ primers that target a broad diversity of life. However, no single barcode can both capture the taxonomic breadth in tandem with providing sufficient genetic differentiation needed for high taxonomic resolution. Thus, more studies have taken on </w:t>
      </w:r>
      <w:proofErr w:type="spellStart"/>
      <w:r w:rsidRPr="00FB09C5">
        <w:rPr>
          <w:rFonts w:asciiTheme="majorHAnsi" w:hAnsiTheme="majorHAnsi" w:cstheme="majorHAnsi"/>
          <w:sz w:val="22"/>
          <w:szCs w:val="22"/>
        </w:rPr>
        <w:t>multilocus</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t>metabarcoding</w:t>
      </w:r>
      <w:proofErr w:type="spellEnd"/>
      <w:r w:rsidRPr="00FB09C5">
        <w:rPr>
          <w:rFonts w:asciiTheme="majorHAnsi" w:hAnsiTheme="majorHAnsi" w:cstheme="majorHAnsi"/>
          <w:sz w:val="22"/>
          <w:szCs w:val="22"/>
        </w:rPr>
        <w:t xml:space="preserve"> to improve species identification, e.g. using 12 loci for detection of endangered species (</w:t>
      </w:r>
      <w:proofErr w:type="spellStart"/>
      <w:r w:rsidRPr="00FB09C5">
        <w:rPr>
          <w:rFonts w:asciiTheme="majorHAnsi" w:hAnsiTheme="majorHAnsi" w:cstheme="majorHAnsi"/>
          <w:sz w:val="22"/>
          <w:szCs w:val="22"/>
        </w:rPr>
        <w:t>Arulandhu</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w:t>
      </w:r>
      <w:proofErr w:type="spellStart"/>
      <w:r w:rsidRPr="00FB09C5">
        <w:rPr>
          <w:rFonts w:asciiTheme="majorHAnsi" w:hAnsiTheme="majorHAnsi" w:cstheme="majorHAnsi"/>
          <w:sz w:val="22"/>
          <w:szCs w:val="22"/>
        </w:rPr>
        <w:t>Multilocus</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t>metabarcoding</w:t>
      </w:r>
      <w:proofErr w:type="spellEnd"/>
      <w:r w:rsidRPr="00FB09C5">
        <w:rPr>
          <w:rFonts w:asciiTheme="majorHAnsi" w:hAnsiTheme="majorHAnsi" w:cstheme="majorHAnsi"/>
          <w:sz w:val="22"/>
          <w:szCs w:val="22"/>
        </w:rPr>
        <w:t xml:space="preserve"> helps reduce detection bias (Kelly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and can catalog much broader diversity within an ecosystem (Stat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As data collection through </w:t>
      </w:r>
      <w:proofErr w:type="spellStart"/>
      <w:r w:rsidRPr="00FB09C5">
        <w:rPr>
          <w:rFonts w:asciiTheme="majorHAnsi" w:hAnsiTheme="majorHAnsi" w:cstheme="majorHAnsi"/>
          <w:sz w:val="22"/>
          <w:szCs w:val="22"/>
        </w:rPr>
        <w:t>multilocus</w:t>
      </w:r>
      <w:proofErr w:type="spellEnd"/>
      <w:r w:rsidRPr="00FB09C5">
        <w:rPr>
          <w:rFonts w:asciiTheme="majorHAnsi" w:hAnsiTheme="majorHAnsi" w:cstheme="majorHAnsi"/>
          <w:sz w:val="22"/>
          <w:szCs w:val="22"/>
        </w:rPr>
        <w:t xml:space="preserve"> sequencing becomes more common, an important challenge is to efficiently and accurately assign taxonomy across all DNA barcodes. National Center for Biotechnology Information (NCBI) </w:t>
      </w:r>
      <w:r w:rsidRPr="00FB09C5">
        <w:rPr>
          <w:rFonts w:asciiTheme="majorHAnsi" w:hAnsiTheme="majorHAnsi" w:cstheme="majorHAnsi"/>
          <w:i/>
          <w:sz w:val="22"/>
          <w:szCs w:val="22"/>
        </w:rPr>
        <w:t>BLAST</w:t>
      </w:r>
      <w:r w:rsidRPr="00FB09C5">
        <w:rPr>
          <w:rFonts w:asciiTheme="majorHAnsi" w:hAnsiTheme="majorHAnsi" w:cstheme="majorHAnsi"/>
          <w:sz w:val="22"/>
          <w:szCs w:val="22"/>
        </w:rPr>
        <w:t>-based queries (</w:t>
      </w:r>
      <w:proofErr w:type="spellStart"/>
      <w:r w:rsidRPr="00FB09C5">
        <w:rPr>
          <w:rFonts w:asciiTheme="majorHAnsi" w:hAnsiTheme="majorHAnsi" w:cstheme="majorHAnsi"/>
          <w:sz w:val="22"/>
          <w:szCs w:val="22"/>
        </w:rPr>
        <w:t>Altschul</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of public sequence databases are slow and inflated with redundant sequences and ‘environmental sample’ sequences that are not taxonomically informative (</w:t>
      </w:r>
      <w:proofErr w:type="spellStart"/>
      <w:r w:rsidRPr="00FB09C5">
        <w:rPr>
          <w:rFonts w:asciiTheme="majorHAnsi" w:hAnsiTheme="majorHAnsi" w:cstheme="majorHAnsi"/>
          <w:sz w:val="22"/>
          <w:szCs w:val="22"/>
        </w:rPr>
        <w:t>Yim</w:t>
      </w:r>
      <w:proofErr w:type="spellEnd"/>
      <w:r w:rsidRPr="00FB09C5">
        <w:rPr>
          <w:rFonts w:asciiTheme="majorHAnsi" w:hAnsiTheme="majorHAnsi" w:cstheme="majorHAnsi"/>
          <w:sz w:val="22"/>
          <w:szCs w:val="22"/>
        </w:rPr>
        <w:t xml:space="preserve"> &amp; Cushman, 2017, Chen, </w:t>
      </w:r>
      <w:proofErr w:type="spellStart"/>
      <w:r w:rsidRPr="00FB09C5">
        <w:rPr>
          <w:rFonts w:asciiTheme="majorHAnsi" w:hAnsiTheme="majorHAnsi" w:cstheme="majorHAnsi"/>
          <w:sz w:val="22"/>
          <w:szCs w:val="22"/>
        </w:rPr>
        <w:t>Zobel</w:t>
      </w:r>
      <w:proofErr w:type="spellEnd"/>
      <w:r w:rsidRPr="00FB09C5">
        <w:rPr>
          <w:rFonts w:asciiTheme="majorHAnsi" w:hAnsiTheme="majorHAnsi" w:cstheme="majorHAnsi"/>
          <w:sz w:val="22"/>
          <w:szCs w:val="22"/>
        </w:rPr>
        <w:t xml:space="preserve">, &amp; </w:t>
      </w:r>
      <w:proofErr w:type="spellStart"/>
      <w:r w:rsidRPr="00FB09C5">
        <w:rPr>
          <w:rFonts w:asciiTheme="majorHAnsi" w:hAnsiTheme="majorHAnsi" w:cstheme="majorHAnsi"/>
          <w:sz w:val="22"/>
          <w:szCs w:val="22"/>
        </w:rPr>
        <w:t>Verspoor</w:t>
      </w:r>
      <w:proofErr w:type="spellEnd"/>
      <w:r w:rsidRPr="00FB09C5">
        <w:rPr>
          <w:rFonts w:asciiTheme="majorHAnsi" w:hAnsiTheme="majorHAnsi" w:cstheme="majorHAnsi"/>
          <w:sz w:val="22"/>
          <w:szCs w:val="22"/>
        </w:rPr>
        <w:t>, 2017). This creates a need for data curation and alternative query methods.</w:t>
      </w:r>
    </w:p>
    <w:p w:rsidR="0063669D" w:rsidRPr="00FB09C5" w:rsidRDefault="0063669D" w:rsidP="00FB09C5">
      <w:pPr>
        <w:rPr>
          <w:rFonts w:asciiTheme="majorHAnsi" w:hAnsiTheme="majorHAnsi" w:cstheme="majorHAnsi"/>
          <w:sz w:val="22"/>
          <w:szCs w:val="22"/>
        </w:rPr>
      </w:pPr>
    </w:p>
    <w:p w:rsidR="0063669D" w:rsidRPr="00FB09C5" w:rsidRDefault="00E1024B" w:rsidP="00FB09C5">
      <w:pPr>
        <w:rPr>
          <w:rFonts w:asciiTheme="majorHAnsi" w:hAnsiTheme="majorHAnsi" w:cstheme="majorHAnsi"/>
          <w:i/>
          <w:sz w:val="22"/>
          <w:szCs w:val="22"/>
        </w:rPr>
      </w:pPr>
      <w:r w:rsidRPr="00FB09C5">
        <w:rPr>
          <w:rFonts w:asciiTheme="majorHAnsi" w:hAnsiTheme="majorHAnsi" w:cstheme="majorHAnsi"/>
          <w:i/>
          <w:sz w:val="22"/>
          <w:szCs w:val="22"/>
        </w:rPr>
        <w:t>Big data challenges -- reference databases and bioinformatics</w:t>
      </w: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Curated databases for barcoding loci </w:t>
      </w:r>
      <w:r w:rsidRPr="00FB09C5">
        <w:rPr>
          <w:rFonts w:asciiTheme="majorHAnsi" w:hAnsiTheme="majorHAnsi" w:cstheme="majorHAnsi"/>
          <w:sz w:val="22"/>
          <w:szCs w:val="22"/>
          <w:highlight w:val="white"/>
        </w:rPr>
        <w:t xml:space="preserve">offered a potential, but ultimately insufficient, solution to the taxonomy assignment challenge. </w:t>
      </w:r>
      <w:r w:rsidRPr="00FB09C5">
        <w:rPr>
          <w:rFonts w:asciiTheme="majorHAnsi" w:hAnsiTheme="majorHAnsi" w:cstheme="majorHAnsi"/>
          <w:i/>
          <w:sz w:val="22"/>
          <w:szCs w:val="22"/>
          <w:highlight w:val="white"/>
        </w:rPr>
        <w:t xml:space="preserve">SILVA </w:t>
      </w:r>
      <w:r w:rsidRPr="00FB09C5">
        <w:rPr>
          <w:rFonts w:asciiTheme="majorHAnsi" w:hAnsiTheme="majorHAnsi" w:cstheme="majorHAnsi"/>
          <w:sz w:val="22"/>
          <w:szCs w:val="22"/>
          <w:highlight w:val="white"/>
        </w:rPr>
        <w:t>or</w:t>
      </w:r>
      <w:r w:rsidRPr="00FB09C5">
        <w:rPr>
          <w:rFonts w:asciiTheme="majorHAnsi" w:hAnsiTheme="majorHAnsi" w:cstheme="majorHAnsi"/>
          <w:i/>
          <w:sz w:val="22"/>
          <w:szCs w:val="22"/>
          <w:highlight w:val="white"/>
        </w:rPr>
        <w:t xml:space="preserve"> </w:t>
      </w:r>
      <w:proofErr w:type="spellStart"/>
      <w:r w:rsidRPr="00FB09C5">
        <w:rPr>
          <w:rFonts w:asciiTheme="majorHAnsi" w:hAnsiTheme="majorHAnsi" w:cstheme="majorHAnsi"/>
          <w:i/>
          <w:sz w:val="22"/>
          <w:szCs w:val="22"/>
          <w:highlight w:val="white"/>
        </w:rPr>
        <w:t>greengenes</w:t>
      </w:r>
      <w:proofErr w:type="spellEnd"/>
      <w:r w:rsidRPr="00FB09C5">
        <w:rPr>
          <w:rFonts w:asciiTheme="majorHAnsi" w:hAnsiTheme="majorHAnsi" w:cstheme="majorHAnsi"/>
          <w:sz w:val="22"/>
          <w:szCs w:val="22"/>
          <w:highlight w:val="white"/>
        </w:rPr>
        <w:t xml:space="preserve"> for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rPr>
        <w:t>Quast</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2013, </w:t>
      </w:r>
      <w:r w:rsidRPr="00FB09C5">
        <w:rPr>
          <w:rFonts w:asciiTheme="majorHAnsi" w:hAnsiTheme="majorHAnsi" w:cstheme="majorHAnsi"/>
          <w:sz w:val="22"/>
          <w:szCs w:val="22"/>
          <w:highlight w:val="white"/>
        </w:rPr>
        <w:t xml:space="preserve">DeSantis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2006), </w:t>
      </w:r>
      <w:r w:rsidRPr="00FB09C5">
        <w:rPr>
          <w:rFonts w:asciiTheme="majorHAnsi" w:hAnsiTheme="majorHAnsi" w:cstheme="majorHAnsi"/>
          <w:i/>
          <w:sz w:val="22"/>
          <w:szCs w:val="22"/>
          <w:highlight w:val="white"/>
        </w:rPr>
        <w:t>UNITE</w:t>
      </w:r>
      <w:r w:rsidRPr="00FB09C5">
        <w:rPr>
          <w:rFonts w:asciiTheme="majorHAnsi" w:hAnsiTheme="majorHAnsi" w:cstheme="majorHAnsi"/>
          <w:sz w:val="22"/>
          <w:szCs w:val="22"/>
          <w:highlight w:val="white"/>
        </w:rPr>
        <w:t xml:space="preserve"> for the internal transcribed spacer, ITS (</w:t>
      </w:r>
      <w:proofErr w:type="spellStart"/>
      <w:r w:rsidRPr="00FB09C5">
        <w:rPr>
          <w:rFonts w:asciiTheme="majorHAnsi" w:eastAsia="Roboto" w:hAnsiTheme="majorHAnsi" w:cstheme="majorHAnsi"/>
          <w:color w:val="222222"/>
          <w:sz w:val="22"/>
          <w:szCs w:val="22"/>
          <w:highlight w:val="white"/>
        </w:rPr>
        <w:t>Kõljalg</w:t>
      </w:r>
      <w:proofErr w:type="spellEnd"/>
      <w:r w:rsidRPr="00FB09C5">
        <w:rPr>
          <w:rFonts w:asciiTheme="majorHAnsi" w:eastAsia="Roboto" w:hAnsiTheme="majorHAnsi" w:cstheme="majorHAnsi"/>
          <w:color w:val="222222"/>
          <w:sz w:val="22"/>
          <w:szCs w:val="22"/>
          <w:highlight w:val="white"/>
        </w:rPr>
        <w:t xml:space="preserve"> </w:t>
      </w:r>
      <w:r w:rsidR="00FB09C5" w:rsidRPr="00FB09C5">
        <w:rPr>
          <w:rFonts w:asciiTheme="majorHAnsi" w:eastAsia="Roboto" w:hAnsiTheme="majorHAnsi" w:cstheme="majorHAnsi"/>
          <w:i/>
          <w:color w:val="222222"/>
          <w:sz w:val="22"/>
          <w:szCs w:val="22"/>
          <w:highlight w:val="white"/>
        </w:rPr>
        <w:t>et al.</w:t>
      </w:r>
      <w:r w:rsidRPr="00FB09C5">
        <w:rPr>
          <w:rFonts w:asciiTheme="majorHAnsi" w:eastAsia="Roboto" w:hAnsiTheme="majorHAnsi" w:cstheme="majorHAnsi"/>
          <w:color w:val="222222"/>
          <w:sz w:val="22"/>
          <w:szCs w:val="22"/>
          <w:highlight w:val="white"/>
        </w:rPr>
        <w:t xml:space="preserve"> 2013), and </w:t>
      </w:r>
      <w:r w:rsidRPr="00FB09C5">
        <w:rPr>
          <w:rFonts w:asciiTheme="majorHAnsi" w:hAnsiTheme="majorHAnsi" w:cstheme="majorHAnsi"/>
          <w:i/>
          <w:color w:val="222222"/>
          <w:sz w:val="22"/>
          <w:szCs w:val="22"/>
          <w:highlight w:val="white"/>
        </w:rPr>
        <w:t>MIDORI</w:t>
      </w:r>
      <w:r w:rsidRPr="00FB09C5">
        <w:rPr>
          <w:rFonts w:asciiTheme="majorHAnsi" w:eastAsia="Roboto" w:hAnsiTheme="majorHAnsi" w:cstheme="majorHAnsi"/>
          <w:color w:val="222222"/>
          <w:sz w:val="22"/>
          <w:szCs w:val="22"/>
          <w:highlight w:val="white"/>
        </w:rPr>
        <w:t xml:space="preserve"> for CO1 (</w:t>
      </w:r>
      <w:r w:rsidRPr="00FB09C5">
        <w:rPr>
          <w:rFonts w:asciiTheme="majorHAnsi" w:hAnsiTheme="majorHAnsi" w:cstheme="majorHAnsi"/>
          <w:sz w:val="22"/>
          <w:szCs w:val="22"/>
        </w:rPr>
        <w:t xml:space="preserve">Machida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w:t>
      </w:r>
      <w:r w:rsidRPr="00FB09C5">
        <w:rPr>
          <w:rFonts w:asciiTheme="majorHAnsi" w:hAnsiTheme="majorHAnsi" w:cstheme="majorHAnsi"/>
          <w:sz w:val="22"/>
          <w:szCs w:val="22"/>
          <w:highlight w:val="white"/>
        </w:rPr>
        <w:t xml:space="preserve">), have been successful. However, the expansion of sequence data has far outpaced the rate of database curation, such that published databases often lack the most current biodiversity data. </w:t>
      </w:r>
      <w:r w:rsidRPr="00FB09C5">
        <w:rPr>
          <w:rFonts w:asciiTheme="majorHAnsi" w:hAnsiTheme="majorHAnsi" w:cstheme="majorHAnsi"/>
          <w:sz w:val="22"/>
          <w:szCs w:val="22"/>
        </w:rPr>
        <w:t xml:space="preserve">User-generated custom databases present the solution to this wave of expanding the genomic loci of focus. </w:t>
      </w:r>
      <w:r w:rsidRPr="00FB09C5">
        <w:rPr>
          <w:rFonts w:asciiTheme="majorHAnsi" w:hAnsiTheme="majorHAnsi" w:cstheme="majorHAnsi"/>
          <w:i/>
          <w:sz w:val="22"/>
          <w:szCs w:val="22"/>
        </w:rPr>
        <w:t>In silico</w:t>
      </w:r>
      <w:r w:rsidRPr="00FB09C5">
        <w:rPr>
          <w:rFonts w:asciiTheme="majorHAnsi" w:hAnsiTheme="majorHAnsi" w:cstheme="majorHAnsi"/>
          <w:sz w:val="22"/>
          <w:szCs w:val="22"/>
        </w:rPr>
        <w:t xml:space="preserve"> PCR software like </w:t>
      </w:r>
      <w:proofErr w:type="spellStart"/>
      <w:r w:rsidRPr="00FB09C5">
        <w:rPr>
          <w:rFonts w:asciiTheme="majorHAnsi" w:hAnsiTheme="majorHAnsi" w:cstheme="majorHAnsi"/>
          <w:i/>
          <w:sz w:val="22"/>
          <w:szCs w:val="22"/>
        </w:rPr>
        <w:t>OBItools</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i/>
          <w:sz w:val="22"/>
          <w:szCs w:val="22"/>
        </w:rPr>
        <w:t>ecoPCR</w:t>
      </w:r>
      <w:proofErr w:type="spellEnd"/>
      <w:r w:rsidRPr="00FB09C5">
        <w:rPr>
          <w:rFonts w:asciiTheme="majorHAnsi" w:hAnsiTheme="majorHAnsi" w:cstheme="majorHAnsi"/>
          <w:sz w:val="22"/>
          <w:szCs w:val="22"/>
        </w:rPr>
        <w:t xml:space="preserve"> (Boyer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w:t>
      </w:r>
      <w:proofErr w:type="spellStart"/>
      <w:r w:rsidRPr="00FB09C5">
        <w:rPr>
          <w:rFonts w:asciiTheme="majorHAnsi" w:hAnsiTheme="majorHAnsi" w:cstheme="majorHAnsi"/>
          <w:sz w:val="22"/>
          <w:szCs w:val="22"/>
        </w:rPr>
        <w:t>Stoesser</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2002) allow researchers to generate references libraries from sources like NCBI </w:t>
      </w:r>
      <w:proofErr w:type="spellStart"/>
      <w:r w:rsidRPr="00FB09C5">
        <w:rPr>
          <w:rFonts w:asciiTheme="majorHAnsi" w:hAnsiTheme="majorHAnsi" w:cstheme="majorHAnsi"/>
          <w:sz w:val="22"/>
          <w:szCs w:val="22"/>
        </w:rPr>
        <w:t>Genbank</w:t>
      </w:r>
      <w:proofErr w:type="spellEnd"/>
      <w:r w:rsidRPr="00FB09C5">
        <w:rPr>
          <w:rFonts w:asciiTheme="majorHAnsi" w:hAnsiTheme="majorHAnsi" w:cstheme="majorHAnsi"/>
          <w:sz w:val="22"/>
          <w:szCs w:val="22"/>
        </w:rPr>
        <w:t xml:space="preserve"> (Benson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based on reads that contain target primers. However, most </w:t>
      </w:r>
      <w:proofErr w:type="spellStart"/>
      <w:r w:rsidRPr="00FB09C5">
        <w:rPr>
          <w:rFonts w:asciiTheme="majorHAnsi" w:hAnsiTheme="majorHAnsi" w:cstheme="majorHAnsi"/>
          <w:sz w:val="22"/>
          <w:szCs w:val="22"/>
        </w:rPr>
        <w:t>metabarcode</w:t>
      </w:r>
      <w:proofErr w:type="spellEnd"/>
      <w:r w:rsidRPr="00FB09C5">
        <w:rPr>
          <w:rFonts w:asciiTheme="majorHAnsi" w:hAnsiTheme="majorHAnsi" w:cstheme="majorHAnsi"/>
          <w:sz w:val="22"/>
          <w:szCs w:val="22"/>
        </w:rPr>
        <w:t xml:space="preserve"> sequences are deposited in reference databases without primer regions, and thus cannot be obtained via this method. Another custom database creation approach has been to use keyword searches (e.g., </w:t>
      </w:r>
      <w:r w:rsidRPr="00FB09C5">
        <w:rPr>
          <w:rFonts w:asciiTheme="majorHAnsi" w:hAnsiTheme="majorHAnsi" w:cstheme="majorHAnsi"/>
          <w:i/>
          <w:sz w:val="22"/>
          <w:szCs w:val="22"/>
        </w:rPr>
        <w:t>MIDORI</w:t>
      </w:r>
      <w:r w:rsidRPr="00FB09C5">
        <w:rPr>
          <w:rFonts w:asciiTheme="majorHAnsi" w:hAnsiTheme="majorHAnsi" w:cstheme="majorHAnsi"/>
          <w:sz w:val="22"/>
          <w:szCs w:val="22"/>
        </w:rPr>
        <w:t xml:space="preserve">; Machida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but this approach relies on accurate and complete metadata for uploaded reference sequences that is frequently missing or incomplete (</w:t>
      </w:r>
      <w:proofErr w:type="spellStart"/>
      <w:r w:rsidRPr="00FB09C5">
        <w:rPr>
          <w:rFonts w:asciiTheme="majorHAnsi" w:hAnsiTheme="majorHAnsi" w:cstheme="majorHAnsi"/>
          <w:sz w:val="22"/>
          <w:szCs w:val="22"/>
        </w:rPr>
        <w:t>Hinchcliff</w:t>
      </w:r>
      <w:proofErr w:type="spellEnd"/>
      <w:r w:rsidRPr="00FB09C5">
        <w:rPr>
          <w:rFonts w:asciiTheme="majorHAnsi" w:hAnsiTheme="majorHAnsi" w:cstheme="majorHAnsi"/>
          <w:sz w:val="22"/>
          <w:szCs w:val="22"/>
        </w:rPr>
        <w:t xml:space="preserve"> and Smith, 2014). </w:t>
      </w:r>
    </w:p>
    <w:p w:rsidR="0063669D" w:rsidRPr="00FB09C5" w:rsidRDefault="0063669D" w:rsidP="00FB09C5">
      <w:pPr>
        <w:rPr>
          <w:rFonts w:asciiTheme="majorHAnsi" w:hAnsiTheme="majorHAnsi" w:cstheme="majorHAnsi"/>
          <w:i/>
          <w:sz w:val="22"/>
          <w:szCs w:val="22"/>
        </w:rPr>
      </w:pPr>
    </w:p>
    <w:p w:rsidR="0063669D" w:rsidRPr="00FB09C5" w:rsidRDefault="00E1024B" w:rsidP="00FB09C5">
      <w:pPr>
        <w:rPr>
          <w:rFonts w:asciiTheme="majorHAnsi" w:hAnsiTheme="majorHAnsi" w:cstheme="majorHAnsi"/>
          <w:i/>
          <w:sz w:val="22"/>
          <w:szCs w:val="22"/>
          <w:highlight w:val="yellow"/>
        </w:rPr>
      </w:pPr>
      <w:r w:rsidRPr="00FB09C5">
        <w:rPr>
          <w:rFonts w:asciiTheme="majorHAnsi" w:hAnsiTheme="majorHAnsi" w:cstheme="majorHAnsi"/>
          <w:i/>
          <w:sz w:val="22"/>
          <w:szCs w:val="22"/>
        </w:rPr>
        <w:t>A Sea Change in Taxonomic Classification</w:t>
      </w: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highlight w:val="white"/>
        </w:rPr>
        <w:t xml:space="preserve">eDNA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methods for taxonomic classification have begun to move past cluster-based </w:t>
      </w:r>
      <w:r w:rsidRPr="00FB09C5">
        <w:rPr>
          <w:rFonts w:asciiTheme="majorHAnsi" w:hAnsiTheme="majorHAnsi" w:cstheme="majorHAnsi"/>
          <w:sz w:val="22"/>
          <w:szCs w:val="22"/>
        </w:rPr>
        <w:t xml:space="preserve">algorithms like </w:t>
      </w:r>
      <w:proofErr w:type="spellStart"/>
      <w:r w:rsidRPr="00FB09C5">
        <w:rPr>
          <w:rFonts w:asciiTheme="majorHAnsi" w:hAnsiTheme="majorHAnsi" w:cstheme="majorHAnsi"/>
          <w:i/>
          <w:sz w:val="22"/>
          <w:szCs w:val="22"/>
        </w:rPr>
        <w:t>vsearch</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t>Rognes</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that can inhibit the possibility of reaching species-level assignment, in favor of Bayesian probabilistic statistical approaches</w:t>
      </w:r>
      <w:r w:rsidRPr="00FB09C5">
        <w:rPr>
          <w:rFonts w:asciiTheme="majorHAnsi" w:hAnsiTheme="majorHAnsi" w:cstheme="majorHAnsi"/>
          <w:sz w:val="22"/>
          <w:szCs w:val="22"/>
          <w:highlight w:val="white"/>
        </w:rPr>
        <w:t xml:space="preserve">. </w:t>
      </w:r>
      <w:r w:rsidRPr="00FB09C5">
        <w:rPr>
          <w:rFonts w:asciiTheme="majorHAnsi" w:hAnsiTheme="majorHAnsi" w:cstheme="majorHAnsi"/>
          <w:sz w:val="22"/>
          <w:szCs w:val="22"/>
        </w:rPr>
        <w:t xml:space="preserve">Least common ancestor (LCA) classifiers are frequently used in programs like </w:t>
      </w:r>
      <w:r w:rsidRPr="00FB09C5">
        <w:rPr>
          <w:rFonts w:asciiTheme="majorHAnsi" w:hAnsiTheme="majorHAnsi" w:cstheme="majorHAnsi"/>
          <w:i/>
          <w:sz w:val="22"/>
          <w:szCs w:val="22"/>
        </w:rPr>
        <w:t>MEGAN</w:t>
      </w:r>
      <w:r w:rsidRPr="00FB09C5">
        <w:rPr>
          <w:rFonts w:asciiTheme="majorHAnsi" w:hAnsiTheme="majorHAnsi" w:cstheme="majorHAnsi"/>
          <w:b/>
          <w:sz w:val="22"/>
          <w:szCs w:val="22"/>
        </w:rPr>
        <w:t xml:space="preserve"> </w:t>
      </w:r>
      <w:r w:rsidRPr="00FB09C5">
        <w:rPr>
          <w:rFonts w:asciiTheme="majorHAnsi" w:hAnsiTheme="majorHAnsi" w:cstheme="majorHAnsi"/>
          <w:i/>
          <w:sz w:val="22"/>
          <w:szCs w:val="22"/>
        </w:rPr>
        <w:t>LCA</w:t>
      </w:r>
      <w:r w:rsidRPr="00FB09C5">
        <w:rPr>
          <w:rFonts w:asciiTheme="majorHAnsi" w:hAnsiTheme="majorHAnsi" w:cstheme="majorHAnsi"/>
          <w:b/>
          <w:sz w:val="22"/>
          <w:szCs w:val="22"/>
        </w:rPr>
        <w:t xml:space="preserve"> </w:t>
      </w:r>
      <w:r w:rsidRPr="00FB09C5">
        <w:rPr>
          <w:rFonts w:asciiTheme="majorHAnsi" w:hAnsiTheme="majorHAnsi" w:cstheme="majorHAnsi"/>
          <w:sz w:val="22"/>
          <w:szCs w:val="22"/>
        </w:rPr>
        <w:t xml:space="preserve">(e.g., </w:t>
      </w:r>
      <w:proofErr w:type="spellStart"/>
      <w:r w:rsidRPr="00FB09C5">
        <w:rPr>
          <w:rFonts w:asciiTheme="majorHAnsi" w:hAnsiTheme="majorHAnsi" w:cstheme="majorHAnsi"/>
          <w:sz w:val="22"/>
          <w:szCs w:val="22"/>
        </w:rPr>
        <w:t>Huson</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t>Auch</w:t>
      </w:r>
      <w:proofErr w:type="spellEnd"/>
      <w:r w:rsidRPr="00FB09C5">
        <w:rPr>
          <w:rFonts w:asciiTheme="majorHAnsi" w:hAnsiTheme="majorHAnsi" w:cstheme="majorHAnsi"/>
          <w:sz w:val="22"/>
          <w:szCs w:val="22"/>
        </w:rPr>
        <w:t xml:space="preserve">, Qi, &amp; Schuster, 2007), and recently, Bayesian LCA algorithms have further improved assignment by providing confidence estimation scores (Gao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In turn, the community has moved away from using operational taxonomic units (OTUs) that are essentially sequences constructed from clustering at arbitrary thresholds and embraced amplicon sequence variants (ASVs) that retain single nucleotide differences in the sequenced region (</w:t>
      </w:r>
      <w:proofErr w:type="spellStart"/>
      <w:r w:rsidRPr="00FB09C5">
        <w:rPr>
          <w:rFonts w:asciiTheme="majorHAnsi" w:hAnsiTheme="majorHAnsi" w:cstheme="majorHAnsi"/>
          <w:sz w:val="22"/>
          <w:szCs w:val="22"/>
        </w:rPr>
        <w:t>Callahann</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w:t>
      </w:r>
    </w:p>
    <w:p w:rsidR="0063669D" w:rsidRPr="00FB09C5" w:rsidRDefault="0063669D" w:rsidP="00FB09C5">
      <w:pPr>
        <w:rPr>
          <w:rFonts w:asciiTheme="majorHAnsi" w:hAnsiTheme="majorHAnsi" w:cstheme="majorHAnsi"/>
          <w:sz w:val="22"/>
          <w:szCs w:val="22"/>
        </w:rPr>
      </w:pPr>
    </w:p>
    <w:p w:rsidR="0063669D" w:rsidRPr="00FB09C5" w:rsidRDefault="00E1024B" w:rsidP="00FB09C5">
      <w:pPr>
        <w:rPr>
          <w:rFonts w:asciiTheme="majorHAnsi" w:hAnsiTheme="majorHAnsi" w:cstheme="majorHAnsi"/>
          <w:i/>
          <w:sz w:val="22"/>
          <w:szCs w:val="22"/>
        </w:rPr>
      </w:pPr>
      <w:r w:rsidRPr="00FB09C5">
        <w:rPr>
          <w:rFonts w:asciiTheme="majorHAnsi" w:hAnsiTheme="majorHAnsi" w:cstheme="majorHAnsi"/>
          <w:i/>
          <w:color w:val="333333"/>
          <w:sz w:val="22"/>
          <w:szCs w:val="22"/>
          <w:highlight w:val="white"/>
        </w:rPr>
        <w:t>Tradeoffs between read depth and amplicon length</w:t>
      </w:r>
      <w:r w:rsidRPr="00FB09C5">
        <w:rPr>
          <w:rFonts w:asciiTheme="majorHAnsi" w:hAnsiTheme="majorHAnsi" w:cstheme="majorHAnsi"/>
          <w:i/>
          <w:sz w:val="22"/>
          <w:szCs w:val="22"/>
        </w:rPr>
        <w:t xml:space="preserve">  </w:t>
      </w: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highlight w:val="white"/>
        </w:rPr>
        <w:t xml:space="preserve">As eDNA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studies expand in scope and scale, researchers are turning to sequencing platforms that offer more read depth at low cost, such as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sz w:val="22"/>
          <w:szCs w:val="22"/>
          <w:highlight w:val="white"/>
        </w:rPr>
        <w:t>NovaSeq</w:t>
      </w:r>
      <w:proofErr w:type="spellEnd"/>
      <w:r w:rsidRPr="00FB09C5">
        <w:rPr>
          <w:rFonts w:asciiTheme="majorHAnsi" w:hAnsiTheme="majorHAnsi" w:cstheme="majorHAnsi"/>
          <w:sz w:val="22"/>
          <w:szCs w:val="22"/>
          <w:highlight w:val="white"/>
        </w:rPr>
        <w:t xml:space="preserve"> (both 150bp read lengths) (Liu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2013; </w:t>
      </w:r>
      <w:proofErr w:type="spellStart"/>
      <w:r w:rsidRPr="00FB09C5">
        <w:rPr>
          <w:rFonts w:asciiTheme="majorHAnsi" w:hAnsiTheme="majorHAnsi" w:cstheme="majorHAnsi"/>
          <w:sz w:val="22"/>
          <w:szCs w:val="22"/>
          <w:highlight w:val="white"/>
        </w:rPr>
        <w:t>Alsos</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2018).</w:t>
      </w:r>
      <w:r w:rsidRPr="00FB09C5">
        <w:rPr>
          <w:rFonts w:asciiTheme="majorHAnsi" w:hAnsiTheme="majorHAnsi" w:cstheme="majorHAnsi"/>
          <w:sz w:val="22"/>
          <w:szCs w:val="22"/>
        </w:rPr>
        <w:t xml:space="preserve"> </w:t>
      </w:r>
      <w:r w:rsidRPr="00FB09C5">
        <w:rPr>
          <w:rFonts w:asciiTheme="majorHAnsi" w:hAnsiTheme="majorHAnsi" w:cstheme="majorHAnsi"/>
          <w:sz w:val="22"/>
          <w:szCs w:val="22"/>
          <w:highlight w:val="white"/>
        </w:rPr>
        <w:t xml:space="preserve">However,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technology runs the risk of generating unmerged paired data for long amplicon targets that are incompatible with </w:t>
      </w:r>
      <w:r w:rsidRPr="00FB09C5">
        <w:rPr>
          <w:rFonts w:asciiTheme="majorHAnsi" w:hAnsiTheme="majorHAnsi" w:cstheme="majorHAnsi"/>
          <w:sz w:val="22"/>
          <w:szCs w:val="22"/>
        </w:rPr>
        <w:t xml:space="preserve">many existing </w:t>
      </w:r>
      <w:proofErr w:type="spellStart"/>
      <w:r w:rsidRPr="00FB09C5">
        <w:rPr>
          <w:rFonts w:asciiTheme="majorHAnsi" w:hAnsiTheme="majorHAnsi" w:cstheme="majorHAnsi"/>
          <w:sz w:val="22"/>
          <w:szCs w:val="22"/>
        </w:rPr>
        <w:t>metabarcoding</w:t>
      </w:r>
      <w:proofErr w:type="spellEnd"/>
      <w:r w:rsidRPr="00FB09C5">
        <w:rPr>
          <w:rFonts w:asciiTheme="majorHAnsi" w:hAnsiTheme="majorHAnsi" w:cstheme="majorHAnsi"/>
          <w:sz w:val="22"/>
          <w:szCs w:val="22"/>
        </w:rPr>
        <w:t xml:space="preserve"> toolkits (Boyer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w:t>
      </w:r>
      <w:proofErr w:type="spellStart"/>
      <w:r w:rsidRPr="00FB09C5">
        <w:rPr>
          <w:rFonts w:asciiTheme="majorHAnsi" w:hAnsiTheme="majorHAnsi" w:cstheme="majorHAnsi"/>
          <w:sz w:val="22"/>
          <w:szCs w:val="22"/>
        </w:rPr>
        <w:t>Caporaso</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2012; Bolger, Lohse, &amp; </w:t>
      </w:r>
      <w:proofErr w:type="spellStart"/>
      <w:r w:rsidRPr="00FB09C5">
        <w:rPr>
          <w:rFonts w:asciiTheme="majorHAnsi" w:hAnsiTheme="majorHAnsi" w:cstheme="majorHAnsi"/>
          <w:sz w:val="22"/>
          <w:szCs w:val="22"/>
        </w:rPr>
        <w:t>Usadel</w:t>
      </w:r>
      <w:proofErr w:type="spellEnd"/>
      <w:r w:rsidRPr="00FB09C5">
        <w:rPr>
          <w:rFonts w:asciiTheme="majorHAnsi" w:hAnsiTheme="majorHAnsi" w:cstheme="majorHAnsi"/>
          <w:sz w:val="22"/>
          <w:szCs w:val="22"/>
        </w:rPr>
        <w:t xml:space="preserve">, 2014). In addition, current packages are conservative and inflexible to using partial sequence data where full </w:t>
      </w:r>
      <w:r w:rsidRPr="00FB09C5">
        <w:rPr>
          <w:rFonts w:asciiTheme="majorHAnsi" w:hAnsiTheme="majorHAnsi" w:cstheme="majorHAnsi"/>
          <w:sz w:val="22"/>
          <w:szCs w:val="22"/>
        </w:rPr>
        <w:lastRenderedPageBreak/>
        <w:t xml:space="preserve">length alignment with reference barcodes isn’t possible (Port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2015); for instance, they can’t process an unpaired read. Furthermore, intolerance of variable length or partial data from metabarcodes could lead to selection bias against certain taxa (</w:t>
      </w:r>
      <w:proofErr w:type="spellStart"/>
      <w:r w:rsidRPr="00FB09C5">
        <w:rPr>
          <w:rFonts w:asciiTheme="majorHAnsi" w:hAnsiTheme="majorHAnsi" w:cstheme="majorHAnsi"/>
          <w:sz w:val="22"/>
          <w:szCs w:val="22"/>
        </w:rPr>
        <w:t>Deagle</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2014; </w:t>
      </w:r>
      <w:proofErr w:type="spellStart"/>
      <w:r w:rsidRPr="00FB09C5">
        <w:rPr>
          <w:rFonts w:asciiTheme="majorHAnsi" w:hAnsiTheme="majorHAnsi" w:cstheme="majorHAnsi"/>
          <w:sz w:val="22"/>
          <w:szCs w:val="22"/>
        </w:rPr>
        <w:t>Soergel</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2012). </w:t>
      </w:r>
    </w:p>
    <w:p w:rsidR="0063669D" w:rsidRPr="00FB09C5" w:rsidRDefault="0063669D" w:rsidP="00FB09C5">
      <w:pPr>
        <w:rPr>
          <w:rFonts w:asciiTheme="majorHAnsi" w:hAnsiTheme="majorHAnsi" w:cstheme="majorHAnsi"/>
          <w:sz w:val="22"/>
          <w:szCs w:val="22"/>
        </w:rPr>
      </w:pPr>
    </w:p>
    <w:p w:rsidR="0063669D" w:rsidRPr="00FB09C5" w:rsidRDefault="00E1024B" w:rsidP="00FB09C5">
      <w:pPr>
        <w:rPr>
          <w:rFonts w:asciiTheme="majorHAnsi" w:hAnsiTheme="majorHAnsi" w:cstheme="majorHAnsi"/>
          <w:i/>
          <w:sz w:val="22"/>
          <w:szCs w:val="22"/>
        </w:rPr>
      </w:pPr>
      <w:r w:rsidRPr="00FB09C5">
        <w:rPr>
          <w:rFonts w:asciiTheme="majorHAnsi" w:hAnsiTheme="majorHAnsi" w:cstheme="majorHAnsi"/>
          <w:i/>
          <w:sz w:val="22"/>
          <w:szCs w:val="22"/>
        </w:rPr>
        <w:t xml:space="preserve">Needs for eDNA for community monitoring </w:t>
      </w:r>
    </w:p>
    <w:p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rPr>
        <w:t xml:space="preserve">Ecosystems in the </w:t>
      </w:r>
      <w:proofErr w:type="spellStart"/>
      <w:r w:rsidRPr="00FB09C5">
        <w:rPr>
          <w:rFonts w:asciiTheme="majorHAnsi" w:hAnsiTheme="majorHAnsi" w:cstheme="majorHAnsi"/>
          <w:sz w:val="22"/>
          <w:szCs w:val="22"/>
        </w:rPr>
        <w:t>anthropocene</w:t>
      </w:r>
      <w:proofErr w:type="spellEnd"/>
      <w:r w:rsidRPr="00FB09C5">
        <w:rPr>
          <w:rFonts w:asciiTheme="majorHAnsi" w:hAnsiTheme="majorHAnsi" w:cstheme="majorHAnsi"/>
          <w:sz w:val="22"/>
          <w:szCs w:val="22"/>
        </w:rPr>
        <w:t xml:space="preserve"> are under extreme pressure from land use change, over-exploitation, climate change, and species invasions. Frequent and inexpensive biodiversity monitoring tools are critical for the maintenance of healthy environments and for the conservation of species. The University of California Conservation Genomics Consortium (UCCGC) formed in 2016 with a goal to leapfrog eDNA technology as a monitoring tool for California ecosystems. The Consortium created a community science program called </w:t>
      </w:r>
      <w:proofErr w:type="spellStart"/>
      <w:r w:rsidRPr="00FB09C5">
        <w:rPr>
          <w:rFonts w:asciiTheme="majorHAnsi" w:hAnsiTheme="majorHAnsi" w:cstheme="majorHAnsi"/>
          <w:sz w:val="22"/>
          <w:szCs w:val="22"/>
        </w:rPr>
        <w:t>CALeDNA</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"http://www.ucedna.com" \h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u w:val="single"/>
        </w:rPr>
        <w:t>www.ucedna.com</w:t>
      </w:r>
      <w:proofErr w:type="spellEnd"/>
      <w:r w:rsidRPr="00FB09C5">
        <w:rPr>
          <w:rFonts w:asciiTheme="majorHAnsi" w:hAnsiTheme="majorHAnsi" w:cstheme="majorHAnsi"/>
          <w:color w:val="1155CC"/>
          <w:sz w:val="22"/>
          <w:szCs w:val="22"/>
          <w:u w:val="single"/>
        </w:rPr>
        <w:fldChar w:fldCharType="end"/>
      </w:r>
      <w:r w:rsidRPr="00FB09C5">
        <w:rPr>
          <w:rFonts w:asciiTheme="majorHAnsi" w:hAnsiTheme="majorHAnsi" w:cstheme="majorHAnsi"/>
          <w:sz w:val="22"/>
          <w:szCs w:val="22"/>
        </w:rPr>
        <w:t>) to deploy thousands of volunteers to collect soil, sediment, and water to serve as research material to pilot and optimize eDNA monitoring for the high biodiversity</w:t>
      </w:r>
      <w:r w:rsidRPr="00FB09C5">
        <w:rPr>
          <w:rFonts w:asciiTheme="majorHAnsi" w:hAnsiTheme="majorHAnsi" w:cstheme="majorHAnsi"/>
          <w:sz w:val="22"/>
          <w:szCs w:val="22"/>
          <w:highlight w:val="white"/>
        </w:rPr>
        <w:t xml:space="preserve"> </w:t>
      </w:r>
      <w:r w:rsidRPr="00FB09C5">
        <w:rPr>
          <w:rFonts w:asciiTheme="majorHAnsi" w:hAnsiTheme="majorHAnsi" w:cstheme="majorHAnsi"/>
          <w:sz w:val="22"/>
          <w:szCs w:val="22"/>
        </w:rPr>
        <w:t xml:space="preserve">and endemism in the state </w:t>
      </w:r>
      <w:r w:rsidRPr="00FB09C5">
        <w:rPr>
          <w:rFonts w:asciiTheme="majorHAnsi" w:hAnsiTheme="majorHAnsi" w:cstheme="majorHAnsi"/>
          <w:sz w:val="22"/>
          <w:szCs w:val="22"/>
          <w:highlight w:val="white"/>
        </w:rPr>
        <w:t xml:space="preserve">(Bowman, 1990; </w:t>
      </w:r>
      <w:proofErr w:type="spellStart"/>
      <w:r w:rsidRPr="00FB09C5">
        <w:rPr>
          <w:rFonts w:asciiTheme="majorHAnsi" w:hAnsiTheme="majorHAnsi" w:cstheme="majorHAnsi"/>
          <w:sz w:val="22"/>
          <w:szCs w:val="22"/>
          <w:highlight w:val="white"/>
        </w:rPr>
        <w:t>Calsbeek</w:t>
      </w:r>
      <w:proofErr w:type="spellEnd"/>
      <w:r w:rsidRPr="00FB09C5">
        <w:rPr>
          <w:rFonts w:asciiTheme="majorHAnsi" w:hAnsiTheme="majorHAnsi" w:cstheme="majorHAnsi"/>
          <w:sz w:val="22"/>
          <w:szCs w:val="22"/>
          <w:highlight w:val="white"/>
        </w:rPr>
        <w:t xml:space="preserve">, Thompson, &amp; Richardson, 2003; Keeley &amp; Swift, 1995; </w:t>
      </w:r>
      <w:proofErr w:type="spellStart"/>
      <w:r w:rsidRPr="00FB09C5">
        <w:rPr>
          <w:rFonts w:asciiTheme="majorHAnsi" w:hAnsiTheme="majorHAnsi" w:cstheme="majorHAnsi"/>
          <w:sz w:val="22"/>
          <w:szCs w:val="22"/>
          <w:highlight w:val="white"/>
        </w:rPr>
        <w:t>Parisi</w:t>
      </w:r>
      <w:proofErr w:type="spellEnd"/>
      <w:r w:rsidRPr="00FB09C5">
        <w:rPr>
          <w:rFonts w:asciiTheme="majorHAnsi" w:hAnsiTheme="majorHAnsi" w:cstheme="majorHAnsi"/>
          <w:sz w:val="22"/>
          <w:szCs w:val="22"/>
          <w:highlight w:val="white"/>
        </w:rPr>
        <w:t xml:space="preserve">, 2003; </w:t>
      </w:r>
      <w:proofErr w:type="spellStart"/>
      <w:r w:rsidRPr="00FB09C5">
        <w:rPr>
          <w:rFonts w:asciiTheme="majorHAnsi" w:hAnsiTheme="majorHAnsi" w:cstheme="majorHAnsi"/>
          <w:sz w:val="22"/>
          <w:szCs w:val="22"/>
          <w:highlight w:val="white"/>
        </w:rPr>
        <w:t>Rissler</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Hijmans</w:t>
      </w:r>
      <w:proofErr w:type="spellEnd"/>
      <w:r w:rsidRPr="00FB09C5">
        <w:rPr>
          <w:rFonts w:asciiTheme="majorHAnsi" w:hAnsiTheme="majorHAnsi" w:cstheme="majorHAnsi"/>
          <w:sz w:val="22"/>
          <w:szCs w:val="22"/>
          <w:highlight w:val="white"/>
        </w:rPr>
        <w:t xml:space="preserve">, Graham, Moritz, &amp; Wake, 2006) The </w:t>
      </w:r>
      <w:proofErr w:type="spellStart"/>
      <w:r w:rsidRPr="00FB09C5">
        <w:rPr>
          <w:rFonts w:asciiTheme="majorHAnsi" w:hAnsiTheme="majorHAnsi" w:cstheme="majorHAnsi"/>
          <w:sz w:val="22"/>
          <w:szCs w:val="22"/>
          <w:highlight w:val="white"/>
        </w:rPr>
        <w:t>CALeDNA</w:t>
      </w:r>
      <w:proofErr w:type="spellEnd"/>
      <w:r w:rsidRPr="00FB09C5">
        <w:rPr>
          <w:rFonts w:asciiTheme="majorHAnsi" w:hAnsiTheme="majorHAnsi" w:cstheme="majorHAnsi"/>
          <w:sz w:val="22"/>
          <w:szCs w:val="22"/>
          <w:highlight w:val="white"/>
        </w:rPr>
        <w:t xml:space="preserve"> program performs </w:t>
      </w:r>
      <w:proofErr w:type="spellStart"/>
      <w:r w:rsidRPr="00FB09C5">
        <w:rPr>
          <w:rFonts w:asciiTheme="majorHAnsi" w:hAnsiTheme="majorHAnsi" w:cstheme="majorHAnsi"/>
          <w:sz w:val="22"/>
          <w:szCs w:val="22"/>
          <w:highlight w:val="white"/>
        </w:rPr>
        <w:t>multilocus</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with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platforms to inventory algae, animals, archaea, bacteria, fungi, and plants. </w:t>
      </w:r>
      <w:r w:rsidRPr="00FB09C5">
        <w:rPr>
          <w:rFonts w:asciiTheme="majorHAnsi" w:hAnsiTheme="majorHAnsi" w:cstheme="majorHAnsi"/>
          <w:sz w:val="22"/>
          <w:szCs w:val="22"/>
        </w:rPr>
        <w:t xml:space="preserve">Given </w:t>
      </w:r>
      <w:r w:rsidRPr="00FB09C5">
        <w:rPr>
          <w:rFonts w:asciiTheme="majorHAnsi" w:hAnsiTheme="majorHAnsi" w:cstheme="majorHAnsi"/>
          <w:sz w:val="22"/>
          <w:szCs w:val="22"/>
          <w:highlight w:val="white"/>
        </w:rPr>
        <w:t>there was no optimal eDNA analysis method for both multiple loci and different sequence technology we have generated our own toolkit to meet our needs.</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i/>
          <w:sz w:val="22"/>
          <w:szCs w:val="22"/>
          <w:highlight w:val="white"/>
        </w:rPr>
      </w:pPr>
      <w:r w:rsidRPr="00FB09C5">
        <w:rPr>
          <w:rFonts w:asciiTheme="majorHAnsi" w:hAnsiTheme="majorHAnsi" w:cstheme="majorHAnsi"/>
          <w:sz w:val="22"/>
          <w:szCs w:val="22"/>
          <w:highlight w:val="white"/>
        </w:rPr>
        <w:t>Anacapa</w:t>
      </w:r>
      <w:r w:rsidRPr="00FB09C5">
        <w:rPr>
          <w:rFonts w:asciiTheme="majorHAnsi" w:hAnsiTheme="majorHAnsi" w:cstheme="majorHAnsi"/>
          <w:b/>
          <w:i/>
          <w:sz w:val="22"/>
          <w:szCs w:val="22"/>
          <w:highlight w:val="white"/>
        </w:rPr>
        <w:t xml:space="preserve"> --</w:t>
      </w:r>
      <w:r w:rsidRPr="00FB09C5">
        <w:rPr>
          <w:rFonts w:asciiTheme="majorHAnsi" w:hAnsiTheme="majorHAnsi" w:cstheme="majorHAnsi"/>
          <w:i/>
          <w:sz w:val="22"/>
          <w:szCs w:val="22"/>
          <w:highlight w:val="white"/>
        </w:rPr>
        <w:t xml:space="preserve"> an </w:t>
      </w:r>
      <w:r w:rsidR="00C32C1A" w:rsidRPr="00FB09C5">
        <w:rPr>
          <w:rFonts w:asciiTheme="majorHAnsi" w:hAnsiTheme="majorHAnsi" w:cstheme="majorHAnsi"/>
          <w:i/>
          <w:sz w:val="22"/>
          <w:szCs w:val="22"/>
          <w:highlight w:val="white"/>
        </w:rPr>
        <w:t>all-purpose</w:t>
      </w:r>
      <w:r w:rsidRPr="00FB09C5">
        <w:rPr>
          <w:rFonts w:asciiTheme="majorHAnsi" w:hAnsiTheme="majorHAnsi" w:cstheme="majorHAnsi"/>
          <w:i/>
          <w:sz w:val="22"/>
          <w:szCs w:val="22"/>
          <w:highlight w:val="white"/>
        </w:rPr>
        <w:t xml:space="preserve"> eDNA </w:t>
      </w:r>
      <w:proofErr w:type="spellStart"/>
      <w:r w:rsidRPr="00FB09C5">
        <w:rPr>
          <w:rFonts w:asciiTheme="majorHAnsi" w:hAnsiTheme="majorHAnsi" w:cstheme="majorHAnsi"/>
          <w:i/>
          <w:sz w:val="22"/>
          <w:szCs w:val="22"/>
          <w:highlight w:val="white"/>
        </w:rPr>
        <w:t>metabarcoding</w:t>
      </w:r>
      <w:proofErr w:type="spellEnd"/>
      <w:r w:rsidRPr="00FB09C5">
        <w:rPr>
          <w:rFonts w:asciiTheme="majorHAnsi" w:hAnsiTheme="majorHAnsi" w:cstheme="majorHAnsi"/>
          <w:i/>
          <w:sz w:val="22"/>
          <w:szCs w:val="22"/>
          <w:highlight w:val="white"/>
        </w:rPr>
        <w:t xml:space="preserve"> analysis toolkit </w:t>
      </w: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highlight w:val="white"/>
        </w:rPr>
        <w:t xml:space="preserve">Here, we present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an automated method to create custom reference databases and simultaneously analyze multiple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reads produced by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Illumina sequence platforms, with a built-in exploration tool of the raw results output.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combines components of leading bioinformatics software to obtain quality reference databases and accurate eDNA results. Reference database libraries are prepared with a new approach: </w:t>
      </w:r>
      <w:r w:rsidRPr="00FB09C5">
        <w:rPr>
          <w:rFonts w:asciiTheme="majorHAnsi" w:hAnsiTheme="majorHAnsi" w:cstheme="majorHAnsi"/>
          <w:i/>
          <w:sz w:val="22"/>
          <w:szCs w:val="22"/>
          <w:highlight w:val="white"/>
        </w:rPr>
        <w:t xml:space="preserve">Creating Reference libraries Using </w:t>
      </w:r>
      <w:proofErr w:type="spellStart"/>
      <w:r w:rsidRPr="00FB09C5">
        <w:rPr>
          <w:rFonts w:asciiTheme="majorHAnsi" w:hAnsiTheme="majorHAnsi" w:cstheme="majorHAnsi"/>
          <w:i/>
          <w:sz w:val="22"/>
          <w:szCs w:val="22"/>
          <w:highlight w:val="white"/>
        </w:rPr>
        <w:t>eXisting</w:t>
      </w:r>
      <w:proofErr w:type="spellEnd"/>
      <w:r w:rsidRPr="00FB09C5">
        <w:rPr>
          <w:rFonts w:asciiTheme="majorHAnsi" w:hAnsiTheme="majorHAnsi" w:cstheme="majorHAnsi"/>
          <w:i/>
          <w:sz w:val="22"/>
          <w:szCs w:val="22"/>
          <w:highlight w:val="white"/>
        </w:rPr>
        <w:t xml:space="preserve"> tools (CRUX)</w:t>
      </w:r>
      <w:r w:rsidRPr="00FB09C5">
        <w:rPr>
          <w:rFonts w:asciiTheme="majorHAnsi" w:hAnsiTheme="majorHAnsi" w:cstheme="majorHAnsi"/>
          <w:sz w:val="22"/>
          <w:szCs w:val="22"/>
          <w:highlight w:val="white"/>
        </w:rPr>
        <w:t xml:space="preserve">. Quality control of raw sequences and inference of Amplicon Sequence Variants (ASVs) is performed using the smart error estimator, </w:t>
      </w:r>
      <w:r w:rsidRPr="00FB09C5">
        <w:rPr>
          <w:rFonts w:asciiTheme="majorHAnsi" w:hAnsiTheme="majorHAnsi" w:cstheme="majorHAnsi"/>
          <w:i/>
          <w:sz w:val="22"/>
          <w:szCs w:val="22"/>
          <w:highlight w:val="white"/>
        </w:rPr>
        <w:t>Dada2</w:t>
      </w:r>
      <w:r w:rsidRPr="00FB09C5">
        <w:rPr>
          <w:rFonts w:asciiTheme="majorHAnsi" w:hAnsiTheme="majorHAnsi" w:cstheme="majorHAnsi"/>
          <w:sz w:val="22"/>
          <w:szCs w:val="22"/>
          <w:highlight w:val="white"/>
        </w:rPr>
        <w:t xml:space="preserve"> (Callahan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i/>
          <w:sz w:val="22"/>
          <w:szCs w:val="22"/>
          <w:highlight w:val="white"/>
        </w:rPr>
        <w:t xml:space="preserve"> </w:t>
      </w:r>
      <w:r w:rsidRPr="00FB09C5">
        <w:rPr>
          <w:rFonts w:asciiTheme="majorHAnsi" w:hAnsiTheme="majorHAnsi" w:cstheme="majorHAnsi"/>
          <w:sz w:val="22"/>
          <w:szCs w:val="22"/>
          <w:highlight w:val="white"/>
        </w:rPr>
        <w:t xml:space="preserve">2016). Taxonomic assignment leverages </w:t>
      </w:r>
      <w:r w:rsidRPr="00FB09C5">
        <w:rPr>
          <w:rFonts w:asciiTheme="majorHAnsi" w:hAnsiTheme="majorHAnsi" w:cstheme="majorHAnsi"/>
          <w:i/>
          <w:sz w:val="22"/>
          <w:szCs w:val="22"/>
          <w:highlight w:val="white"/>
        </w:rPr>
        <w:t>Bowtie 2</w:t>
      </w:r>
      <w:r w:rsidRPr="00FB09C5">
        <w:rPr>
          <w:rFonts w:asciiTheme="majorHAnsi" w:hAnsiTheme="majorHAnsi" w:cstheme="majorHAnsi"/>
          <w:sz w:val="22"/>
          <w:szCs w:val="22"/>
          <w:highlight w:val="white"/>
        </w:rPr>
        <w:t xml:space="preserve"> and</w:t>
      </w:r>
      <w:r w:rsidRPr="00FB09C5">
        <w:rPr>
          <w:rFonts w:asciiTheme="majorHAnsi" w:hAnsiTheme="majorHAnsi" w:cstheme="majorHAnsi"/>
          <w:b/>
          <w:sz w:val="22"/>
          <w:szCs w:val="22"/>
          <w:highlight w:val="white"/>
        </w:rPr>
        <w:t xml:space="preserve"> </w:t>
      </w:r>
      <w:r w:rsidRPr="00FB09C5">
        <w:rPr>
          <w:rFonts w:asciiTheme="majorHAnsi" w:hAnsiTheme="majorHAnsi" w:cstheme="majorHAnsi"/>
          <w:sz w:val="22"/>
          <w:szCs w:val="22"/>
          <w:highlight w:val="white"/>
        </w:rPr>
        <w:t>Bayesian Least Common Ancestor algorithm (</w:t>
      </w:r>
      <w:r w:rsidRPr="00FB09C5">
        <w:rPr>
          <w:rFonts w:asciiTheme="majorHAnsi" w:hAnsiTheme="majorHAnsi" w:cstheme="majorHAnsi"/>
          <w:i/>
          <w:sz w:val="22"/>
          <w:szCs w:val="22"/>
          <w:highlight w:val="white"/>
        </w:rPr>
        <w:t>BLCA</w:t>
      </w:r>
      <w:r w:rsidRPr="00FB09C5">
        <w:rPr>
          <w:rFonts w:asciiTheme="majorHAnsi" w:hAnsiTheme="majorHAnsi" w:cstheme="majorHAnsi"/>
          <w:sz w:val="22"/>
          <w:szCs w:val="22"/>
          <w:highlight w:val="white"/>
        </w:rPr>
        <w:t xml:space="preserve">; Gao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i/>
          <w:sz w:val="22"/>
          <w:szCs w:val="22"/>
          <w:highlight w:val="white"/>
        </w:rPr>
        <w:t xml:space="preserve"> </w:t>
      </w:r>
      <w:r w:rsidRPr="00FB09C5">
        <w:rPr>
          <w:rFonts w:asciiTheme="majorHAnsi" w:hAnsiTheme="majorHAnsi" w:cstheme="majorHAnsi"/>
          <w:sz w:val="22"/>
          <w:szCs w:val="22"/>
          <w:highlight w:val="white"/>
        </w:rPr>
        <w:t xml:space="preserve">2017). Initial results exploration is achieved through an R package we created, called </w:t>
      </w:r>
      <w:proofErr w:type="spellStart"/>
      <w:r w:rsidRPr="00FB09C5">
        <w:rPr>
          <w:rFonts w:asciiTheme="majorHAnsi" w:hAnsiTheme="majorHAnsi" w:cstheme="majorHAnsi"/>
          <w:i/>
          <w:sz w:val="22"/>
          <w:szCs w:val="22"/>
          <w:highlight w:val="white"/>
        </w:rPr>
        <w:t>ranacapa</w:t>
      </w:r>
      <w:proofErr w:type="spellEnd"/>
      <w:r w:rsidRPr="00FB09C5">
        <w:rPr>
          <w:rFonts w:asciiTheme="majorHAnsi" w:hAnsiTheme="majorHAnsi" w:cstheme="majorHAnsi"/>
          <w:b/>
          <w:sz w:val="22"/>
          <w:szCs w:val="22"/>
          <w:highlight w:val="white"/>
        </w:rPr>
        <w:t>,</w:t>
      </w:r>
      <w:r w:rsidRPr="00FB09C5">
        <w:rPr>
          <w:rFonts w:asciiTheme="majorHAnsi" w:hAnsiTheme="majorHAnsi" w:cstheme="majorHAnsi"/>
          <w:sz w:val="22"/>
          <w:szCs w:val="22"/>
          <w:highlight w:val="white"/>
        </w:rPr>
        <w:t xml:space="preserve"> which has an interactive graphical user interface (GUI) as well as command-line interface, to rarify samples and generate diversity statistics and plots. Here, we demonstrate performance of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tools relative to other existing methods, and showcase its performance compared to a leading alternative classifier method, Qiime2 v2018.2 </w:t>
      </w:r>
      <w:proofErr w:type="spellStart"/>
      <w:r w:rsidRPr="00FB09C5">
        <w:rPr>
          <w:rFonts w:asciiTheme="majorHAnsi" w:hAnsiTheme="majorHAnsi" w:cstheme="majorHAnsi"/>
          <w:sz w:val="22"/>
          <w:szCs w:val="22"/>
          <w:highlight w:val="white"/>
        </w:rPr>
        <w:t>sklearn</w:t>
      </w:r>
      <w:proofErr w:type="spellEnd"/>
      <w:r w:rsidRPr="00FB09C5">
        <w:rPr>
          <w:rFonts w:asciiTheme="majorHAnsi" w:hAnsiTheme="majorHAnsi" w:cstheme="majorHAnsi"/>
          <w:sz w:val="22"/>
          <w:szCs w:val="22"/>
          <w:highlight w:val="white"/>
        </w:rPr>
        <w:t xml:space="preserve">, on real eDNA data collected through the </w:t>
      </w:r>
      <w:proofErr w:type="spellStart"/>
      <w:r w:rsidRPr="00FB09C5">
        <w:rPr>
          <w:rFonts w:asciiTheme="majorHAnsi" w:hAnsiTheme="majorHAnsi" w:cstheme="majorHAnsi"/>
          <w:sz w:val="22"/>
          <w:szCs w:val="22"/>
          <w:highlight w:val="white"/>
        </w:rPr>
        <w:t>CALeDNA</w:t>
      </w:r>
      <w:proofErr w:type="spellEnd"/>
      <w:r w:rsidRPr="00FB09C5">
        <w:rPr>
          <w:rFonts w:asciiTheme="majorHAnsi" w:hAnsiTheme="majorHAnsi" w:cstheme="majorHAnsi"/>
          <w:sz w:val="22"/>
          <w:szCs w:val="22"/>
          <w:highlight w:val="white"/>
        </w:rPr>
        <w:t xml:space="preserve"> program.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is designed to be optimal for low-cost, big data eDNA surveys such as </w:t>
      </w:r>
      <w:proofErr w:type="spellStart"/>
      <w:r w:rsidRPr="00FB09C5">
        <w:rPr>
          <w:rFonts w:asciiTheme="majorHAnsi" w:hAnsiTheme="majorHAnsi" w:cstheme="majorHAnsi"/>
          <w:sz w:val="22"/>
          <w:szCs w:val="22"/>
          <w:highlight w:val="white"/>
        </w:rPr>
        <w:t>CALeDNA</w:t>
      </w:r>
      <w:proofErr w:type="spellEnd"/>
      <w:r w:rsidRPr="00FB09C5">
        <w:rPr>
          <w:rFonts w:asciiTheme="majorHAnsi" w:hAnsiTheme="majorHAnsi" w:cstheme="majorHAnsi"/>
          <w:sz w:val="22"/>
          <w:szCs w:val="22"/>
          <w:highlight w:val="white"/>
        </w:rPr>
        <w:t xml:space="preserve">. The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toolkit was built for use on standard academic high performance computers and can be easily installed using a container or research environment via </w:t>
      </w:r>
      <w:r w:rsidRPr="00FB09C5">
        <w:rPr>
          <w:rFonts w:asciiTheme="majorHAnsi" w:hAnsiTheme="majorHAnsi" w:cstheme="majorHAnsi"/>
          <w:i/>
          <w:sz w:val="22"/>
          <w:szCs w:val="22"/>
          <w:highlight w:val="white"/>
        </w:rPr>
        <w:t>Singularity</w:t>
      </w:r>
      <w:r w:rsidRPr="00FB09C5">
        <w:rPr>
          <w:rFonts w:asciiTheme="majorHAnsi" w:hAnsiTheme="majorHAnsi" w:cstheme="majorHAnsi"/>
          <w:sz w:val="22"/>
          <w:szCs w:val="22"/>
          <w:highlight w:val="white"/>
        </w:rPr>
        <w:t xml:space="preserve">. The software, code, Singularity container, and examples can be found at </w:t>
      </w:r>
      <w:hyperlink r:id="rId7">
        <w:proofErr w:type="spellStart"/>
        <w:r w:rsidRPr="00FB09C5">
          <w:rPr>
            <w:rFonts w:asciiTheme="majorHAnsi" w:hAnsiTheme="majorHAnsi" w:cstheme="majorHAnsi"/>
            <w:sz w:val="22"/>
            <w:szCs w:val="22"/>
            <w:highlight w:val="white"/>
            <w:u w:val="single"/>
          </w:rPr>
          <w:t>www.ucedna.com</w:t>
        </w:r>
        <w:proofErr w:type="spellEnd"/>
        <w:r w:rsidRPr="00FB09C5">
          <w:rPr>
            <w:rFonts w:asciiTheme="majorHAnsi" w:hAnsiTheme="majorHAnsi" w:cstheme="majorHAnsi"/>
            <w:sz w:val="22"/>
            <w:szCs w:val="22"/>
            <w:highlight w:val="white"/>
            <w:u w:val="single"/>
          </w:rPr>
          <w:t>/software</w:t>
        </w:r>
      </w:hyperlink>
      <w:r w:rsidRPr="00FB09C5">
        <w:rPr>
          <w:rFonts w:asciiTheme="majorHAnsi" w:hAnsiTheme="majorHAnsi" w:cstheme="majorHAnsi"/>
          <w:sz w:val="22"/>
          <w:szCs w:val="22"/>
          <w:highlight w:val="white"/>
        </w:rPr>
        <w:t xml:space="preserve"> and are permanently archived on DRYAD (link).</w:t>
      </w:r>
    </w:p>
    <w:p w:rsidR="0063669D" w:rsidRPr="00FB09C5" w:rsidRDefault="0063669D" w:rsidP="00FB09C5">
      <w:pPr>
        <w:rPr>
          <w:rFonts w:asciiTheme="majorHAnsi" w:hAnsiTheme="majorHAnsi" w:cstheme="majorHAnsi"/>
          <w:color w:val="24292E"/>
          <w:sz w:val="22"/>
          <w:szCs w:val="22"/>
          <w:highlight w:val="white"/>
        </w:rPr>
      </w:pPr>
    </w:p>
    <w:p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Logic of the Anacapa Toolkit</w:t>
      </w:r>
    </w:p>
    <w:p w:rsidR="0063669D" w:rsidRPr="00FB09C5" w:rsidRDefault="00E1024B" w:rsidP="00FB09C5">
      <w:pPr>
        <w:spacing w:after="240"/>
        <w:ind w:firstLine="720"/>
        <w:rPr>
          <w:rFonts w:asciiTheme="majorHAnsi" w:hAnsiTheme="majorHAnsi" w:cstheme="majorHAnsi"/>
          <w:color w:val="333333"/>
          <w:sz w:val="22"/>
          <w:szCs w:val="22"/>
          <w:highlight w:val="white"/>
        </w:rPr>
      </w:pPr>
      <w:r w:rsidRPr="00FB09C5">
        <w:rPr>
          <w:rFonts w:asciiTheme="majorHAnsi" w:hAnsiTheme="majorHAnsi" w:cstheme="majorHAnsi"/>
          <w:color w:val="24292E"/>
          <w:sz w:val="22"/>
          <w:szCs w:val="22"/>
          <w:highlight w:val="white"/>
        </w:rPr>
        <w:t xml:space="preserve">The toolkit is named for the iconic southern California island, Anacapa, that has significant cultural and biodiversity importance. The name derived from the Chumash word </w:t>
      </w:r>
      <w:proofErr w:type="spellStart"/>
      <w:r w:rsidRPr="00FB09C5">
        <w:rPr>
          <w:rFonts w:asciiTheme="majorHAnsi" w:hAnsiTheme="majorHAnsi" w:cstheme="majorHAnsi"/>
          <w:i/>
          <w:color w:val="24292E"/>
          <w:sz w:val="22"/>
          <w:szCs w:val="22"/>
          <w:highlight w:val="white"/>
        </w:rPr>
        <w:t>Ennepah</w:t>
      </w:r>
      <w:proofErr w:type="spellEnd"/>
      <w:r w:rsidRPr="00FB09C5">
        <w:rPr>
          <w:rFonts w:asciiTheme="majorHAnsi" w:hAnsiTheme="majorHAnsi" w:cstheme="majorHAnsi"/>
          <w:color w:val="24292E"/>
          <w:sz w:val="22"/>
          <w:szCs w:val="22"/>
          <w:highlight w:val="white"/>
        </w:rPr>
        <w:t xml:space="preserve"> or </w:t>
      </w:r>
      <w:proofErr w:type="spellStart"/>
      <w:r w:rsidRPr="00FB09C5">
        <w:rPr>
          <w:rFonts w:asciiTheme="majorHAnsi" w:hAnsiTheme="majorHAnsi" w:cstheme="majorHAnsi"/>
          <w:i/>
          <w:color w:val="24292E"/>
          <w:sz w:val="22"/>
          <w:szCs w:val="22"/>
          <w:highlight w:val="white"/>
        </w:rPr>
        <w:t>Anyapakh</w:t>
      </w:r>
      <w:proofErr w:type="spellEnd"/>
      <w:r w:rsidRPr="00FB09C5">
        <w:rPr>
          <w:rFonts w:asciiTheme="majorHAnsi" w:hAnsiTheme="majorHAnsi" w:cstheme="majorHAnsi"/>
          <w:color w:val="24292E"/>
          <w:sz w:val="22"/>
          <w:szCs w:val="22"/>
          <w:highlight w:val="white"/>
        </w:rPr>
        <w:t xml:space="preserve"> which translates to  "mirage island" (Bright, 2004; </w:t>
      </w:r>
      <w:proofErr w:type="spellStart"/>
      <w:r w:rsidRPr="00FB09C5">
        <w:rPr>
          <w:rFonts w:asciiTheme="majorHAnsi" w:hAnsiTheme="majorHAnsi" w:cstheme="majorHAnsi"/>
          <w:color w:val="24292E"/>
          <w:sz w:val="22"/>
          <w:szCs w:val="22"/>
          <w:highlight w:val="white"/>
        </w:rPr>
        <w:t>Gudde</w:t>
      </w:r>
      <w:proofErr w:type="spellEnd"/>
      <w:r w:rsidRPr="00FB09C5">
        <w:rPr>
          <w:rFonts w:asciiTheme="majorHAnsi" w:hAnsiTheme="majorHAnsi" w:cstheme="majorHAnsi"/>
          <w:color w:val="24292E"/>
          <w:sz w:val="22"/>
          <w:szCs w:val="22"/>
          <w:highlight w:val="white"/>
        </w:rPr>
        <w:t>, 2010). Much like the name, using eDNA to monitor biodiversity seems like an illusion on the horizon, but like the real island, the Anacapa toolkit can obtain true and quality results with full transparency of the caveats of eDNA. Here, we go through the steps of the toolkit that each build upon and connect leading software modules that will process DNA reads and assign taxonomy.</w:t>
      </w:r>
    </w:p>
    <w:p w:rsidR="0063669D" w:rsidRPr="00FB09C5" w:rsidRDefault="00E1024B" w:rsidP="00FB09C5">
      <w:pPr>
        <w:rPr>
          <w:rFonts w:asciiTheme="majorHAnsi" w:hAnsiTheme="majorHAnsi" w:cstheme="majorHAnsi"/>
          <w:i/>
          <w:sz w:val="22"/>
          <w:szCs w:val="22"/>
          <w:highlight w:val="white"/>
        </w:rPr>
      </w:pPr>
      <w:r w:rsidRPr="00FB09C5">
        <w:rPr>
          <w:rFonts w:asciiTheme="majorHAnsi" w:hAnsiTheme="majorHAnsi" w:cstheme="majorHAnsi"/>
          <w:i/>
          <w:sz w:val="22"/>
          <w:szCs w:val="22"/>
          <w:highlight w:val="white"/>
        </w:rPr>
        <w:t>CRUX: reference library generation</w:t>
      </w:r>
    </w:p>
    <w:p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lastRenderedPageBreak/>
        <w:t xml:space="preserve">To generate taxonomic assignments of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reads, we developed a comprehensive reference library generating tool,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(Fig. 1a).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constructs custom reference libraries based on given a primer set and the publicly available databases </w:t>
      </w:r>
      <w:r w:rsidRPr="00FB09C5">
        <w:rPr>
          <w:rFonts w:asciiTheme="majorHAnsi" w:hAnsiTheme="majorHAnsi" w:cstheme="majorHAnsi"/>
          <w:i/>
          <w:sz w:val="22"/>
          <w:szCs w:val="22"/>
          <w:highlight w:val="white"/>
        </w:rPr>
        <w:t>EMBL</w:t>
      </w:r>
      <w:r w:rsidRPr="00FB09C5">
        <w:rPr>
          <w:rFonts w:asciiTheme="majorHAnsi" w:hAnsiTheme="majorHAnsi" w:cstheme="majorHAnsi"/>
          <w:sz w:val="22"/>
          <w:szCs w:val="22"/>
          <w:highlight w:val="white"/>
        </w:rPr>
        <w:t xml:space="preserve"> and </w:t>
      </w:r>
      <w:r w:rsidRPr="00FB09C5">
        <w:rPr>
          <w:rFonts w:asciiTheme="majorHAnsi" w:hAnsiTheme="majorHAnsi" w:cstheme="majorHAnsi"/>
          <w:i/>
          <w:sz w:val="22"/>
          <w:szCs w:val="22"/>
          <w:highlight w:val="white"/>
        </w:rPr>
        <w:t>NCBI</w:t>
      </w:r>
      <w:r w:rsidRPr="00FB09C5">
        <w:rPr>
          <w:rFonts w:asciiTheme="majorHAnsi" w:hAnsiTheme="majorHAnsi" w:cstheme="majorHAnsi"/>
          <w:sz w:val="22"/>
          <w:szCs w:val="22"/>
          <w:highlight w:val="white"/>
        </w:rPr>
        <w:t xml:space="preserve"> (Pruitt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2005; </w:t>
      </w:r>
      <w:proofErr w:type="spellStart"/>
      <w:r w:rsidRPr="00FB09C5">
        <w:rPr>
          <w:rFonts w:asciiTheme="majorHAnsi" w:hAnsiTheme="majorHAnsi" w:cstheme="majorHAnsi"/>
          <w:sz w:val="22"/>
          <w:szCs w:val="22"/>
          <w:highlight w:val="white"/>
        </w:rPr>
        <w:t>Stoesser</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2002). First CRUX runs </w:t>
      </w:r>
      <w:r w:rsidRPr="00FB09C5">
        <w:rPr>
          <w:rFonts w:asciiTheme="majorHAnsi" w:hAnsiTheme="majorHAnsi" w:cstheme="majorHAnsi"/>
          <w:i/>
          <w:sz w:val="22"/>
          <w:szCs w:val="22"/>
          <w:highlight w:val="white"/>
        </w:rPr>
        <w:t>in silico</w:t>
      </w:r>
      <w:r w:rsidRPr="00FB09C5">
        <w:rPr>
          <w:rFonts w:asciiTheme="majorHAnsi" w:hAnsiTheme="majorHAnsi" w:cstheme="majorHAnsi"/>
          <w:sz w:val="22"/>
          <w:szCs w:val="22"/>
          <w:highlight w:val="white"/>
        </w:rPr>
        <w:t xml:space="preserve"> PCR method </w:t>
      </w:r>
      <w:r w:rsidRPr="00FB09C5">
        <w:rPr>
          <w:rFonts w:asciiTheme="majorHAnsi" w:hAnsiTheme="majorHAnsi" w:cstheme="majorHAnsi"/>
          <w:i/>
          <w:sz w:val="22"/>
          <w:szCs w:val="22"/>
          <w:highlight w:val="white"/>
        </w:rPr>
        <w:t>‘</w:t>
      </w:r>
      <w:proofErr w:type="spellStart"/>
      <w:r w:rsidRPr="00FB09C5">
        <w:rPr>
          <w:rFonts w:asciiTheme="majorHAnsi" w:hAnsiTheme="majorHAnsi" w:cstheme="majorHAnsi"/>
          <w:i/>
          <w:sz w:val="22"/>
          <w:szCs w:val="22"/>
          <w:highlight w:val="white"/>
        </w:rPr>
        <w:t>ecoPCR</w:t>
      </w:r>
      <w:proofErr w:type="spellEnd"/>
      <w:r w:rsidRPr="00FB09C5">
        <w:rPr>
          <w:rFonts w:asciiTheme="majorHAnsi" w:hAnsiTheme="majorHAnsi" w:cstheme="majorHAnsi"/>
          <w:i/>
          <w:sz w:val="22"/>
          <w:szCs w:val="22"/>
          <w:highlight w:val="white"/>
        </w:rPr>
        <w:t>’</w:t>
      </w:r>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Ficetola</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2010) against user-selected subsets of the EMBL standard nucleotide sequence database (</w:t>
      </w:r>
      <w:proofErr w:type="spellStart"/>
      <w:r w:rsidRPr="00FB09C5">
        <w:rPr>
          <w:rFonts w:asciiTheme="majorHAnsi" w:hAnsiTheme="majorHAnsi" w:cstheme="majorHAnsi"/>
          <w:sz w:val="22"/>
          <w:szCs w:val="22"/>
          <w:highlight w:val="white"/>
        </w:rPr>
        <w:t>Stoesser</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2002) to generate a seed library of reads with unique taxon identifiers. Other nucleotide databases can also be used in this step (e.g. </w:t>
      </w:r>
      <w:proofErr w:type="spellStart"/>
      <w:r w:rsidRPr="00FB09C5">
        <w:rPr>
          <w:rFonts w:asciiTheme="majorHAnsi" w:hAnsiTheme="majorHAnsi" w:cstheme="majorHAnsi"/>
          <w:i/>
          <w:sz w:val="22"/>
          <w:szCs w:val="22"/>
          <w:highlight w:val="white"/>
        </w:rPr>
        <w:t>GenBank</w:t>
      </w:r>
      <w:proofErr w:type="spellEnd"/>
      <w:r w:rsidRPr="00FB09C5">
        <w:rPr>
          <w:rFonts w:asciiTheme="majorHAnsi" w:hAnsiTheme="majorHAnsi" w:cstheme="majorHAnsi"/>
          <w:sz w:val="22"/>
          <w:szCs w:val="22"/>
          <w:highlight w:val="white"/>
        </w:rPr>
        <w:t xml:space="preserve"> or custom </w:t>
      </w:r>
      <w:proofErr w:type="spellStart"/>
      <w:r w:rsidRPr="00FB09C5">
        <w:rPr>
          <w:rFonts w:asciiTheme="majorHAnsi" w:hAnsiTheme="majorHAnsi" w:cstheme="majorHAnsi"/>
          <w:sz w:val="22"/>
          <w:szCs w:val="22"/>
          <w:highlight w:val="white"/>
        </w:rPr>
        <w:t>fasta</w:t>
      </w:r>
      <w:proofErr w:type="spellEnd"/>
      <w:r w:rsidRPr="00FB09C5">
        <w:rPr>
          <w:rFonts w:asciiTheme="majorHAnsi" w:hAnsiTheme="majorHAnsi" w:cstheme="majorHAnsi"/>
          <w:sz w:val="22"/>
          <w:szCs w:val="22"/>
          <w:highlight w:val="white"/>
        </w:rPr>
        <w:t xml:space="preserve"> files).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then verifies that seed library reads match the specified amplicon by checking for correct primer regions and trimming them using </w:t>
      </w:r>
      <w:proofErr w:type="spellStart"/>
      <w:r w:rsidRPr="00FB09C5">
        <w:rPr>
          <w:rFonts w:asciiTheme="majorHAnsi" w:hAnsiTheme="majorHAnsi" w:cstheme="majorHAnsi"/>
          <w:sz w:val="22"/>
          <w:szCs w:val="22"/>
          <w:highlight w:val="white"/>
        </w:rPr>
        <w:t>cutadapt</w:t>
      </w:r>
      <w:proofErr w:type="spellEnd"/>
      <w:r w:rsidRPr="00FB09C5">
        <w:rPr>
          <w:rFonts w:asciiTheme="majorHAnsi" w:hAnsiTheme="majorHAnsi" w:cstheme="majorHAnsi"/>
          <w:sz w:val="22"/>
          <w:szCs w:val="22"/>
          <w:highlight w:val="white"/>
        </w:rPr>
        <w:t xml:space="preserve"> (Martin, 2011). Given that many sequencing records are deposited to </w:t>
      </w:r>
      <w:proofErr w:type="spellStart"/>
      <w:r w:rsidRPr="00FB09C5">
        <w:rPr>
          <w:rFonts w:asciiTheme="majorHAnsi" w:hAnsiTheme="majorHAnsi" w:cstheme="majorHAnsi"/>
          <w:i/>
          <w:sz w:val="22"/>
          <w:szCs w:val="22"/>
          <w:highlight w:val="white"/>
        </w:rPr>
        <w:t>Genbank</w:t>
      </w:r>
      <w:proofErr w:type="spellEnd"/>
      <w:r w:rsidRPr="00FB09C5">
        <w:rPr>
          <w:rFonts w:asciiTheme="majorHAnsi" w:hAnsiTheme="majorHAnsi" w:cstheme="majorHAnsi"/>
          <w:sz w:val="22"/>
          <w:szCs w:val="22"/>
          <w:highlight w:val="white"/>
        </w:rPr>
        <w:t xml:space="preserve"> (Benson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2012) with the primer regions removed from the read, we then use </w:t>
      </w:r>
      <w:proofErr w:type="spellStart"/>
      <w:r w:rsidRPr="00FB09C5">
        <w:rPr>
          <w:rFonts w:asciiTheme="majorHAnsi" w:hAnsiTheme="majorHAnsi" w:cstheme="majorHAnsi"/>
          <w:i/>
          <w:sz w:val="22"/>
          <w:szCs w:val="22"/>
          <w:highlight w:val="white"/>
        </w:rPr>
        <w:t>blastn</w:t>
      </w:r>
      <w:proofErr w:type="spellEnd"/>
      <w:r w:rsidRPr="00FB09C5">
        <w:rPr>
          <w:rFonts w:asciiTheme="majorHAnsi" w:hAnsiTheme="majorHAnsi" w:cstheme="majorHAnsi"/>
          <w:sz w:val="22"/>
          <w:szCs w:val="22"/>
          <w:highlight w:val="white"/>
        </w:rPr>
        <w:t xml:space="preserve"> to probe (Camacho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2009) the seed library against the </w:t>
      </w:r>
      <w:r w:rsidRPr="00FB09C5">
        <w:rPr>
          <w:rFonts w:asciiTheme="majorHAnsi" w:hAnsiTheme="majorHAnsi" w:cstheme="majorHAnsi"/>
          <w:i/>
          <w:sz w:val="22"/>
          <w:szCs w:val="22"/>
          <w:highlight w:val="white"/>
        </w:rPr>
        <w:t>NCBI</w:t>
      </w:r>
      <w:r w:rsidRPr="00FB09C5">
        <w:rPr>
          <w:rFonts w:asciiTheme="majorHAnsi" w:hAnsiTheme="majorHAnsi" w:cstheme="majorHAnsi"/>
          <w:sz w:val="22"/>
          <w:szCs w:val="22"/>
          <w:highlight w:val="white"/>
        </w:rPr>
        <w:t xml:space="preserve"> non-redundant nucleotide database (</w:t>
      </w:r>
      <w:proofErr w:type="spellStart"/>
      <w:r w:rsidRPr="00FB09C5">
        <w:rPr>
          <w:rFonts w:asciiTheme="majorHAnsi" w:hAnsiTheme="majorHAnsi" w:cstheme="majorHAnsi"/>
          <w:sz w:val="22"/>
          <w:szCs w:val="22"/>
          <w:highlight w:val="white"/>
        </w:rPr>
        <w:t>Stoesser</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2002; Pruitt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2005; Johnson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2008) in order to obtain as many reference sequences as possible. </w:t>
      </w:r>
    </w:p>
    <w:p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runs </w:t>
      </w:r>
      <w:proofErr w:type="spellStart"/>
      <w:r w:rsidRPr="00FB09C5">
        <w:rPr>
          <w:rFonts w:asciiTheme="majorHAnsi" w:hAnsiTheme="majorHAnsi" w:cstheme="majorHAnsi"/>
          <w:i/>
          <w:sz w:val="22"/>
          <w:szCs w:val="22"/>
          <w:highlight w:val="white"/>
        </w:rPr>
        <w:t>blastn</w:t>
      </w:r>
      <w:proofErr w:type="spellEnd"/>
      <w:r w:rsidRPr="00FB09C5">
        <w:rPr>
          <w:rFonts w:asciiTheme="majorHAnsi" w:hAnsiTheme="majorHAnsi" w:cstheme="majorHAnsi"/>
          <w:sz w:val="22"/>
          <w:szCs w:val="22"/>
          <w:highlight w:val="white"/>
        </w:rPr>
        <w:t xml:space="preserve"> twice where the first </w:t>
      </w:r>
      <w:proofErr w:type="spellStart"/>
      <w:r w:rsidRPr="00FB09C5">
        <w:rPr>
          <w:rFonts w:asciiTheme="majorHAnsi" w:hAnsiTheme="majorHAnsi" w:cstheme="majorHAnsi"/>
          <w:i/>
          <w:sz w:val="22"/>
          <w:szCs w:val="22"/>
          <w:highlight w:val="white"/>
        </w:rPr>
        <w:t>blastn</w:t>
      </w:r>
      <w:proofErr w:type="spellEnd"/>
      <w:r w:rsidRPr="00FB09C5">
        <w:rPr>
          <w:rFonts w:asciiTheme="majorHAnsi" w:hAnsiTheme="majorHAnsi" w:cstheme="majorHAnsi"/>
          <w:sz w:val="22"/>
          <w:szCs w:val="22"/>
          <w:highlight w:val="white"/>
        </w:rPr>
        <w:t xml:space="preserve"> query accepts up to 10,000 full-length reads (e.g. the same length as the seed reference sequence) and then de-replicates the resulting </w:t>
      </w:r>
      <w:proofErr w:type="spellStart"/>
      <w:r w:rsidRPr="00FB09C5">
        <w:rPr>
          <w:rFonts w:asciiTheme="majorHAnsi" w:hAnsiTheme="majorHAnsi" w:cstheme="majorHAnsi"/>
          <w:sz w:val="22"/>
          <w:szCs w:val="22"/>
          <w:highlight w:val="white"/>
        </w:rPr>
        <w:t>fasta</w:t>
      </w:r>
      <w:proofErr w:type="spellEnd"/>
      <w:r w:rsidRPr="00FB09C5">
        <w:rPr>
          <w:rFonts w:asciiTheme="majorHAnsi" w:hAnsiTheme="majorHAnsi" w:cstheme="majorHAnsi"/>
          <w:sz w:val="22"/>
          <w:szCs w:val="22"/>
          <w:highlight w:val="white"/>
        </w:rPr>
        <w:t xml:space="preserve"> files by NCBI accession version number (Camacho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2009). The second </w:t>
      </w:r>
      <w:proofErr w:type="spellStart"/>
      <w:r w:rsidRPr="00FB09C5">
        <w:rPr>
          <w:rFonts w:asciiTheme="majorHAnsi" w:hAnsiTheme="majorHAnsi" w:cstheme="majorHAnsi"/>
          <w:i/>
          <w:sz w:val="22"/>
          <w:szCs w:val="22"/>
          <w:highlight w:val="white"/>
        </w:rPr>
        <w:t>blastn</w:t>
      </w:r>
      <w:proofErr w:type="spellEnd"/>
      <w:r w:rsidRPr="00FB09C5">
        <w:rPr>
          <w:rFonts w:asciiTheme="majorHAnsi" w:hAnsiTheme="majorHAnsi" w:cstheme="majorHAnsi"/>
          <w:sz w:val="22"/>
          <w:szCs w:val="22"/>
          <w:highlight w:val="white"/>
        </w:rPr>
        <w:t xml:space="preserve"> run accepts up to 10,000 sequences with at least 70% alignment in order to capture reference sequences that do not cover the entire seed sequence length. The resulting sequences are then sorted by length and de-replicated so that only the longest version of a sequence accession is retained.  The user can tune these parameters. We caution that partial reads may bias taxonomic assignments.  </w:t>
      </w:r>
    </w:p>
    <w:p w:rsidR="00FB09C5" w:rsidRDefault="00E1024B" w:rsidP="00FB09C5">
      <w:pPr>
        <w:ind w:firstLine="720"/>
        <w:rPr>
          <w:rFonts w:asciiTheme="majorHAnsi" w:hAnsiTheme="majorHAnsi" w:cstheme="majorHAnsi"/>
          <w:sz w:val="22"/>
          <w:szCs w:val="22"/>
          <w:highlight w:val="white"/>
        </w:rPr>
      </w:pPr>
      <w:proofErr w:type="spellStart"/>
      <w:r w:rsidRPr="00FB09C5">
        <w:rPr>
          <w:rFonts w:asciiTheme="majorHAnsi" w:hAnsiTheme="majorHAnsi" w:cstheme="majorHAnsi"/>
          <w:i/>
          <w:sz w:val="22"/>
          <w:szCs w:val="22"/>
          <w:highlight w:val="white"/>
        </w:rPr>
        <w:t>Entrez-qiime</w:t>
      </w:r>
      <w:proofErr w:type="spellEnd"/>
      <w:r w:rsidRPr="00FB09C5">
        <w:rPr>
          <w:rFonts w:asciiTheme="majorHAnsi" w:hAnsiTheme="majorHAnsi" w:cstheme="majorHAnsi"/>
          <w:sz w:val="22"/>
          <w:szCs w:val="22"/>
          <w:highlight w:val="white"/>
        </w:rPr>
        <w:t xml:space="preserve"> (Baker, 2016)</w:t>
      </w:r>
      <w:r w:rsidRPr="00FB09C5">
        <w:rPr>
          <w:rFonts w:asciiTheme="majorHAnsi" w:hAnsiTheme="majorHAnsi" w:cstheme="majorHAnsi"/>
          <w:i/>
          <w:sz w:val="22"/>
          <w:szCs w:val="22"/>
          <w:highlight w:val="white"/>
        </w:rPr>
        <w:t xml:space="preserve"> </w:t>
      </w:r>
      <w:r w:rsidRPr="00FB09C5">
        <w:rPr>
          <w:rFonts w:asciiTheme="majorHAnsi" w:hAnsiTheme="majorHAnsi" w:cstheme="majorHAnsi"/>
          <w:sz w:val="22"/>
          <w:szCs w:val="22"/>
          <w:highlight w:val="white"/>
        </w:rPr>
        <w:t xml:space="preserve">takes the retained </w:t>
      </w:r>
      <w:r w:rsidRPr="00FB09C5">
        <w:rPr>
          <w:rFonts w:asciiTheme="majorHAnsi" w:hAnsiTheme="majorHAnsi" w:cstheme="majorHAnsi"/>
          <w:i/>
          <w:sz w:val="22"/>
          <w:szCs w:val="22"/>
          <w:highlight w:val="white"/>
        </w:rPr>
        <w:t>BLAST</w:t>
      </w:r>
      <w:r w:rsidRPr="00FB09C5">
        <w:rPr>
          <w:rFonts w:asciiTheme="majorHAnsi" w:hAnsiTheme="majorHAnsi" w:cstheme="majorHAnsi"/>
          <w:sz w:val="22"/>
          <w:szCs w:val="22"/>
          <w:highlight w:val="white"/>
        </w:rPr>
        <w:t xml:space="preserve"> output, the NCBI taxonomy reference library, and a map of association between taxonomy and accession version numbers (Camacho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2009) to generate a file with full taxonomy paths for the CRUX library. Because NCBI taxonomy includes organisms with unknown taxonomy,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generates two reference files: filtered and unfiltered. The filtered reference file excludes reads with equivocal taxonomic paths (i.e. taxonomic paths that include the phrase “uncultured”, “environmental”, “sample”, or four consecutive missing identifications, i.e. “NA;NA;NA;NA”). Next,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generates a corresponding </w:t>
      </w:r>
      <w:r w:rsidRPr="00FB09C5">
        <w:rPr>
          <w:rFonts w:asciiTheme="majorHAnsi" w:hAnsiTheme="majorHAnsi" w:cstheme="majorHAnsi"/>
          <w:i/>
          <w:sz w:val="22"/>
          <w:szCs w:val="22"/>
          <w:highlight w:val="white"/>
        </w:rPr>
        <w:t>Bowtie2</w:t>
      </w:r>
      <w:r w:rsidRPr="00FB09C5">
        <w:rPr>
          <w:rFonts w:asciiTheme="majorHAnsi" w:hAnsiTheme="majorHAnsi" w:cstheme="majorHAnsi"/>
          <w:sz w:val="22"/>
          <w:szCs w:val="22"/>
          <w:highlight w:val="white"/>
        </w:rPr>
        <w:t xml:space="preserve"> (Langmead and </w:t>
      </w:r>
      <w:proofErr w:type="spellStart"/>
      <w:r w:rsidRPr="00FB09C5">
        <w:rPr>
          <w:rFonts w:asciiTheme="majorHAnsi" w:hAnsiTheme="majorHAnsi" w:cstheme="majorHAnsi"/>
          <w:sz w:val="22"/>
          <w:szCs w:val="22"/>
          <w:highlight w:val="white"/>
        </w:rPr>
        <w:t>Salzberg</w:t>
      </w:r>
      <w:proofErr w:type="spellEnd"/>
      <w:r w:rsidRPr="00FB09C5">
        <w:rPr>
          <w:rFonts w:asciiTheme="majorHAnsi" w:hAnsiTheme="majorHAnsi" w:cstheme="majorHAnsi"/>
          <w:sz w:val="22"/>
          <w:szCs w:val="22"/>
          <w:highlight w:val="white"/>
        </w:rPr>
        <w:t xml:space="preserve">, 2012) formatted data index library. The final outputs include a reference library </w:t>
      </w:r>
      <w:proofErr w:type="spellStart"/>
      <w:r w:rsidRPr="00FB09C5">
        <w:rPr>
          <w:rFonts w:asciiTheme="majorHAnsi" w:hAnsiTheme="majorHAnsi" w:cstheme="majorHAnsi"/>
          <w:sz w:val="22"/>
          <w:szCs w:val="22"/>
          <w:highlight w:val="white"/>
        </w:rPr>
        <w:t>fasta</w:t>
      </w:r>
      <w:proofErr w:type="spellEnd"/>
      <w:r w:rsidRPr="00FB09C5">
        <w:rPr>
          <w:rFonts w:asciiTheme="majorHAnsi" w:hAnsiTheme="majorHAnsi" w:cstheme="majorHAnsi"/>
          <w:sz w:val="22"/>
          <w:szCs w:val="22"/>
          <w:highlight w:val="white"/>
        </w:rPr>
        <w:t xml:space="preserve"> file, a file of taxonomic identifications, and corresponding </w:t>
      </w:r>
      <w:r w:rsidRPr="00FB09C5">
        <w:rPr>
          <w:rFonts w:asciiTheme="majorHAnsi" w:hAnsiTheme="majorHAnsi" w:cstheme="majorHAnsi"/>
          <w:i/>
          <w:sz w:val="22"/>
          <w:szCs w:val="22"/>
          <w:highlight w:val="white"/>
        </w:rPr>
        <w:t>Bowtie2</w:t>
      </w:r>
      <w:r w:rsidRPr="00FB09C5">
        <w:rPr>
          <w:rFonts w:asciiTheme="majorHAnsi" w:hAnsiTheme="majorHAnsi" w:cstheme="majorHAnsi"/>
          <w:sz w:val="22"/>
          <w:szCs w:val="22"/>
          <w:highlight w:val="white"/>
        </w:rPr>
        <w:t xml:space="preserve"> formatted data index library for use in </w:t>
      </w:r>
      <w:r w:rsidRPr="00FB09C5">
        <w:rPr>
          <w:rFonts w:asciiTheme="majorHAnsi" w:hAnsiTheme="majorHAnsi" w:cstheme="majorHAnsi"/>
          <w:i/>
          <w:sz w:val="22"/>
          <w:szCs w:val="22"/>
          <w:highlight w:val="white"/>
        </w:rPr>
        <w:t>Anacapa</w:t>
      </w:r>
      <w:r w:rsidRPr="00FB09C5">
        <w:rPr>
          <w:rFonts w:asciiTheme="majorHAnsi" w:hAnsiTheme="majorHAnsi" w:cstheme="majorHAnsi"/>
          <w:b/>
          <w:sz w:val="22"/>
          <w:szCs w:val="22"/>
          <w:highlight w:val="white"/>
        </w:rPr>
        <w:t xml:space="preserve"> </w:t>
      </w:r>
      <w:proofErr w:type="spellStart"/>
      <w:r w:rsidRPr="00FB09C5">
        <w:rPr>
          <w:rFonts w:asciiTheme="majorHAnsi" w:hAnsiTheme="majorHAnsi" w:cstheme="majorHAnsi"/>
          <w:sz w:val="22"/>
          <w:szCs w:val="22"/>
          <w:highlight w:val="white"/>
        </w:rPr>
        <w:t>metabarcode</w:t>
      </w:r>
      <w:proofErr w:type="spellEnd"/>
      <w:r w:rsidRPr="00FB09C5">
        <w:rPr>
          <w:rFonts w:asciiTheme="majorHAnsi" w:hAnsiTheme="majorHAnsi" w:cstheme="majorHAnsi"/>
          <w:sz w:val="22"/>
          <w:szCs w:val="22"/>
          <w:highlight w:val="white"/>
        </w:rPr>
        <w:t xml:space="preserve"> data processing. We note that a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library can be formatted in this last step from any </w:t>
      </w:r>
      <w:proofErr w:type="spellStart"/>
      <w:r w:rsidRPr="00FB09C5">
        <w:rPr>
          <w:rFonts w:asciiTheme="majorHAnsi" w:hAnsiTheme="majorHAnsi" w:cstheme="majorHAnsi"/>
          <w:sz w:val="22"/>
          <w:szCs w:val="22"/>
          <w:highlight w:val="white"/>
        </w:rPr>
        <w:t>multifasta</w:t>
      </w:r>
      <w:proofErr w:type="spellEnd"/>
      <w:r w:rsidRPr="00FB09C5">
        <w:rPr>
          <w:rFonts w:asciiTheme="majorHAnsi" w:hAnsiTheme="majorHAnsi" w:cstheme="majorHAnsi"/>
          <w:sz w:val="22"/>
          <w:szCs w:val="22"/>
          <w:highlight w:val="white"/>
        </w:rPr>
        <w:t xml:space="preserve"> reference file with a corresponding taxonomy file. </w:t>
      </w:r>
    </w:p>
    <w:p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performs these millions of BLAST queries efficiently by running multiple arrays of jobs, allowing users to generate reference libraries in merely a few hours to a few days. </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i/>
          <w:color w:val="24292E"/>
          <w:sz w:val="22"/>
          <w:szCs w:val="22"/>
          <w:highlight w:val="white"/>
        </w:rPr>
      </w:pPr>
      <w:r w:rsidRPr="00FB09C5">
        <w:rPr>
          <w:rFonts w:asciiTheme="majorHAnsi" w:hAnsiTheme="majorHAnsi" w:cstheme="majorHAnsi"/>
          <w:i/>
          <w:sz w:val="22"/>
          <w:szCs w:val="22"/>
          <w:highlight w:val="white"/>
        </w:rPr>
        <w:t>Sequence QC and ASV Parsing</w:t>
      </w: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ab/>
      </w:r>
      <w:r w:rsidRPr="00FB09C5">
        <w:rPr>
          <w:rFonts w:asciiTheme="majorHAnsi" w:hAnsiTheme="majorHAnsi" w:cstheme="majorHAnsi"/>
          <w:color w:val="24292E"/>
          <w:sz w:val="22"/>
          <w:szCs w:val="22"/>
          <w:highlight w:val="white"/>
        </w:rPr>
        <w:t xml:space="preserve">This step of the toolkit (Fig. 1b) conducts standard DNA sequence quality control (QC) and generates amplicon sequence variants (ASVs) using </w:t>
      </w:r>
      <w:r w:rsidRPr="00FB09C5">
        <w:rPr>
          <w:rFonts w:asciiTheme="majorHAnsi" w:hAnsiTheme="majorHAnsi" w:cstheme="majorHAnsi"/>
          <w:i/>
          <w:color w:val="24292E"/>
          <w:sz w:val="22"/>
          <w:szCs w:val="22"/>
          <w:highlight w:val="white"/>
        </w:rPr>
        <w:t>Dada2</w:t>
      </w:r>
      <w:r w:rsidRPr="00FB09C5">
        <w:rPr>
          <w:rFonts w:asciiTheme="majorHAnsi" w:hAnsiTheme="majorHAnsi" w:cstheme="majorHAnsi"/>
          <w:color w:val="24292E"/>
          <w:sz w:val="22"/>
          <w:szCs w:val="22"/>
          <w:highlight w:val="white"/>
        </w:rPr>
        <w:t xml:space="preserve"> (Callahan </w:t>
      </w:r>
      <w:r w:rsidR="00FB09C5" w:rsidRPr="00FB09C5">
        <w:rPr>
          <w:rFonts w:asciiTheme="majorHAnsi" w:hAnsiTheme="majorHAnsi" w:cstheme="majorHAnsi"/>
          <w:i/>
          <w:color w:val="24292E"/>
          <w:sz w:val="22"/>
          <w:szCs w:val="22"/>
          <w:highlight w:val="white"/>
        </w:rPr>
        <w:t>et al.</w:t>
      </w:r>
      <w:r w:rsidRPr="00FB09C5">
        <w:rPr>
          <w:rFonts w:asciiTheme="majorHAnsi" w:hAnsiTheme="majorHAnsi" w:cstheme="majorHAnsi"/>
          <w:color w:val="24292E"/>
          <w:sz w:val="22"/>
          <w:szCs w:val="22"/>
          <w:highlight w:val="white"/>
        </w:rPr>
        <w:t xml:space="preserve"> 2016). Anacapa simultaneously processes </w:t>
      </w:r>
      <w:proofErr w:type="spellStart"/>
      <w:r w:rsidRPr="00FB09C5">
        <w:rPr>
          <w:rFonts w:asciiTheme="majorHAnsi" w:hAnsiTheme="majorHAnsi" w:cstheme="majorHAnsi"/>
          <w:color w:val="24292E"/>
          <w:sz w:val="22"/>
          <w:szCs w:val="22"/>
          <w:highlight w:val="white"/>
        </w:rPr>
        <w:t>fastq</w:t>
      </w:r>
      <w:proofErr w:type="spellEnd"/>
      <w:r w:rsidRPr="00FB09C5">
        <w:rPr>
          <w:rFonts w:asciiTheme="majorHAnsi" w:hAnsiTheme="majorHAnsi" w:cstheme="majorHAnsi"/>
          <w:color w:val="24292E"/>
          <w:sz w:val="22"/>
          <w:szCs w:val="22"/>
          <w:highlight w:val="white"/>
        </w:rPr>
        <w:t xml:space="preserve"> reads for samples with single or multiple </w:t>
      </w:r>
      <w:proofErr w:type="spellStart"/>
      <w:r w:rsidRPr="00FB09C5">
        <w:rPr>
          <w:rFonts w:asciiTheme="majorHAnsi" w:hAnsiTheme="majorHAnsi" w:cstheme="majorHAnsi"/>
          <w:color w:val="24292E"/>
          <w:sz w:val="22"/>
          <w:szCs w:val="22"/>
          <w:highlight w:val="white"/>
        </w:rPr>
        <w:t>metabarcode</w:t>
      </w:r>
      <w:proofErr w:type="spellEnd"/>
      <w:r w:rsidRPr="00FB09C5">
        <w:rPr>
          <w:rFonts w:asciiTheme="majorHAnsi" w:hAnsiTheme="majorHAnsi" w:cstheme="majorHAnsi"/>
          <w:color w:val="24292E"/>
          <w:sz w:val="22"/>
          <w:szCs w:val="22"/>
          <w:highlight w:val="white"/>
        </w:rPr>
        <w:t xml:space="preserve"> targets generated on Illumina </w:t>
      </w:r>
      <w:proofErr w:type="spellStart"/>
      <w:r w:rsidRPr="00FB09C5">
        <w:rPr>
          <w:rFonts w:asciiTheme="majorHAnsi" w:hAnsiTheme="majorHAnsi" w:cstheme="majorHAnsi"/>
          <w:color w:val="24292E"/>
          <w:sz w:val="22"/>
          <w:szCs w:val="22"/>
          <w:highlight w:val="white"/>
        </w:rPr>
        <w:t>HiSeq</w:t>
      </w:r>
      <w:proofErr w:type="spellEnd"/>
      <w:r w:rsidRPr="00FB09C5">
        <w:rPr>
          <w:rFonts w:asciiTheme="majorHAnsi" w:hAnsiTheme="majorHAnsi" w:cstheme="majorHAnsi"/>
          <w:color w:val="24292E"/>
          <w:sz w:val="22"/>
          <w:szCs w:val="22"/>
          <w:highlight w:val="white"/>
        </w:rPr>
        <w:t xml:space="preserve"> and </w:t>
      </w:r>
      <w:proofErr w:type="spellStart"/>
      <w:r w:rsidRPr="00FB09C5">
        <w:rPr>
          <w:rFonts w:asciiTheme="majorHAnsi" w:hAnsiTheme="majorHAnsi" w:cstheme="majorHAnsi"/>
          <w:color w:val="24292E"/>
          <w:sz w:val="22"/>
          <w:szCs w:val="22"/>
          <w:highlight w:val="white"/>
        </w:rPr>
        <w:t>MiSeq</w:t>
      </w:r>
      <w:proofErr w:type="spellEnd"/>
      <w:r w:rsidRPr="00FB09C5">
        <w:rPr>
          <w:rFonts w:asciiTheme="majorHAnsi" w:hAnsiTheme="majorHAnsi" w:cstheme="majorHAnsi"/>
          <w:color w:val="24292E"/>
          <w:sz w:val="22"/>
          <w:szCs w:val="22"/>
          <w:highlight w:val="white"/>
        </w:rPr>
        <w:t xml:space="preserve"> platforms. It is also not required that all samples contain reads from the same metabarcodes, thus allowing users to combine multiple projects while only running the pipeline once. The user supplies two </w:t>
      </w:r>
      <w:proofErr w:type="spellStart"/>
      <w:r w:rsidRPr="00FB09C5">
        <w:rPr>
          <w:rFonts w:asciiTheme="majorHAnsi" w:hAnsiTheme="majorHAnsi" w:cstheme="majorHAnsi"/>
          <w:color w:val="24292E"/>
          <w:sz w:val="22"/>
          <w:szCs w:val="22"/>
          <w:highlight w:val="white"/>
        </w:rPr>
        <w:t>fasta</w:t>
      </w:r>
      <w:proofErr w:type="spellEnd"/>
      <w:r w:rsidRPr="00FB09C5">
        <w:rPr>
          <w:rFonts w:asciiTheme="majorHAnsi" w:hAnsiTheme="majorHAnsi" w:cstheme="majorHAnsi"/>
          <w:color w:val="24292E"/>
          <w:sz w:val="22"/>
          <w:szCs w:val="22"/>
          <w:highlight w:val="white"/>
        </w:rPr>
        <w:t xml:space="preserve"> files: one containing forward primer sequences, and one with corresponding reverse primer sequences. </w:t>
      </w:r>
      <w:r w:rsidRPr="00FB09C5">
        <w:rPr>
          <w:rFonts w:asciiTheme="majorHAnsi" w:hAnsiTheme="majorHAnsi" w:cstheme="majorHAnsi"/>
          <w:i/>
          <w:color w:val="24292E"/>
          <w:sz w:val="22"/>
          <w:szCs w:val="22"/>
          <w:highlight w:val="white"/>
        </w:rPr>
        <w:t>Anacapa</w:t>
      </w:r>
      <w:r w:rsidRPr="00FB09C5">
        <w:rPr>
          <w:rFonts w:asciiTheme="majorHAnsi" w:hAnsiTheme="majorHAnsi" w:cstheme="majorHAnsi"/>
          <w:color w:val="24292E"/>
          <w:sz w:val="22"/>
          <w:szCs w:val="22"/>
          <w:highlight w:val="white"/>
        </w:rPr>
        <w:t xml:space="preserve"> is built to search for either Illumina </w:t>
      </w:r>
      <w:proofErr w:type="spellStart"/>
      <w:r w:rsidRPr="00FB09C5">
        <w:rPr>
          <w:rFonts w:asciiTheme="majorHAnsi" w:hAnsiTheme="majorHAnsi" w:cstheme="majorHAnsi"/>
          <w:color w:val="24292E"/>
          <w:sz w:val="22"/>
          <w:szCs w:val="22"/>
          <w:highlight w:val="white"/>
        </w:rPr>
        <w:t>Nextera</w:t>
      </w:r>
      <w:proofErr w:type="spellEnd"/>
      <w:r w:rsidRPr="00FB09C5">
        <w:rPr>
          <w:rFonts w:asciiTheme="majorHAnsi" w:hAnsiTheme="majorHAnsi" w:cstheme="majorHAnsi"/>
          <w:color w:val="24292E"/>
          <w:sz w:val="22"/>
          <w:szCs w:val="22"/>
          <w:highlight w:val="white"/>
        </w:rPr>
        <w:t xml:space="preserve"> or </w:t>
      </w:r>
      <w:proofErr w:type="spellStart"/>
      <w:r w:rsidRPr="00FB09C5">
        <w:rPr>
          <w:rFonts w:asciiTheme="majorHAnsi" w:hAnsiTheme="majorHAnsi" w:cstheme="majorHAnsi"/>
          <w:color w:val="24292E"/>
          <w:sz w:val="22"/>
          <w:szCs w:val="22"/>
          <w:highlight w:val="white"/>
        </w:rPr>
        <w:t>TruSeq</w:t>
      </w:r>
      <w:proofErr w:type="spellEnd"/>
      <w:r w:rsidRPr="00FB09C5">
        <w:rPr>
          <w:rFonts w:asciiTheme="majorHAnsi" w:hAnsiTheme="majorHAnsi" w:cstheme="majorHAnsi"/>
          <w:color w:val="24292E"/>
          <w:sz w:val="22"/>
          <w:szCs w:val="22"/>
          <w:highlight w:val="white"/>
        </w:rPr>
        <w:t xml:space="preserve"> adaptors, and can be easily modified to include others.</w:t>
      </w:r>
    </w:p>
    <w:p w:rsidR="0063669D" w:rsidRPr="00FB09C5" w:rsidRDefault="00E1024B" w:rsidP="00FB09C5">
      <w:pPr>
        <w:spacing w:after="240"/>
        <w:ind w:firstLine="720"/>
        <w:rPr>
          <w:rFonts w:asciiTheme="majorHAnsi" w:hAnsiTheme="majorHAnsi" w:cstheme="majorHAnsi"/>
          <w:color w:val="24292E"/>
          <w:sz w:val="22"/>
          <w:szCs w:val="22"/>
          <w:highlight w:val="white"/>
        </w:rPr>
      </w:pPr>
      <w:r w:rsidRPr="00FB09C5">
        <w:rPr>
          <w:rFonts w:asciiTheme="majorHAnsi" w:hAnsiTheme="majorHAnsi" w:cstheme="majorHAnsi"/>
          <w:i/>
          <w:color w:val="24292E"/>
          <w:sz w:val="22"/>
          <w:szCs w:val="22"/>
          <w:highlight w:val="white"/>
        </w:rPr>
        <w:t>Anacapa</w:t>
      </w:r>
      <w:r w:rsidRPr="00FB09C5">
        <w:rPr>
          <w:rFonts w:asciiTheme="majorHAnsi" w:hAnsiTheme="majorHAnsi" w:cstheme="majorHAnsi"/>
          <w:color w:val="24292E"/>
          <w:sz w:val="22"/>
          <w:szCs w:val="22"/>
          <w:highlight w:val="white"/>
        </w:rPr>
        <w:t xml:space="preserve"> takes raw Illumina </w:t>
      </w:r>
      <w:proofErr w:type="spellStart"/>
      <w:r w:rsidRPr="00FB09C5">
        <w:rPr>
          <w:rFonts w:asciiTheme="majorHAnsi" w:hAnsiTheme="majorHAnsi" w:cstheme="majorHAnsi"/>
          <w:color w:val="24292E"/>
          <w:sz w:val="22"/>
          <w:szCs w:val="22"/>
          <w:highlight w:val="white"/>
        </w:rPr>
        <w:t>fastq</w:t>
      </w:r>
      <w:proofErr w:type="spellEnd"/>
      <w:r w:rsidRPr="00FB09C5">
        <w:rPr>
          <w:rFonts w:asciiTheme="majorHAnsi" w:hAnsiTheme="majorHAnsi" w:cstheme="majorHAnsi"/>
          <w:color w:val="24292E"/>
          <w:sz w:val="22"/>
          <w:szCs w:val="22"/>
          <w:highlight w:val="white"/>
        </w:rPr>
        <w:t xml:space="preserve"> format reads and generates an md5sum for users to check the integrity of their files, then </w:t>
      </w:r>
      <w:proofErr w:type="spellStart"/>
      <w:r w:rsidRPr="00FB09C5">
        <w:rPr>
          <w:rFonts w:asciiTheme="majorHAnsi" w:hAnsiTheme="majorHAnsi" w:cstheme="majorHAnsi"/>
          <w:color w:val="24292E"/>
          <w:sz w:val="22"/>
          <w:szCs w:val="22"/>
          <w:highlight w:val="white"/>
        </w:rPr>
        <w:t>uncompresses</w:t>
      </w:r>
      <w:proofErr w:type="spellEnd"/>
      <w:r w:rsidRPr="00FB09C5">
        <w:rPr>
          <w:rFonts w:asciiTheme="majorHAnsi" w:hAnsiTheme="majorHAnsi" w:cstheme="majorHAnsi"/>
          <w:color w:val="24292E"/>
          <w:sz w:val="22"/>
          <w:szCs w:val="22"/>
          <w:highlight w:val="white"/>
        </w:rPr>
        <w:t xml:space="preserve"> </w:t>
      </w:r>
      <w:proofErr w:type="spellStart"/>
      <w:r w:rsidRPr="00FB09C5">
        <w:rPr>
          <w:rFonts w:asciiTheme="majorHAnsi" w:hAnsiTheme="majorHAnsi" w:cstheme="majorHAnsi"/>
          <w:color w:val="24292E"/>
          <w:sz w:val="22"/>
          <w:szCs w:val="22"/>
          <w:highlight w:val="white"/>
        </w:rPr>
        <w:t>fastq</w:t>
      </w:r>
      <w:proofErr w:type="spellEnd"/>
      <w:r w:rsidRPr="00FB09C5">
        <w:rPr>
          <w:rFonts w:asciiTheme="majorHAnsi" w:hAnsiTheme="majorHAnsi" w:cstheme="majorHAnsi"/>
          <w:color w:val="24292E"/>
          <w:sz w:val="22"/>
          <w:szCs w:val="22"/>
          <w:highlight w:val="white"/>
        </w:rPr>
        <w:t xml:space="preserve"> files and renames the file suffixes (e.g. R1_001.fastq or R2_001.fastq). </w:t>
      </w:r>
      <w:proofErr w:type="spellStart"/>
      <w:r w:rsidRPr="00FB09C5">
        <w:rPr>
          <w:rFonts w:asciiTheme="majorHAnsi" w:hAnsiTheme="majorHAnsi" w:cstheme="majorHAnsi"/>
          <w:i/>
          <w:color w:val="24292E"/>
          <w:sz w:val="22"/>
          <w:szCs w:val="22"/>
          <w:highlight w:val="white"/>
        </w:rPr>
        <w:t>Cutadapt</w:t>
      </w:r>
      <w:proofErr w:type="spellEnd"/>
      <w:r w:rsidRPr="00FB09C5">
        <w:rPr>
          <w:rFonts w:asciiTheme="majorHAnsi" w:hAnsiTheme="majorHAnsi" w:cstheme="majorHAnsi"/>
          <w:color w:val="24292E"/>
          <w:sz w:val="22"/>
          <w:szCs w:val="22"/>
          <w:highlight w:val="white"/>
        </w:rPr>
        <w:t xml:space="preserve"> (Martin, 2011) is called to trim the sequencing adapters from the 5' end of reads and both sequencing adapters and primers from the 3' end of reads. This is necessary when a barcode region may be shorter in length than the sequencing platform read length, which produces </w:t>
      </w:r>
      <w:r w:rsidRPr="00FB09C5">
        <w:rPr>
          <w:rFonts w:asciiTheme="majorHAnsi" w:hAnsiTheme="majorHAnsi" w:cstheme="majorHAnsi"/>
          <w:color w:val="24292E"/>
          <w:sz w:val="22"/>
          <w:szCs w:val="22"/>
          <w:highlight w:val="white"/>
        </w:rPr>
        <w:lastRenderedPageBreak/>
        <w:t xml:space="preserve">sequences extending through the end for the 3’ primer and sequence adapter. </w:t>
      </w:r>
      <w:proofErr w:type="spellStart"/>
      <w:r w:rsidRPr="00FB09C5">
        <w:rPr>
          <w:rFonts w:asciiTheme="majorHAnsi" w:hAnsiTheme="majorHAnsi" w:cstheme="majorHAnsi"/>
          <w:i/>
          <w:color w:val="24292E"/>
          <w:sz w:val="22"/>
          <w:szCs w:val="22"/>
          <w:highlight w:val="white"/>
        </w:rPr>
        <w:t>Fastx</w:t>
      </w:r>
      <w:proofErr w:type="spellEnd"/>
      <w:r w:rsidRPr="00FB09C5">
        <w:rPr>
          <w:rFonts w:asciiTheme="majorHAnsi" w:hAnsiTheme="majorHAnsi" w:cstheme="majorHAnsi"/>
          <w:i/>
          <w:color w:val="24292E"/>
          <w:sz w:val="22"/>
          <w:szCs w:val="22"/>
          <w:highlight w:val="white"/>
        </w:rPr>
        <w:t xml:space="preserve">-toolkit </w:t>
      </w:r>
      <w:r w:rsidRPr="00FB09C5">
        <w:rPr>
          <w:rFonts w:asciiTheme="majorHAnsi" w:hAnsiTheme="majorHAnsi" w:cstheme="majorHAnsi"/>
          <w:color w:val="24292E"/>
          <w:sz w:val="22"/>
          <w:szCs w:val="22"/>
          <w:highlight w:val="white"/>
        </w:rPr>
        <w:t xml:space="preserve">(Gordon and Hannon, 2010) is then used to process for quality control. We include default quality score and length thresholds optimized for </w:t>
      </w:r>
      <w:proofErr w:type="spellStart"/>
      <w:r w:rsidRPr="00FB09C5">
        <w:rPr>
          <w:rFonts w:asciiTheme="majorHAnsi" w:hAnsiTheme="majorHAnsi" w:cstheme="majorHAnsi"/>
          <w:color w:val="24292E"/>
          <w:sz w:val="22"/>
          <w:szCs w:val="22"/>
          <w:highlight w:val="white"/>
        </w:rPr>
        <w:t>MiSeq</w:t>
      </w:r>
      <w:proofErr w:type="spellEnd"/>
      <w:r w:rsidRPr="00FB09C5">
        <w:rPr>
          <w:rFonts w:asciiTheme="majorHAnsi" w:hAnsiTheme="majorHAnsi" w:cstheme="majorHAnsi"/>
          <w:color w:val="24292E"/>
          <w:sz w:val="22"/>
          <w:szCs w:val="22"/>
          <w:highlight w:val="white"/>
        </w:rPr>
        <w:t xml:space="preserve"> 2x300 and Illumina 2x150 platforms, which can be modified by the user according to the project needs. Next, </w:t>
      </w:r>
      <w:proofErr w:type="spellStart"/>
      <w:r w:rsidRPr="00FB09C5">
        <w:rPr>
          <w:rFonts w:asciiTheme="majorHAnsi" w:hAnsiTheme="majorHAnsi" w:cstheme="majorHAnsi"/>
          <w:i/>
          <w:color w:val="24292E"/>
          <w:sz w:val="22"/>
          <w:szCs w:val="22"/>
          <w:highlight w:val="white"/>
        </w:rPr>
        <w:t>cutadapt</w:t>
      </w:r>
      <w:proofErr w:type="spellEnd"/>
      <w:r w:rsidRPr="00FB09C5">
        <w:rPr>
          <w:rFonts w:asciiTheme="majorHAnsi" w:hAnsiTheme="majorHAnsi" w:cstheme="majorHAnsi"/>
          <w:color w:val="24292E"/>
          <w:sz w:val="22"/>
          <w:szCs w:val="22"/>
          <w:highlight w:val="white"/>
        </w:rPr>
        <w:t xml:space="preserve"> (Martin, 2011) is used to sort reads by primer. Prior to running </w:t>
      </w:r>
      <w:r w:rsidRPr="00FB09C5">
        <w:rPr>
          <w:rFonts w:asciiTheme="majorHAnsi" w:hAnsiTheme="majorHAnsi" w:cstheme="majorHAnsi"/>
          <w:i/>
          <w:color w:val="24292E"/>
          <w:sz w:val="22"/>
          <w:szCs w:val="22"/>
          <w:highlight w:val="white"/>
        </w:rPr>
        <w:t>Dada2</w:t>
      </w:r>
      <w:r w:rsidRPr="00FB09C5">
        <w:rPr>
          <w:rFonts w:asciiTheme="majorHAnsi" w:hAnsiTheme="majorHAnsi" w:cstheme="majorHAnsi"/>
          <w:color w:val="24292E"/>
          <w:sz w:val="22"/>
          <w:szCs w:val="22"/>
          <w:highlight w:val="white"/>
        </w:rPr>
        <w:t xml:space="preserve">, the reads that pass QC are divided into three bins: one of read  pairs, one of orphaned forward reads, and one of orphaned reverse reads. Each read bin is run separately through </w:t>
      </w:r>
      <w:r w:rsidRPr="00FB09C5">
        <w:rPr>
          <w:rFonts w:asciiTheme="majorHAnsi" w:hAnsiTheme="majorHAnsi" w:cstheme="majorHAnsi"/>
          <w:i/>
          <w:color w:val="24292E"/>
          <w:sz w:val="22"/>
          <w:szCs w:val="22"/>
          <w:highlight w:val="white"/>
        </w:rPr>
        <w:t>Dada2</w:t>
      </w:r>
      <w:r w:rsidRPr="00FB09C5">
        <w:rPr>
          <w:rFonts w:asciiTheme="majorHAnsi" w:hAnsiTheme="majorHAnsi" w:cstheme="majorHAnsi"/>
          <w:color w:val="24292E"/>
          <w:sz w:val="22"/>
          <w:szCs w:val="22"/>
          <w:highlight w:val="white"/>
        </w:rPr>
        <w:t xml:space="preserve">. </w:t>
      </w:r>
      <w:r w:rsidRPr="00FB09C5">
        <w:rPr>
          <w:rFonts w:asciiTheme="majorHAnsi" w:hAnsiTheme="majorHAnsi" w:cstheme="majorHAnsi"/>
          <w:i/>
          <w:color w:val="24292E"/>
          <w:sz w:val="22"/>
          <w:szCs w:val="22"/>
          <w:highlight w:val="white"/>
        </w:rPr>
        <w:t>Dada2</w:t>
      </w:r>
      <w:r w:rsidRPr="00FB09C5">
        <w:rPr>
          <w:rFonts w:asciiTheme="majorHAnsi" w:hAnsiTheme="majorHAnsi" w:cstheme="majorHAnsi"/>
          <w:color w:val="24292E"/>
          <w:sz w:val="22"/>
          <w:szCs w:val="22"/>
          <w:highlight w:val="white"/>
        </w:rPr>
        <w:t xml:space="preserve"> </w:t>
      </w:r>
      <w:proofErr w:type="spellStart"/>
      <w:r w:rsidRPr="00FB09C5">
        <w:rPr>
          <w:rFonts w:asciiTheme="majorHAnsi" w:hAnsiTheme="majorHAnsi" w:cstheme="majorHAnsi"/>
          <w:color w:val="24292E"/>
          <w:sz w:val="22"/>
          <w:szCs w:val="22"/>
          <w:highlight w:val="white"/>
        </w:rPr>
        <w:t>denoises</w:t>
      </w:r>
      <w:proofErr w:type="spellEnd"/>
      <w:r w:rsidRPr="00FB09C5">
        <w:rPr>
          <w:rFonts w:asciiTheme="majorHAnsi" w:hAnsiTheme="majorHAnsi" w:cstheme="majorHAnsi"/>
          <w:color w:val="24292E"/>
          <w:sz w:val="22"/>
          <w:szCs w:val="22"/>
          <w:highlight w:val="white"/>
        </w:rPr>
        <w:t xml:space="preserve">, </w:t>
      </w:r>
      <w:proofErr w:type="spellStart"/>
      <w:r w:rsidRPr="00FB09C5">
        <w:rPr>
          <w:rFonts w:asciiTheme="majorHAnsi" w:hAnsiTheme="majorHAnsi" w:cstheme="majorHAnsi"/>
          <w:color w:val="24292E"/>
          <w:sz w:val="22"/>
          <w:szCs w:val="22"/>
          <w:highlight w:val="white"/>
        </w:rPr>
        <w:t>dereplicates</w:t>
      </w:r>
      <w:proofErr w:type="spellEnd"/>
      <w:r w:rsidRPr="00FB09C5">
        <w:rPr>
          <w:rFonts w:asciiTheme="majorHAnsi" w:hAnsiTheme="majorHAnsi" w:cstheme="majorHAnsi"/>
          <w:color w:val="24292E"/>
          <w:sz w:val="22"/>
          <w:szCs w:val="22"/>
          <w:highlight w:val="white"/>
        </w:rPr>
        <w:t xml:space="preserve">, merges paired reads into </w:t>
      </w:r>
      <w:proofErr w:type="spellStart"/>
      <w:r w:rsidRPr="00FB09C5">
        <w:rPr>
          <w:rFonts w:asciiTheme="majorHAnsi" w:hAnsiTheme="majorHAnsi" w:cstheme="majorHAnsi"/>
          <w:color w:val="24292E"/>
          <w:sz w:val="22"/>
          <w:szCs w:val="22"/>
          <w:highlight w:val="white"/>
        </w:rPr>
        <w:t>contigs</w:t>
      </w:r>
      <w:proofErr w:type="spellEnd"/>
      <w:r w:rsidRPr="00FB09C5">
        <w:rPr>
          <w:rFonts w:asciiTheme="majorHAnsi" w:hAnsiTheme="majorHAnsi" w:cstheme="majorHAnsi"/>
          <w:color w:val="24292E"/>
          <w:sz w:val="22"/>
          <w:szCs w:val="22"/>
          <w:highlight w:val="white"/>
        </w:rPr>
        <w:t xml:space="preserve">, and removes chimeric sequences (Callahan </w:t>
      </w:r>
      <w:r w:rsidR="00FB09C5" w:rsidRPr="00FB09C5">
        <w:rPr>
          <w:rFonts w:asciiTheme="majorHAnsi" w:hAnsiTheme="majorHAnsi" w:cstheme="majorHAnsi"/>
          <w:i/>
          <w:color w:val="24292E"/>
          <w:sz w:val="22"/>
          <w:szCs w:val="22"/>
          <w:highlight w:val="white"/>
        </w:rPr>
        <w:t>et al.</w:t>
      </w:r>
      <w:r w:rsidRPr="00FB09C5">
        <w:rPr>
          <w:rFonts w:asciiTheme="majorHAnsi" w:hAnsiTheme="majorHAnsi" w:cstheme="majorHAnsi"/>
          <w:color w:val="24292E"/>
          <w:sz w:val="22"/>
          <w:szCs w:val="22"/>
          <w:highlight w:val="white"/>
        </w:rPr>
        <w:t xml:space="preserve"> 2016). Here, ‘unmerged reads’ are retained as paired reads if a </w:t>
      </w:r>
      <w:proofErr w:type="spellStart"/>
      <w:r w:rsidRPr="00FB09C5">
        <w:rPr>
          <w:rFonts w:asciiTheme="majorHAnsi" w:hAnsiTheme="majorHAnsi" w:cstheme="majorHAnsi"/>
          <w:color w:val="24292E"/>
          <w:sz w:val="22"/>
          <w:szCs w:val="22"/>
          <w:highlight w:val="white"/>
        </w:rPr>
        <w:t>contig</w:t>
      </w:r>
      <w:proofErr w:type="spellEnd"/>
      <w:r w:rsidRPr="00FB09C5">
        <w:rPr>
          <w:rFonts w:asciiTheme="majorHAnsi" w:hAnsiTheme="majorHAnsi" w:cstheme="majorHAnsi"/>
          <w:color w:val="24292E"/>
          <w:sz w:val="22"/>
          <w:szCs w:val="22"/>
          <w:highlight w:val="white"/>
        </w:rPr>
        <w:t xml:space="preserve"> with a set amount of overlap (default: 10 </w:t>
      </w:r>
      <w:proofErr w:type="spellStart"/>
      <w:r w:rsidRPr="00FB09C5">
        <w:rPr>
          <w:rFonts w:asciiTheme="majorHAnsi" w:hAnsiTheme="majorHAnsi" w:cstheme="majorHAnsi"/>
          <w:color w:val="24292E"/>
          <w:sz w:val="22"/>
          <w:szCs w:val="22"/>
          <w:highlight w:val="white"/>
        </w:rPr>
        <w:t>bp</w:t>
      </w:r>
      <w:proofErr w:type="spellEnd"/>
      <w:r w:rsidRPr="00FB09C5">
        <w:rPr>
          <w:rFonts w:asciiTheme="majorHAnsi" w:hAnsiTheme="majorHAnsi" w:cstheme="majorHAnsi"/>
          <w:color w:val="24292E"/>
          <w:sz w:val="22"/>
          <w:szCs w:val="22"/>
          <w:highlight w:val="white"/>
        </w:rPr>
        <w:t xml:space="preserve">) cannot be aligned, and if the total length of the pair is within the maximum </w:t>
      </w:r>
      <w:proofErr w:type="spellStart"/>
      <w:r w:rsidRPr="00FB09C5">
        <w:rPr>
          <w:rFonts w:asciiTheme="majorHAnsi" w:hAnsiTheme="majorHAnsi" w:cstheme="majorHAnsi"/>
          <w:color w:val="24292E"/>
          <w:sz w:val="22"/>
          <w:szCs w:val="22"/>
          <w:highlight w:val="white"/>
        </w:rPr>
        <w:t>contig</w:t>
      </w:r>
      <w:proofErr w:type="spellEnd"/>
      <w:r w:rsidRPr="00FB09C5">
        <w:rPr>
          <w:rFonts w:asciiTheme="majorHAnsi" w:hAnsiTheme="majorHAnsi" w:cstheme="majorHAnsi"/>
          <w:color w:val="24292E"/>
          <w:sz w:val="22"/>
          <w:szCs w:val="22"/>
          <w:highlight w:val="white"/>
        </w:rPr>
        <w:t xml:space="preserve"> size allowance set by the user for each </w:t>
      </w:r>
      <w:proofErr w:type="spellStart"/>
      <w:r w:rsidRPr="00FB09C5">
        <w:rPr>
          <w:rFonts w:asciiTheme="majorHAnsi" w:hAnsiTheme="majorHAnsi" w:cstheme="majorHAnsi"/>
          <w:color w:val="24292E"/>
          <w:sz w:val="22"/>
          <w:szCs w:val="22"/>
          <w:highlight w:val="white"/>
        </w:rPr>
        <w:t>metabarcode</w:t>
      </w:r>
      <w:proofErr w:type="spellEnd"/>
      <w:r w:rsidRPr="00FB09C5">
        <w:rPr>
          <w:rFonts w:asciiTheme="majorHAnsi" w:hAnsiTheme="majorHAnsi" w:cstheme="majorHAnsi"/>
          <w:color w:val="24292E"/>
          <w:sz w:val="22"/>
          <w:szCs w:val="22"/>
          <w:highlight w:val="white"/>
        </w:rPr>
        <w:t xml:space="preserve">. If the pair exceeds maximum length settings for the </w:t>
      </w:r>
      <w:proofErr w:type="spellStart"/>
      <w:r w:rsidRPr="00FB09C5">
        <w:rPr>
          <w:rFonts w:asciiTheme="majorHAnsi" w:hAnsiTheme="majorHAnsi" w:cstheme="majorHAnsi"/>
          <w:color w:val="24292E"/>
          <w:sz w:val="22"/>
          <w:szCs w:val="22"/>
          <w:highlight w:val="white"/>
        </w:rPr>
        <w:t>metabarcode</w:t>
      </w:r>
      <w:proofErr w:type="spellEnd"/>
      <w:r w:rsidRPr="00FB09C5">
        <w:rPr>
          <w:rFonts w:asciiTheme="majorHAnsi" w:hAnsiTheme="majorHAnsi" w:cstheme="majorHAnsi"/>
          <w:color w:val="24292E"/>
          <w:sz w:val="22"/>
          <w:szCs w:val="22"/>
          <w:highlight w:val="white"/>
        </w:rPr>
        <w:t xml:space="preserve"> (default: expected maximum length of the barcoding region without the primer, plus 20 </w:t>
      </w:r>
      <w:proofErr w:type="spellStart"/>
      <w:r w:rsidRPr="00FB09C5">
        <w:rPr>
          <w:rFonts w:asciiTheme="majorHAnsi" w:hAnsiTheme="majorHAnsi" w:cstheme="majorHAnsi"/>
          <w:color w:val="24292E"/>
          <w:sz w:val="22"/>
          <w:szCs w:val="22"/>
          <w:highlight w:val="white"/>
        </w:rPr>
        <w:t>bp</w:t>
      </w:r>
      <w:proofErr w:type="spellEnd"/>
      <w:r w:rsidRPr="00FB09C5">
        <w:rPr>
          <w:rFonts w:asciiTheme="majorHAnsi" w:hAnsiTheme="majorHAnsi" w:cstheme="majorHAnsi"/>
          <w:color w:val="24292E"/>
          <w:sz w:val="22"/>
          <w:szCs w:val="22"/>
          <w:highlight w:val="white"/>
        </w:rPr>
        <w:t xml:space="preserve"> to account for minimum </w:t>
      </w:r>
      <w:proofErr w:type="spellStart"/>
      <w:r w:rsidRPr="00FB09C5">
        <w:rPr>
          <w:rFonts w:asciiTheme="majorHAnsi" w:hAnsiTheme="majorHAnsi" w:cstheme="majorHAnsi"/>
          <w:color w:val="24292E"/>
          <w:sz w:val="22"/>
          <w:szCs w:val="22"/>
          <w:highlight w:val="white"/>
        </w:rPr>
        <w:t>contig</w:t>
      </w:r>
      <w:proofErr w:type="spellEnd"/>
      <w:r w:rsidRPr="00FB09C5">
        <w:rPr>
          <w:rFonts w:asciiTheme="majorHAnsi" w:hAnsiTheme="majorHAnsi" w:cstheme="majorHAnsi"/>
          <w:color w:val="24292E"/>
          <w:sz w:val="22"/>
          <w:szCs w:val="22"/>
          <w:highlight w:val="white"/>
        </w:rPr>
        <w:t xml:space="preserve"> overlap), it is deemed likely problematic and removed from downstream processing. The outputs from this step are a table indicating the frequency of ASVs in each sample, and a </w:t>
      </w:r>
      <w:proofErr w:type="spellStart"/>
      <w:r w:rsidRPr="00FB09C5">
        <w:rPr>
          <w:rFonts w:asciiTheme="majorHAnsi" w:hAnsiTheme="majorHAnsi" w:cstheme="majorHAnsi"/>
          <w:color w:val="24292E"/>
          <w:sz w:val="22"/>
          <w:szCs w:val="22"/>
          <w:highlight w:val="white"/>
        </w:rPr>
        <w:t>fasta</w:t>
      </w:r>
      <w:proofErr w:type="spellEnd"/>
      <w:r w:rsidRPr="00FB09C5">
        <w:rPr>
          <w:rFonts w:asciiTheme="majorHAnsi" w:hAnsiTheme="majorHAnsi" w:cstheme="majorHAnsi"/>
          <w:color w:val="24292E"/>
          <w:sz w:val="22"/>
          <w:szCs w:val="22"/>
          <w:highlight w:val="white"/>
        </w:rPr>
        <w:t xml:space="preserve"> file of ASV sequences for each </w:t>
      </w:r>
      <w:proofErr w:type="spellStart"/>
      <w:r w:rsidRPr="00FB09C5">
        <w:rPr>
          <w:rFonts w:asciiTheme="majorHAnsi" w:hAnsiTheme="majorHAnsi" w:cstheme="majorHAnsi"/>
          <w:color w:val="24292E"/>
          <w:sz w:val="22"/>
          <w:szCs w:val="22"/>
          <w:highlight w:val="white"/>
        </w:rPr>
        <w:t>metabarcode</w:t>
      </w:r>
      <w:proofErr w:type="spellEnd"/>
      <w:r w:rsidRPr="00FB09C5">
        <w:rPr>
          <w:rFonts w:asciiTheme="majorHAnsi" w:hAnsiTheme="majorHAnsi" w:cstheme="majorHAnsi"/>
          <w:color w:val="24292E"/>
          <w:sz w:val="22"/>
          <w:szCs w:val="22"/>
          <w:highlight w:val="white"/>
        </w:rPr>
        <w:t>.</w:t>
      </w:r>
    </w:p>
    <w:p w:rsidR="0063669D" w:rsidRPr="00FB09C5" w:rsidRDefault="00E1024B" w:rsidP="00FB09C5">
      <w:pPr>
        <w:spacing w:after="240"/>
        <w:rPr>
          <w:rFonts w:asciiTheme="majorHAnsi" w:hAnsiTheme="majorHAnsi" w:cstheme="majorHAnsi"/>
          <w:i/>
          <w:color w:val="24292E"/>
          <w:sz w:val="22"/>
          <w:szCs w:val="22"/>
          <w:highlight w:val="white"/>
        </w:rPr>
      </w:pPr>
      <w:r w:rsidRPr="00FB09C5">
        <w:rPr>
          <w:rFonts w:asciiTheme="majorHAnsi" w:hAnsiTheme="majorHAnsi" w:cstheme="majorHAnsi"/>
          <w:i/>
          <w:color w:val="24292E"/>
          <w:sz w:val="22"/>
          <w:szCs w:val="22"/>
          <w:highlight w:val="white"/>
        </w:rPr>
        <w:t xml:space="preserve">Assignment: Anacapa classifier assigns taxonomy with Bowtie2 and BLCA </w:t>
      </w:r>
    </w:p>
    <w:p w:rsidR="0063669D" w:rsidRPr="00FB09C5" w:rsidRDefault="00E1024B" w:rsidP="00FB09C5">
      <w:pPr>
        <w:pStyle w:val="Heading4"/>
        <w:keepNext w:val="0"/>
        <w:keepLines w:val="0"/>
        <w:spacing w:before="360" w:after="240" w:line="240" w:lineRule="auto"/>
        <w:rPr>
          <w:rFonts w:asciiTheme="majorHAnsi" w:hAnsiTheme="majorHAnsi" w:cstheme="majorHAnsi"/>
          <w:color w:val="24292E"/>
          <w:sz w:val="22"/>
          <w:szCs w:val="22"/>
          <w:highlight w:val="white"/>
        </w:rPr>
      </w:pPr>
      <w:bookmarkStart w:id="0" w:name="_zdcjxnpwkzc7" w:colFirst="0" w:colLast="0"/>
      <w:bookmarkEnd w:id="0"/>
      <w:r w:rsidRPr="00FB09C5">
        <w:rPr>
          <w:rFonts w:asciiTheme="majorHAnsi" w:hAnsiTheme="majorHAnsi" w:cstheme="majorHAnsi"/>
          <w:color w:val="24292E"/>
          <w:sz w:val="22"/>
          <w:szCs w:val="22"/>
          <w:highlight w:val="white"/>
        </w:rPr>
        <w:t xml:space="preserve">This next step (Fig. 1c) of the </w:t>
      </w:r>
      <w:r w:rsidRPr="00FB09C5">
        <w:rPr>
          <w:rFonts w:asciiTheme="majorHAnsi" w:hAnsiTheme="majorHAnsi" w:cstheme="majorHAnsi"/>
          <w:i/>
          <w:color w:val="24292E"/>
          <w:sz w:val="22"/>
          <w:szCs w:val="22"/>
          <w:highlight w:val="white"/>
        </w:rPr>
        <w:t>Anacapa</w:t>
      </w:r>
      <w:r w:rsidRPr="00FB09C5">
        <w:rPr>
          <w:rFonts w:asciiTheme="majorHAnsi" w:hAnsiTheme="majorHAnsi" w:cstheme="majorHAnsi"/>
          <w:color w:val="24292E"/>
          <w:sz w:val="22"/>
          <w:szCs w:val="22"/>
          <w:highlight w:val="white"/>
        </w:rPr>
        <w:t xml:space="preserve"> toolkit assigns taxonomy to all ASVs. The best taxonomic hits for an ASV are chosen using </w:t>
      </w:r>
      <w:r w:rsidRPr="00FB09C5">
        <w:rPr>
          <w:rFonts w:asciiTheme="majorHAnsi" w:hAnsiTheme="majorHAnsi" w:cstheme="majorHAnsi"/>
          <w:i/>
          <w:color w:val="24292E"/>
          <w:sz w:val="22"/>
          <w:szCs w:val="22"/>
          <w:highlight w:val="white"/>
        </w:rPr>
        <w:t>Bowtie 2</w:t>
      </w:r>
      <w:r w:rsidRPr="00FB09C5">
        <w:rPr>
          <w:rFonts w:asciiTheme="majorHAnsi" w:hAnsiTheme="majorHAnsi" w:cstheme="majorHAnsi"/>
          <w:color w:val="24292E"/>
          <w:sz w:val="22"/>
          <w:szCs w:val="22"/>
          <w:highlight w:val="white"/>
        </w:rPr>
        <w:t xml:space="preserve"> (Langmead and </w:t>
      </w:r>
      <w:proofErr w:type="spellStart"/>
      <w:r w:rsidRPr="00FB09C5">
        <w:rPr>
          <w:rFonts w:asciiTheme="majorHAnsi" w:hAnsiTheme="majorHAnsi" w:cstheme="majorHAnsi"/>
          <w:color w:val="24292E"/>
          <w:sz w:val="22"/>
          <w:szCs w:val="22"/>
          <w:highlight w:val="white"/>
        </w:rPr>
        <w:t>Salzberg</w:t>
      </w:r>
      <w:proofErr w:type="spellEnd"/>
      <w:r w:rsidRPr="00FB09C5">
        <w:rPr>
          <w:rFonts w:asciiTheme="majorHAnsi" w:hAnsiTheme="majorHAnsi" w:cstheme="majorHAnsi"/>
          <w:color w:val="24292E"/>
          <w:sz w:val="22"/>
          <w:szCs w:val="22"/>
          <w:highlight w:val="white"/>
        </w:rPr>
        <w:t xml:space="preserve">, 2012) to query the </w:t>
      </w:r>
      <w:r w:rsidRPr="00FB09C5">
        <w:rPr>
          <w:rFonts w:asciiTheme="majorHAnsi" w:hAnsiTheme="majorHAnsi" w:cstheme="majorHAnsi"/>
          <w:i/>
          <w:color w:val="24292E"/>
          <w:sz w:val="22"/>
          <w:szCs w:val="22"/>
          <w:highlight w:val="white"/>
        </w:rPr>
        <w:t>CRUX</w:t>
      </w:r>
      <w:r w:rsidRPr="00FB09C5">
        <w:rPr>
          <w:rFonts w:asciiTheme="majorHAnsi" w:hAnsiTheme="majorHAnsi" w:cstheme="majorHAnsi"/>
          <w:color w:val="24292E"/>
          <w:sz w:val="22"/>
          <w:szCs w:val="22"/>
          <w:highlight w:val="white"/>
        </w:rPr>
        <w:t xml:space="preserve"> reference database for the locus. </w:t>
      </w:r>
      <w:r w:rsidRPr="00FB09C5">
        <w:rPr>
          <w:rFonts w:asciiTheme="majorHAnsi" w:hAnsiTheme="majorHAnsi" w:cstheme="majorHAnsi"/>
          <w:i/>
          <w:color w:val="24292E"/>
          <w:sz w:val="22"/>
          <w:szCs w:val="22"/>
          <w:highlight w:val="white"/>
        </w:rPr>
        <w:t>Anacapa</w:t>
      </w:r>
      <w:r w:rsidRPr="00FB09C5">
        <w:rPr>
          <w:rFonts w:asciiTheme="majorHAnsi" w:hAnsiTheme="majorHAnsi" w:cstheme="majorHAnsi"/>
          <w:color w:val="24292E"/>
          <w:sz w:val="22"/>
          <w:szCs w:val="22"/>
          <w:highlight w:val="white"/>
        </w:rPr>
        <w:t xml:space="preserve"> considers paired merged, paired unmerged, and unpaired sequencing reads, and thus a fast and flexible read aligner, such as </w:t>
      </w:r>
      <w:r w:rsidRPr="00FB09C5">
        <w:rPr>
          <w:rFonts w:asciiTheme="majorHAnsi" w:hAnsiTheme="majorHAnsi" w:cstheme="majorHAnsi"/>
          <w:i/>
          <w:color w:val="24292E"/>
          <w:sz w:val="22"/>
          <w:szCs w:val="22"/>
          <w:highlight w:val="white"/>
        </w:rPr>
        <w:t>Bowtie2</w:t>
      </w:r>
      <w:r w:rsidRPr="00FB09C5">
        <w:rPr>
          <w:rFonts w:asciiTheme="majorHAnsi" w:hAnsiTheme="majorHAnsi" w:cstheme="majorHAnsi"/>
          <w:color w:val="24292E"/>
          <w:sz w:val="22"/>
          <w:szCs w:val="22"/>
          <w:highlight w:val="white"/>
        </w:rPr>
        <w:t xml:space="preserve">, is required to handle all four read types. All reads are first globally aligned to reference sequences using </w:t>
      </w:r>
      <w:r w:rsidRPr="00FB09C5">
        <w:rPr>
          <w:rFonts w:asciiTheme="majorHAnsi" w:hAnsiTheme="majorHAnsi" w:cstheme="majorHAnsi"/>
          <w:i/>
          <w:color w:val="24292E"/>
          <w:sz w:val="22"/>
          <w:szCs w:val="22"/>
          <w:highlight w:val="white"/>
        </w:rPr>
        <w:t>Bowtie 2</w:t>
      </w:r>
      <w:r w:rsidRPr="00FB09C5">
        <w:rPr>
          <w:rFonts w:asciiTheme="majorHAnsi" w:hAnsiTheme="majorHAnsi" w:cstheme="majorHAnsi"/>
          <w:color w:val="24292E"/>
          <w:sz w:val="22"/>
          <w:szCs w:val="22"/>
          <w:highlight w:val="white"/>
        </w:rPr>
        <w:t xml:space="preserve"> in global or “end-to-end” mode, which will match reads where all characters align. Any reads that fail to align globally are then aligned in “local” mode, which uses soft clipping to obtain the best alignment score. By default, up to 100 of the best </w:t>
      </w:r>
      <w:r w:rsidRPr="00FB09C5">
        <w:rPr>
          <w:rFonts w:asciiTheme="majorHAnsi" w:hAnsiTheme="majorHAnsi" w:cstheme="majorHAnsi"/>
          <w:i/>
          <w:color w:val="24292E"/>
          <w:sz w:val="22"/>
          <w:szCs w:val="22"/>
          <w:highlight w:val="white"/>
        </w:rPr>
        <w:t>Bowtie 2</w:t>
      </w:r>
      <w:r w:rsidRPr="00FB09C5">
        <w:rPr>
          <w:rFonts w:asciiTheme="majorHAnsi" w:hAnsiTheme="majorHAnsi" w:cstheme="majorHAnsi"/>
          <w:color w:val="24292E"/>
          <w:sz w:val="22"/>
          <w:szCs w:val="22"/>
          <w:highlight w:val="white"/>
        </w:rPr>
        <w:t xml:space="preserve"> returns are retained, and stored in a SAM file. Taxonomy is then assigned with the Bayesian Least Common Ancestor (</w:t>
      </w:r>
      <w:r w:rsidRPr="00FB09C5">
        <w:rPr>
          <w:rFonts w:asciiTheme="majorHAnsi" w:hAnsiTheme="majorHAnsi" w:cstheme="majorHAnsi"/>
          <w:i/>
          <w:color w:val="24292E"/>
          <w:sz w:val="22"/>
          <w:szCs w:val="22"/>
          <w:highlight w:val="white"/>
        </w:rPr>
        <w:t>BLCA</w:t>
      </w:r>
      <w:r w:rsidRPr="00FB09C5">
        <w:rPr>
          <w:rFonts w:asciiTheme="majorHAnsi" w:hAnsiTheme="majorHAnsi" w:cstheme="majorHAnsi"/>
          <w:color w:val="24292E"/>
          <w:sz w:val="22"/>
          <w:szCs w:val="22"/>
          <w:highlight w:val="white"/>
        </w:rPr>
        <w:t xml:space="preserve">) method (Gao </w:t>
      </w:r>
      <w:r w:rsidR="00FB09C5" w:rsidRPr="00FB09C5">
        <w:rPr>
          <w:rFonts w:asciiTheme="majorHAnsi" w:hAnsiTheme="majorHAnsi" w:cstheme="majorHAnsi"/>
          <w:i/>
          <w:color w:val="24292E"/>
          <w:sz w:val="22"/>
          <w:szCs w:val="22"/>
          <w:highlight w:val="white"/>
        </w:rPr>
        <w:t>et al.</w:t>
      </w:r>
      <w:r w:rsidRPr="00FB09C5">
        <w:rPr>
          <w:rFonts w:asciiTheme="majorHAnsi" w:hAnsiTheme="majorHAnsi" w:cstheme="majorHAnsi"/>
          <w:color w:val="24292E"/>
          <w:sz w:val="22"/>
          <w:szCs w:val="22"/>
          <w:highlight w:val="white"/>
        </w:rPr>
        <w:t xml:space="preserve"> 2017) that we modified to accept inputs of SAM files generated by </w:t>
      </w:r>
      <w:r w:rsidRPr="00FB09C5">
        <w:rPr>
          <w:rFonts w:asciiTheme="majorHAnsi" w:hAnsiTheme="majorHAnsi" w:cstheme="majorHAnsi"/>
          <w:i/>
          <w:color w:val="24292E"/>
          <w:sz w:val="22"/>
          <w:szCs w:val="22"/>
          <w:highlight w:val="white"/>
        </w:rPr>
        <w:t>Bowtie 2</w:t>
      </w:r>
      <w:r w:rsidRPr="00FB09C5">
        <w:rPr>
          <w:rFonts w:asciiTheme="majorHAnsi" w:hAnsiTheme="majorHAnsi" w:cstheme="majorHAnsi"/>
          <w:color w:val="24292E"/>
          <w:sz w:val="22"/>
          <w:szCs w:val="22"/>
          <w:highlight w:val="white"/>
        </w:rPr>
        <w:t xml:space="preserve">. </w:t>
      </w:r>
      <w:r w:rsidRPr="00FB09C5">
        <w:rPr>
          <w:rFonts w:asciiTheme="majorHAnsi" w:hAnsiTheme="majorHAnsi" w:cstheme="majorHAnsi"/>
          <w:i/>
          <w:color w:val="24292E"/>
          <w:sz w:val="22"/>
          <w:szCs w:val="22"/>
          <w:highlight w:val="white"/>
        </w:rPr>
        <w:t>BLCA</w:t>
      </w:r>
      <w:r w:rsidRPr="00FB09C5">
        <w:rPr>
          <w:rFonts w:asciiTheme="majorHAnsi" w:hAnsiTheme="majorHAnsi" w:cstheme="majorHAnsi"/>
          <w:color w:val="24292E"/>
          <w:sz w:val="22"/>
          <w:szCs w:val="22"/>
          <w:highlight w:val="white"/>
        </w:rPr>
        <w:t xml:space="preserve"> uses pairwise sequence alignment to calculate sequence similarity between query sequences and reference library hits. The reference hits used for pairwise alignments must match a minimum proportion of the query. The default is 80, which means that at a minimum a hit from the “end-to-end” mode of </w:t>
      </w:r>
      <w:r w:rsidRPr="00FB09C5">
        <w:rPr>
          <w:rFonts w:asciiTheme="majorHAnsi" w:hAnsiTheme="majorHAnsi" w:cstheme="majorHAnsi"/>
          <w:i/>
          <w:color w:val="24292E"/>
          <w:sz w:val="22"/>
          <w:szCs w:val="22"/>
          <w:highlight w:val="white"/>
        </w:rPr>
        <w:t>Bowtie 2</w:t>
      </w:r>
      <w:r w:rsidRPr="00FB09C5">
        <w:rPr>
          <w:rFonts w:asciiTheme="majorHAnsi" w:hAnsiTheme="majorHAnsi" w:cstheme="majorHAnsi"/>
          <w:color w:val="24292E"/>
          <w:sz w:val="22"/>
          <w:szCs w:val="22"/>
          <w:highlight w:val="white"/>
        </w:rPr>
        <w:t xml:space="preserve"> will have at least 80% identity to the query, or a hit from “local” mode can be 80% of the length of the query but must have a 100% identity.  Taxonomy is assigned based on the lowest common ancestor of multiple reference library hits for each query sequence. The reliability of each taxonomic assignment is then evaluated through bootstrapping (default 100 times) and assigned a bootstrap classifier confidence (BCC). </w:t>
      </w:r>
    </w:p>
    <w:p w:rsidR="0063669D" w:rsidRPr="00FB09C5" w:rsidRDefault="00E1024B" w:rsidP="00FB09C5">
      <w:pPr>
        <w:pStyle w:val="Heading4"/>
        <w:keepNext w:val="0"/>
        <w:keepLines w:val="0"/>
        <w:spacing w:before="360" w:after="240" w:line="240" w:lineRule="auto"/>
        <w:rPr>
          <w:rFonts w:asciiTheme="majorHAnsi" w:hAnsiTheme="majorHAnsi" w:cstheme="majorHAnsi"/>
          <w:sz w:val="22"/>
          <w:szCs w:val="22"/>
        </w:rPr>
      </w:pPr>
      <w:bookmarkStart w:id="1" w:name="_ucncn16gq9mg" w:colFirst="0" w:colLast="0"/>
      <w:bookmarkEnd w:id="1"/>
      <w:r w:rsidRPr="00FB09C5">
        <w:rPr>
          <w:rFonts w:asciiTheme="majorHAnsi" w:hAnsiTheme="majorHAnsi" w:cstheme="majorHAnsi"/>
          <w:i/>
          <w:color w:val="24292E"/>
          <w:sz w:val="22"/>
          <w:szCs w:val="22"/>
          <w:highlight w:val="white"/>
        </w:rPr>
        <w:t>Anacapa</w:t>
      </w:r>
      <w:r w:rsidRPr="00FB09C5">
        <w:rPr>
          <w:rFonts w:asciiTheme="majorHAnsi" w:hAnsiTheme="majorHAnsi" w:cstheme="majorHAnsi"/>
          <w:color w:val="24292E"/>
          <w:sz w:val="22"/>
          <w:szCs w:val="22"/>
          <w:highlight w:val="white"/>
        </w:rPr>
        <w:t xml:space="preserve"> generates multiple outputs of ASV tables from this step, which contain assigned taxonomy for reads from each </w:t>
      </w:r>
      <w:proofErr w:type="spellStart"/>
      <w:r w:rsidRPr="00FB09C5">
        <w:rPr>
          <w:rFonts w:asciiTheme="majorHAnsi" w:hAnsiTheme="majorHAnsi" w:cstheme="majorHAnsi"/>
          <w:color w:val="24292E"/>
          <w:sz w:val="22"/>
          <w:szCs w:val="22"/>
          <w:highlight w:val="white"/>
        </w:rPr>
        <w:t>metabarcode</w:t>
      </w:r>
      <w:proofErr w:type="spellEnd"/>
      <w:r w:rsidRPr="00FB09C5">
        <w:rPr>
          <w:rFonts w:asciiTheme="majorHAnsi" w:hAnsiTheme="majorHAnsi" w:cstheme="majorHAnsi"/>
          <w:color w:val="24292E"/>
          <w:sz w:val="22"/>
          <w:szCs w:val="22"/>
          <w:highlight w:val="white"/>
        </w:rPr>
        <w:t xml:space="preserve"> and both “end-to-end”  and “local” mode alignments. Important descriptors to help the user interpret the data are also retained in the output tables, including the length of the input ASV, the percent match of the best reference hit, notation of whether there were single or multiple best hits, the complete taxonomic lineage for the best assignment, the percent confidence for each level of taxonomy, and all the reference accession versions that were included in the </w:t>
      </w:r>
      <w:r w:rsidRPr="00FB09C5">
        <w:rPr>
          <w:rFonts w:asciiTheme="majorHAnsi" w:hAnsiTheme="majorHAnsi" w:cstheme="majorHAnsi"/>
          <w:i/>
          <w:color w:val="24292E"/>
          <w:sz w:val="22"/>
          <w:szCs w:val="22"/>
          <w:highlight w:val="white"/>
        </w:rPr>
        <w:t>BLCA</w:t>
      </w:r>
      <w:r w:rsidRPr="00FB09C5">
        <w:rPr>
          <w:rFonts w:asciiTheme="majorHAnsi" w:hAnsiTheme="majorHAnsi" w:cstheme="majorHAnsi"/>
          <w:color w:val="24292E"/>
          <w:sz w:val="22"/>
          <w:szCs w:val="22"/>
          <w:highlight w:val="white"/>
        </w:rPr>
        <w:t xml:space="preserve"> step. In addition to this detailed table, summary tables are generated: there are summary tables that concatenate forward, reverse, merged and unmerged paired reads according to their assigned taxonomy, and summary tables with taxonomy reported to a hierarchical level having over a certain designated percentage of confidence. </w:t>
      </w:r>
    </w:p>
    <w:p w:rsidR="0063669D" w:rsidRPr="00FB09C5" w:rsidRDefault="00E1024B" w:rsidP="00FB09C5">
      <w:pPr>
        <w:spacing w:after="240"/>
        <w:rPr>
          <w:rFonts w:asciiTheme="majorHAnsi" w:hAnsiTheme="majorHAnsi" w:cstheme="majorHAnsi"/>
          <w:i/>
          <w:color w:val="24292E"/>
          <w:sz w:val="22"/>
          <w:szCs w:val="22"/>
          <w:highlight w:val="white"/>
        </w:rPr>
      </w:pPr>
      <w:proofErr w:type="spellStart"/>
      <w:r w:rsidRPr="00FB09C5">
        <w:rPr>
          <w:rFonts w:asciiTheme="majorHAnsi" w:hAnsiTheme="majorHAnsi" w:cstheme="majorHAnsi"/>
          <w:i/>
          <w:color w:val="24292E"/>
          <w:sz w:val="22"/>
          <w:szCs w:val="22"/>
          <w:highlight w:val="white"/>
        </w:rPr>
        <w:t>ranacapa</w:t>
      </w:r>
      <w:proofErr w:type="spellEnd"/>
      <w:r w:rsidRPr="00FB09C5">
        <w:rPr>
          <w:rFonts w:asciiTheme="majorHAnsi" w:hAnsiTheme="majorHAnsi" w:cstheme="majorHAnsi"/>
          <w:i/>
          <w:color w:val="24292E"/>
          <w:sz w:val="22"/>
          <w:szCs w:val="22"/>
          <w:highlight w:val="white"/>
        </w:rPr>
        <w:t>: Exploratory results analysis with ecology methods</w:t>
      </w:r>
    </w:p>
    <w:p w:rsidR="0063669D" w:rsidRPr="00FB09C5" w:rsidRDefault="00E1024B" w:rsidP="00FB09C5">
      <w:pPr>
        <w:spacing w:after="240"/>
        <w:ind w:firstLine="720"/>
        <w:rPr>
          <w:rFonts w:asciiTheme="majorHAnsi" w:hAnsiTheme="majorHAnsi" w:cstheme="majorHAnsi"/>
          <w:color w:val="24292E"/>
          <w:sz w:val="22"/>
          <w:szCs w:val="22"/>
          <w:highlight w:val="white"/>
        </w:rPr>
      </w:pPr>
      <w:r w:rsidRPr="00FB09C5">
        <w:rPr>
          <w:rFonts w:asciiTheme="majorHAnsi" w:hAnsiTheme="majorHAnsi" w:cstheme="majorHAnsi"/>
          <w:i/>
          <w:color w:val="24292E"/>
          <w:sz w:val="22"/>
          <w:szCs w:val="22"/>
          <w:highlight w:val="white"/>
        </w:rPr>
        <w:lastRenderedPageBreak/>
        <w:t>Anacapa</w:t>
      </w:r>
      <w:r w:rsidRPr="00FB09C5">
        <w:rPr>
          <w:rFonts w:asciiTheme="majorHAnsi" w:hAnsiTheme="majorHAnsi" w:cstheme="majorHAnsi"/>
          <w:color w:val="24292E"/>
          <w:sz w:val="22"/>
          <w:szCs w:val="22"/>
          <w:highlight w:val="white"/>
        </w:rPr>
        <w:t xml:space="preserve"> is accompanied by an R package </w:t>
      </w:r>
      <w:proofErr w:type="spellStart"/>
      <w:r w:rsidRPr="00FB09C5">
        <w:rPr>
          <w:rFonts w:asciiTheme="majorHAnsi" w:hAnsiTheme="majorHAnsi" w:cstheme="majorHAnsi"/>
          <w:i/>
          <w:color w:val="24292E"/>
          <w:sz w:val="22"/>
          <w:szCs w:val="22"/>
          <w:highlight w:val="white"/>
        </w:rPr>
        <w:t>ranacapa</w:t>
      </w:r>
      <w:proofErr w:type="spellEnd"/>
      <w:r w:rsidRPr="00FB09C5">
        <w:rPr>
          <w:rFonts w:asciiTheme="majorHAnsi" w:hAnsiTheme="majorHAnsi" w:cstheme="majorHAnsi"/>
          <w:color w:val="24292E"/>
          <w:sz w:val="22"/>
          <w:szCs w:val="22"/>
          <w:highlight w:val="white"/>
        </w:rPr>
        <w:t xml:space="preserve"> that helps the user perform exploratory results analysis that provides a first pass look at sequencing depth, taxonomic assignments, and generated data tables. Exploratory analysis is helpful in identifying potential glaring errors or contamination, and identifying patterns worth investigating through more robust analysis. We highly encourage data exploration before further analysis as the </w:t>
      </w:r>
      <w:r w:rsidRPr="00FB09C5">
        <w:rPr>
          <w:rFonts w:asciiTheme="majorHAnsi" w:hAnsiTheme="majorHAnsi" w:cstheme="majorHAnsi"/>
          <w:i/>
          <w:color w:val="24292E"/>
          <w:sz w:val="22"/>
          <w:szCs w:val="22"/>
          <w:highlight w:val="white"/>
        </w:rPr>
        <w:t xml:space="preserve">Anacapa </w:t>
      </w:r>
      <w:r w:rsidRPr="00FB09C5">
        <w:rPr>
          <w:rFonts w:asciiTheme="majorHAnsi" w:hAnsiTheme="majorHAnsi" w:cstheme="majorHAnsi"/>
          <w:color w:val="24292E"/>
          <w:sz w:val="22"/>
          <w:szCs w:val="22"/>
          <w:highlight w:val="white"/>
        </w:rPr>
        <w:t xml:space="preserve">user weighs different parameters. The </w:t>
      </w:r>
      <w:proofErr w:type="spellStart"/>
      <w:r w:rsidRPr="00FB09C5">
        <w:rPr>
          <w:rFonts w:asciiTheme="majorHAnsi" w:hAnsiTheme="majorHAnsi" w:cstheme="majorHAnsi"/>
          <w:i/>
          <w:color w:val="24292E"/>
          <w:sz w:val="22"/>
          <w:szCs w:val="22"/>
          <w:highlight w:val="white"/>
        </w:rPr>
        <w:t>ranacapa</w:t>
      </w:r>
      <w:proofErr w:type="spellEnd"/>
      <w:r w:rsidRPr="00FB09C5">
        <w:rPr>
          <w:rFonts w:asciiTheme="majorHAnsi" w:hAnsiTheme="majorHAnsi" w:cstheme="majorHAnsi"/>
          <w:color w:val="24292E"/>
          <w:sz w:val="22"/>
          <w:szCs w:val="22"/>
          <w:highlight w:val="white"/>
        </w:rPr>
        <w:t xml:space="preserve"> module is also useful for classroom education on eDNA approaches. We note results do not need to have been generated with </w:t>
      </w:r>
      <w:r w:rsidRPr="00FB09C5">
        <w:rPr>
          <w:rFonts w:asciiTheme="majorHAnsi" w:hAnsiTheme="majorHAnsi" w:cstheme="majorHAnsi"/>
          <w:i/>
          <w:color w:val="24292E"/>
          <w:sz w:val="22"/>
          <w:szCs w:val="22"/>
          <w:highlight w:val="white"/>
        </w:rPr>
        <w:t>Anacapa</w:t>
      </w:r>
      <w:r w:rsidRPr="00FB09C5">
        <w:rPr>
          <w:rFonts w:asciiTheme="majorHAnsi" w:hAnsiTheme="majorHAnsi" w:cstheme="majorHAnsi"/>
          <w:color w:val="24292E"/>
          <w:sz w:val="22"/>
          <w:szCs w:val="22"/>
          <w:highlight w:val="white"/>
        </w:rPr>
        <w:t xml:space="preserve"> to be used in this extension tool.</w:t>
      </w:r>
    </w:p>
    <w:p w:rsidR="0063669D" w:rsidRPr="00FB09C5" w:rsidRDefault="00E1024B" w:rsidP="00FB09C5">
      <w:pPr>
        <w:spacing w:after="240"/>
        <w:ind w:firstLine="720"/>
        <w:rPr>
          <w:rFonts w:asciiTheme="majorHAnsi" w:hAnsiTheme="majorHAnsi" w:cstheme="majorHAnsi"/>
          <w:color w:val="24292E"/>
          <w:sz w:val="22"/>
          <w:szCs w:val="22"/>
          <w:highlight w:val="white"/>
        </w:rPr>
      </w:pPr>
      <w:r w:rsidRPr="00FB09C5">
        <w:rPr>
          <w:rFonts w:asciiTheme="majorHAnsi" w:hAnsiTheme="majorHAnsi" w:cstheme="majorHAnsi"/>
          <w:color w:val="24292E"/>
          <w:sz w:val="22"/>
          <w:szCs w:val="22"/>
          <w:highlight w:val="white"/>
        </w:rPr>
        <w:t xml:space="preserve">The </w:t>
      </w:r>
      <w:proofErr w:type="spellStart"/>
      <w:r w:rsidRPr="00FB09C5">
        <w:rPr>
          <w:rFonts w:asciiTheme="majorHAnsi" w:hAnsiTheme="majorHAnsi" w:cstheme="majorHAnsi"/>
          <w:i/>
          <w:color w:val="24292E"/>
          <w:sz w:val="22"/>
          <w:szCs w:val="22"/>
          <w:highlight w:val="white"/>
        </w:rPr>
        <w:t>ranacapa</w:t>
      </w:r>
      <w:proofErr w:type="spellEnd"/>
      <w:r w:rsidRPr="00FB09C5">
        <w:rPr>
          <w:rFonts w:asciiTheme="majorHAnsi" w:hAnsiTheme="majorHAnsi" w:cstheme="majorHAnsi"/>
          <w:color w:val="24292E"/>
          <w:sz w:val="22"/>
          <w:szCs w:val="22"/>
          <w:highlight w:val="white"/>
        </w:rPr>
        <w:t xml:space="preserve"> script uses a variety of R packages, relying heavily on </w:t>
      </w:r>
      <w:proofErr w:type="spellStart"/>
      <w:r w:rsidRPr="00FB09C5">
        <w:rPr>
          <w:rFonts w:asciiTheme="majorHAnsi" w:hAnsiTheme="majorHAnsi" w:cstheme="majorHAnsi"/>
          <w:i/>
          <w:color w:val="24292E"/>
          <w:sz w:val="22"/>
          <w:szCs w:val="22"/>
          <w:highlight w:val="white"/>
        </w:rPr>
        <w:t>phyloseq</w:t>
      </w:r>
      <w:proofErr w:type="spellEnd"/>
      <w:r w:rsidRPr="00FB09C5">
        <w:rPr>
          <w:rFonts w:asciiTheme="majorHAnsi" w:hAnsiTheme="majorHAnsi" w:cstheme="majorHAnsi"/>
          <w:color w:val="24292E"/>
          <w:sz w:val="22"/>
          <w:szCs w:val="22"/>
          <w:highlight w:val="white"/>
        </w:rPr>
        <w:t xml:space="preserve"> (</w:t>
      </w:r>
      <w:proofErr w:type="spellStart"/>
      <w:r w:rsidRPr="00FB09C5">
        <w:rPr>
          <w:rFonts w:asciiTheme="majorHAnsi" w:hAnsiTheme="majorHAnsi" w:cstheme="majorHAnsi"/>
          <w:color w:val="24292E"/>
          <w:sz w:val="22"/>
          <w:szCs w:val="22"/>
          <w:highlight w:val="white"/>
        </w:rPr>
        <w:t>McMurdie</w:t>
      </w:r>
      <w:proofErr w:type="spellEnd"/>
      <w:r w:rsidRPr="00FB09C5">
        <w:rPr>
          <w:rFonts w:asciiTheme="majorHAnsi" w:hAnsiTheme="majorHAnsi" w:cstheme="majorHAnsi"/>
          <w:color w:val="24292E"/>
          <w:sz w:val="22"/>
          <w:szCs w:val="22"/>
          <w:highlight w:val="white"/>
        </w:rPr>
        <w:t xml:space="preserve"> &amp; Holmes, 2013), </w:t>
      </w:r>
      <w:r w:rsidRPr="00FB09C5">
        <w:rPr>
          <w:rFonts w:asciiTheme="majorHAnsi" w:hAnsiTheme="majorHAnsi" w:cstheme="majorHAnsi"/>
          <w:i/>
          <w:color w:val="24292E"/>
          <w:sz w:val="22"/>
          <w:szCs w:val="22"/>
          <w:highlight w:val="white"/>
        </w:rPr>
        <w:t>vegan</w:t>
      </w:r>
      <w:r w:rsidRPr="00FB09C5">
        <w:rPr>
          <w:rFonts w:asciiTheme="majorHAnsi" w:hAnsiTheme="majorHAnsi" w:cstheme="majorHAnsi"/>
          <w:color w:val="24292E"/>
          <w:sz w:val="22"/>
          <w:szCs w:val="22"/>
          <w:highlight w:val="white"/>
        </w:rPr>
        <w:t xml:space="preserve"> (</w:t>
      </w:r>
      <w:proofErr w:type="spellStart"/>
      <w:r w:rsidRPr="00FB09C5">
        <w:rPr>
          <w:rFonts w:asciiTheme="majorHAnsi" w:hAnsiTheme="majorHAnsi" w:cstheme="majorHAnsi"/>
          <w:color w:val="24292E"/>
          <w:sz w:val="22"/>
          <w:szCs w:val="22"/>
          <w:highlight w:val="white"/>
        </w:rPr>
        <w:t>Oksanen</w:t>
      </w:r>
      <w:proofErr w:type="spellEnd"/>
      <w:r w:rsidRPr="00FB09C5">
        <w:rPr>
          <w:rFonts w:asciiTheme="majorHAnsi" w:hAnsiTheme="majorHAnsi" w:cstheme="majorHAnsi"/>
          <w:color w:val="24292E"/>
          <w:sz w:val="22"/>
          <w:szCs w:val="22"/>
          <w:highlight w:val="white"/>
        </w:rPr>
        <w:t xml:space="preserve"> </w:t>
      </w:r>
      <w:r w:rsidR="00FB09C5" w:rsidRPr="00FB09C5">
        <w:rPr>
          <w:rFonts w:asciiTheme="majorHAnsi" w:hAnsiTheme="majorHAnsi" w:cstheme="majorHAnsi"/>
          <w:i/>
          <w:color w:val="24292E"/>
          <w:sz w:val="22"/>
          <w:szCs w:val="22"/>
          <w:highlight w:val="white"/>
        </w:rPr>
        <w:t>et al.</w:t>
      </w:r>
      <w:r w:rsidRPr="00FB09C5">
        <w:rPr>
          <w:rFonts w:asciiTheme="majorHAnsi" w:hAnsiTheme="majorHAnsi" w:cstheme="majorHAnsi"/>
          <w:color w:val="24292E"/>
          <w:sz w:val="22"/>
          <w:szCs w:val="22"/>
          <w:highlight w:val="white"/>
        </w:rPr>
        <w:t xml:space="preserve"> 2007) and </w:t>
      </w:r>
      <w:r w:rsidRPr="00FB09C5">
        <w:rPr>
          <w:rFonts w:asciiTheme="majorHAnsi" w:hAnsiTheme="majorHAnsi" w:cstheme="majorHAnsi"/>
          <w:i/>
          <w:color w:val="24292E"/>
          <w:sz w:val="22"/>
          <w:szCs w:val="22"/>
          <w:highlight w:val="white"/>
        </w:rPr>
        <w:t>ggplot2</w:t>
      </w:r>
      <w:r w:rsidRPr="00FB09C5">
        <w:rPr>
          <w:rFonts w:asciiTheme="majorHAnsi" w:hAnsiTheme="majorHAnsi" w:cstheme="majorHAnsi"/>
          <w:color w:val="24292E"/>
          <w:sz w:val="22"/>
          <w:szCs w:val="22"/>
          <w:highlight w:val="white"/>
        </w:rPr>
        <w:t xml:space="preserve"> (Wickham, 2016) and can be operated from the command line or via a </w:t>
      </w:r>
      <w:r w:rsidRPr="00FB09C5">
        <w:rPr>
          <w:rFonts w:asciiTheme="majorHAnsi" w:hAnsiTheme="majorHAnsi" w:cstheme="majorHAnsi"/>
          <w:i/>
          <w:color w:val="24292E"/>
          <w:sz w:val="22"/>
          <w:szCs w:val="22"/>
          <w:highlight w:val="white"/>
        </w:rPr>
        <w:t>Shiny</w:t>
      </w:r>
      <w:r w:rsidRPr="00FB09C5">
        <w:rPr>
          <w:rFonts w:asciiTheme="majorHAnsi" w:hAnsiTheme="majorHAnsi" w:cstheme="majorHAnsi"/>
          <w:color w:val="24292E"/>
          <w:sz w:val="22"/>
          <w:szCs w:val="22"/>
          <w:highlight w:val="white"/>
        </w:rPr>
        <w:t xml:space="preserve"> app graphical interface (Chang </w:t>
      </w:r>
      <w:r w:rsidR="00FB09C5" w:rsidRPr="00FB09C5">
        <w:rPr>
          <w:rFonts w:asciiTheme="majorHAnsi" w:hAnsiTheme="majorHAnsi" w:cstheme="majorHAnsi"/>
          <w:i/>
          <w:color w:val="24292E"/>
          <w:sz w:val="22"/>
          <w:szCs w:val="22"/>
          <w:highlight w:val="white"/>
        </w:rPr>
        <w:t>et al.</w:t>
      </w:r>
      <w:r w:rsidRPr="00FB09C5">
        <w:rPr>
          <w:rFonts w:asciiTheme="majorHAnsi" w:hAnsiTheme="majorHAnsi" w:cstheme="majorHAnsi"/>
          <w:color w:val="24292E"/>
          <w:sz w:val="22"/>
          <w:szCs w:val="22"/>
          <w:highlight w:val="white"/>
        </w:rPr>
        <w:t xml:space="preserve"> 2017). The inputs include an ASV table with assigned taxonomy, such as an Anacapa summary table where ASVs are rows and samples are columns, and a metadata table where the first column contains sample names, and following columns are categorical or continuous metadata. Standard QIIME-formatted OTU tables are compatible with </w:t>
      </w:r>
      <w:proofErr w:type="spellStart"/>
      <w:r w:rsidRPr="00FB09C5">
        <w:rPr>
          <w:rFonts w:asciiTheme="majorHAnsi" w:hAnsiTheme="majorHAnsi" w:cstheme="majorHAnsi"/>
          <w:i/>
          <w:color w:val="24292E"/>
          <w:sz w:val="22"/>
          <w:szCs w:val="22"/>
          <w:highlight w:val="white"/>
        </w:rPr>
        <w:t>ranacapa</w:t>
      </w:r>
      <w:proofErr w:type="spellEnd"/>
      <w:r w:rsidRPr="00FB09C5">
        <w:rPr>
          <w:rFonts w:asciiTheme="majorHAnsi" w:hAnsiTheme="majorHAnsi" w:cstheme="majorHAnsi"/>
          <w:i/>
          <w:color w:val="24292E"/>
          <w:sz w:val="22"/>
          <w:szCs w:val="22"/>
          <w:highlight w:val="white"/>
        </w:rPr>
        <w:t>.</w:t>
      </w:r>
      <w:r w:rsidRPr="00FB09C5">
        <w:rPr>
          <w:rFonts w:asciiTheme="majorHAnsi" w:hAnsiTheme="majorHAnsi" w:cstheme="majorHAnsi"/>
          <w:color w:val="24292E"/>
          <w:sz w:val="22"/>
          <w:szCs w:val="22"/>
          <w:highlight w:val="white"/>
        </w:rPr>
        <w:t xml:space="preserve"> The output is a series of figures and statistics including rarefaction curves, absolute and relative abundance bar plots, alpha diversity boxplots, and alpha diversity statistics. It automatically calculates </w:t>
      </w:r>
      <w:proofErr w:type="spellStart"/>
      <w:r w:rsidRPr="00FB09C5">
        <w:rPr>
          <w:rFonts w:asciiTheme="majorHAnsi" w:hAnsiTheme="majorHAnsi" w:cstheme="majorHAnsi"/>
          <w:color w:val="24292E"/>
          <w:sz w:val="22"/>
          <w:szCs w:val="22"/>
          <w:highlight w:val="white"/>
        </w:rPr>
        <w:t>Jaccard</w:t>
      </w:r>
      <w:proofErr w:type="spellEnd"/>
      <w:r w:rsidRPr="00FB09C5">
        <w:rPr>
          <w:rFonts w:asciiTheme="majorHAnsi" w:hAnsiTheme="majorHAnsi" w:cstheme="majorHAnsi"/>
          <w:color w:val="24292E"/>
          <w:sz w:val="22"/>
          <w:szCs w:val="22"/>
          <w:highlight w:val="white"/>
        </w:rPr>
        <w:t xml:space="preserve"> and Bray-Curtis distance NMDS ordination plots, network maps, heat maps, Ward-linkage maps, and two beta-diversity statistical tests: pairwise ‘</w:t>
      </w:r>
      <w:proofErr w:type="spellStart"/>
      <w:r w:rsidRPr="00FB09C5">
        <w:rPr>
          <w:rFonts w:asciiTheme="majorHAnsi" w:hAnsiTheme="majorHAnsi" w:cstheme="majorHAnsi"/>
          <w:color w:val="24292E"/>
          <w:sz w:val="22"/>
          <w:szCs w:val="22"/>
          <w:highlight w:val="white"/>
        </w:rPr>
        <w:t>adonis</w:t>
      </w:r>
      <w:proofErr w:type="spellEnd"/>
      <w:r w:rsidRPr="00FB09C5">
        <w:rPr>
          <w:rFonts w:asciiTheme="majorHAnsi" w:hAnsiTheme="majorHAnsi" w:cstheme="majorHAnsi"/>
          <w:color w:val="24292E"/>
          <w:sz w:val="22"/>
          <w:szCs w:val="22"/>
          <w:highlight w:val="white"/>
        </w:rPr>
        <w:t>’ and ‘</w:t>
      </w:r>
      <w:proofErr w:type="spellStart"/>
      <w:r w:rsidRPr="00FB09C5">
        <w:rPr>
          <w:rFonts w:asciiTheme="majorHAnsi" w:hAnsiTheme="majorHAnsi" w:cstheme="majorHAnsi"/>
          <w:color w:val="24292E"/>
          <w:sz w:val="22"/>
          <w:szCs w:val="22"/>
          <w:highlight w:val="white"/>
        </w:rPr>
        <w:t>betadisp</w:t>
      </w:r>
      <w:proofErr w:type="spellEnd"/>
      <w:r w:rsidRPr="00FB09C5">
        <w:rPr>
          <w:rFonts w:asciiTheme="majorHAnsi" w:hAnsiTheme="majorHAnsi" w:cstheme="majorHAnsi"/>
          <w:color w:val="24292E"/>
          <w:sz w:val="22"/>
          <w:szCs w:val="22"/>
          <w:highlight w:val="white"/>
        </w:rPr>
        <w:t xml:space="preserve">’ from the </w:t>
      </w:r>
      <w:r w:rsidRPr="00FB09C5">
        <w:rPr>
          <w:rFonts w:asciiTheme="majorHAnsi" w:hAnsiTheme="majorHAnsi" w:cstheme="majorHAnsi"/>
          <w:i/>
          <w:color w:val="24292E"/>
          <w:sz w:val="22"/>
          <w:szCs w:val="22"/>
          <w:highlight w:val="white"/>
        </w:rPr>
        <w:t>vegan</w:t>
      </w:r>
      <w:r w:rsidRPr="00FB09C5">
        <w:rPr>
          <w:rFonts w:asciiTheme="majorHAnsi" w:hAnsiTheme="majorHAnsi" w:cstheme="majorHAnsi"/>
          <w:color w:val="24292E"/>
          <w:sz w:val="22"/>
          <w:szCs w:val="22"/>
          <w:highlight w:val="white"/>
        </w:rPr>
        <w:t xml:space="preserve"> package (</w:t>
      </w:r>
      <w:proofErr w:type="spellStart"/>
      <w:r w:rsidRPr="00FB09C5">
        <w:rPr>
          <w:rFonts w:asciiTheme="majorHAnsi" w:hAnsiTheme="majorHAnsi" w:cstheme="majorHAnsi"/>
          <w:color w:val="24292E"/>
          <w:sz w:val="22"/>
          <w:szCs w:val="22"/>
          <w:highlight w:val="white"/>
        </w:rPr>
        <w:t>Oksanen</w:t>
      </w:r>
      <w:proofErr w:type="spellEnd"/>
      <w:r w:rsidRPr="00FB09C5">
        <w:rPr>
          <w:rFonts w:asciiTheme="majorHAnsi" w:hAnsiTheme="majorHAnsi" w:cstheme="majorHAnsi"/>
          <w:color w:val="24292E"/>
          <w:sz w:val="22"/>
          <w:szCs w:val="22"/>
          <w:highlight w:val="white"/>
        </w:rPr>
        <w:t xml:space="preserve"> </w:t>
      </w:r>
      <w:r w:rsidR="00FB09C5" w:rsidRPr="00FB09C5">
        <w:rPr>
          <w:rFonts w:asciiTheme="majorHAnsi" w:hAnsiTheme="majorHAnsi" w:cstheme="majorHAnsi"/>
          <w:i/>
          <w:color w:val="24292E"/>
          <w:sz w:val="22"/>
          <w:szCs w:val="22"/>
          <w:highlight w:val="white"/>
        </w:rPr>
        <w:t>et al.</w:t>
      </w:r>
      <w:r w:rsidRPr="00FB09C5">
        <w:rPr>
          <w:rFonts w:asciiTheme="majorHAnsi" w:hAnsiTheme="majorHAnsi" w:cstheme="majorHAnsi"/>
          <w:color w:val="24292E"/>
          <w:sz w:val="22"/>
          <w:szCs w:val="22"/>
          <w:highlight w:val="white"/>
        </w:rPr>
        <w:t xml:space="preserve"> 2007). Each of the above analyses are repeated with different groupings for each metadata column (e.g. habitat type or soil depth). </w:t>
      </w:r>
    </w:p>
    <w:p w:rsidR="0063669D" w:rsidRPr="00FB09C5" w:rsidRDefault="00E1024B" w:rsidP="00FB09C5">
      <w:pPr>
        <w:spacing w:after="240"/>
        <w:rPr>
          <w:rFonts w:asciiTheme="majorHAnsi" w:hAnsiTheme="majorHAnsi" w:cstheme="majorHAnsi"/>
          <w:b/>
          <w:color w:val="24292E"/>
          <w:sz w:val="22"/>
          <w:szCs w:val="22"/>
          <w:highlight w:val="white"/>
          <w:u w:val="single"/>
        </w:rPr>
      </w:pPr>
      <w:r w:rsidRPr="00FB09C5">
        <w:rPr>
          <w:rFonts w:asciiTheme="majorHAnsi" w:hAnsiTheme="majorHAnsi" w:cstheme="majorHAnsi"/>
          <w:b/>
          <w:color w:val="24292E"/>
          <w:sz w:val="22"/>
          <w:szCs w:val="22"/>
          <w:highlight w:val="white"/>
          <w:u w:val="single"/>
        </w:rPr>
        <w:t xml:space="preserve">Availability of </w:t>
      </w:r>
      <w:r w:rsidRPr="00FB09C5">
        <w:rPr>
          <w:rFonts w:asciiTheme="majorHAnsi" w:hAnsiTheme="majorHAnsi" w:cstheme="majorHAnsi"/>
          <w:b/>
          <w:i/>
          <w:color w:val="24292E"/>
          <w:sz w:val="22"/>
          <w:szCs w:val="22"/>
          <w:highlight w:val="white"/>
          <w:u w:val="single"/>
        </w:rPr>
        <w:t>Anacapa</w:t>
      </w:r>
      <w:r w:rsidRPr="00FB09C5">
        <w:rPr>
          <w:rFonts w:asciiTheme="majorHAnsi" w:hAnsiTheme="majorHAnsi" w:cstheme="majorHAnsi"/>
          <w:b/>
          <w:color w:val="24292E"/>
          <w:sz w:val="22"/>
          <w:szCs w:val="22"/>
          <w:highlight w:val="white"/>
          <w:u w:val="single"/>
        </w:rPr>
        <w:t xml:space="preserve"> and custom reference databases</w:t>
      </w:r>
    </w:p>
    <w:p w:rsidR="0063669D" w:rsidRPr="00FB09C5" w:rsidRDefault="00E1024B" w:rsidP="00FB09C5">
      <w:pPr>
        <w:ind w:firstLine="720"/>
        <w:rPr>
          <w:rFonts w:asciiTheme="majorHAnsi" w:hAnsiTheme="majorHAnsi" w:cstheme="majorHAnsi"/>
          <w:i/>
          <w:sz w:val="22"/>
          <w:szCs w:val="22"/>
          <w:highlight w:val="white"/>
        </w:rPr>
      </w:pPr>
      <w:r w:rsidRPr="00FB09C5">
        <w:rPr>
          <w:rFonts w:asciiTheme="majorHAnsi" w:hAnsiTheme="majorHAnsi" w:cstheme="majorHAnsi"/>
          <w:sz w:val="22"/>
          <w:szCs w:val="22"/>
          <w:highlight w:val="white"/>
        </w:rPr>
        <w:t xml:space="preserve">All components of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can be downloaded through </w:t>
      </w:r>
      <w:proofErr w:type="spellStart"/>
      <w:r w:rsidRPr="00FB09C5">
        <w:rPr>
          <w:rFonts w:asciiTheme="majorHAnsi" w:hAnsiTheme="majorHAnsi" w:cstheme="majorHAnsi"/>
          <w:sz w:val="22"/>
          <w:szCs w:val="22"/>
          <w:highlight w:val="white"/>
        </w:rPr>
        <w:t>Github</w:t>
      </w:r>
      <w:proofErr w:type="spellEnd"/>
      <w:r w:rsidRPr="00FB09C5">
        <w:rPr>
          <w:rFonts w:asciiTheme="majorHAnsi" w:hAnsiTheme="majorHAnsi" w:cstheme="majorHAnsi"/>
          <w:sz w:val="22"/>
          <w:szCs w:val="22"/>
          <w:highlight w:val="white"/>
        </w:rPr>
        <w:t>, with legacy versions available in DRYAD (</w:t>
      </w:r>
      <w:r w:rsidRPr="00FB09C5">
        <w:rPr>
          <w:rFonts w:asciiTheme="majorHAnsi" w:hAnsiTheme="majorHAnsi" w:cstheme="majorHAnsi"/>
          <w:sz w:val="22"/>
          <w:szCs w:val="22"/>
          <w:highlight w:val="white"/>
          <w:u w:val="single"/>
        </w:rPr>
        <w:t>link here</w:t>
      </w:r>
      <w:r w:rsidRPr="00FB09C5">
        <w:rPr>
          <w:rFonts w:asciiTheme="majorHAnsi" w:hAnsiTheme="majorHAnsi" w:cstheme="majorHAnsi"/>
          <w:sz w:val="22"/>
          <w:szCs w:val="22"/>
          <w:highlight w:val="white"/>
        </w:rPr>
        <w:t xml:space="preserve">). We also offer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in a </w:t>
      </w:r>
      <w:r w:rsidRPr="00FB09C5">
        <w:rPr>
          <w:rFonts w:asciiTheme="majorHAnsi" w:hAnsiTheme="majorHAnsi" w:cstheme="majorHAnsi"/>
          <w:i/>
          <w:sz w:val="22"/>
          <w:szCs w:val="22"/>
          <w:highlight w:val="white"/>
        </w:rPr>
        <w:t>Singularity</w:t>
      </w:r>
      <w:r w:rsidRPr="00FB09C5">
        <w:rPr>
          <w:rFonts w:asciiTheme="majorHAnsi" w:hAnsiTheme="majorHAnsi" w:cstheme="majorHAnsi"/>
          <w:sz w:val="22"/>
          <w:szCs w:val="22"/>
          <w:highlight w:val="white"/>
        </w:rPr>
        <w:t xml:space="preserve"> container for easy installation and use.  </w:t>
      </w:r>
      <w:proofErr w:type="spellStart"/>
      <w:r w:rsidRPr="00FB09C5">
        <w:rPr>
          <w:rFonts w:asciiTheme="majorHAnsi" w:hAnsiTheme="majorHAnsi" w:cstheme="majorHAnsi"/>
          <w:i/>
          <w:sz w:val="22"/>
          <w:szCs w:val="22"/>
          <w:highlight w:val="white"/>
        </w:rPr>
        <w:t>Ranacapa</w:t>
      </w:r>
      <w:proofErr w:type="spellEnd"/>
      <w:r w:rsidRPr="00FB09C5">
        <w:rPr>
          <w:rFonts w:asciiTheme="majorHAnsi" w:hAnsiTheme="majorHAnsi" w:cstheme="majorHAnsi"/>
          <w:i/>
          <w:sz w:val="22"/>
          <w:szCs w:val="22"/>
          <w:highlight w:val="white"/>
        </w:rPr>
        <w:t xml:space="preserve"> </w:t>
      </w:r>
      <w:r w:rsidRPr="00FB09C5">
        <w:rPr>
          <w:rFonts w:asciiTheme="majorHAnsi" w:hAnsiTheme="majorHAnsi" w:cstheme="majorHAnsi"/>
          <w:sz w:val="22"/>
          <w:szCs w:val="22"/>
          <w:highlight w:val="white"/>
        </w:rPr>
        <w:t xml:space="preserve">is already containerized in a </w:t>
      </w:r>
      <w:r w:rsidRPr="00FB09C5">
        <w:rPr>
          <w:rFonts w:asciiTheme="majorHAnsi" w:hAnsiTheme="majorHAnsi" w:cstheme="majorHAnsi"/>
          <w:i/>
          <w:sz w:val="22"/>
          <w:szCs w:val="22"/>
          <w:highlight w:val="white"/>
        </w:rPr>
        <w:t>Shiny</w:t>
      </w:r>
      <w:r w:rsidRPr="00FB09C5">
        <w:rPr>
          <w:rFonts w:asciiTheme="majorHAnsi" w:hAnsiTheme="majorHAnsi" w:cstheme="majorHAnsi"/>
          <w:sz w:val="22"/>
          <w:szCs w:val="22"/>
          <w:highlight w:val="white"/>
        </w:rPr>
        <w:t xml:space="preserve"> app and not included in the </w:t>
      </w:r>
      <w:r w:rsidRPr="00FB09C5">
        <w:rPr>
          <w:rFonts w:asciiTheme="majorHAnsi" w:hAnsiTheme="majorHAnsi" w:cstheme="majorHAnsi"/>
          <w:i/>
          <w:sz w:val="22"/>
          <w:szCs w:val="22"/>
          <w:highlight w:val="white"/>
        </w:rPr>
        <w:t xml:space="preserve">Singularity </w:t>
      </w:r>
      <w:r w:rsidRPr="00FB09C5">
        <w:rPr>
          <w:rFonts w:asciiTheme="majorHAnsi" w:hAnsiTheme="majorHAnsi" w:cstheme="majorHAnsi"/>
          <w:sz w:val="22"/>
          <w:szCs w:val="22"/>
          <w:highlight w:val="white"/>
        </w:rPr>
        <w:t xml:space="preserve">container. All links to download pages containing full documentation and tutorials are available at </w:t>
      </w:r>
      <w:hyperlink r:id="rId8">
        <w:proofErr w:type="spellStart"/>
        <w:r w:rsidRPr="00FB09C5">
          <w:rPr>
            <w:rFonts w:asciiTheme="majorHAnsi" w:hAnsiTheme="majorHAnsi" w:cstheme="majorHAnsi"/>
            <w:color w:val="1155CC"/>
            <w:sz w:val="22"/>
            <w:szCs w:val="22"/>
            <w:highlight w:val="white"/>
            <w:u w:val="single"/>
          </w:rPr>
          <w:t>www.ucedna.com</w:t>
        </w:r>
        <w:proofErr w:type="spellEnd"/>
        <w:r w:rsidRPr="00FB09C5">
          <w:rPr>
            <w:rFonts w:asciiTheme="majorHAnsi" w:hAnsiTheme="majorHAnsi" w:cstheme="majorHAnsi"/>
            <w:color w:val="1155CC"/>
            <w:sz w:val="22"/>
            <w:szCs w:val="22"/>
            <w:highlight w:val="white"/>
            <w:u w:val="single"/>
          </w:rPr>
          <w:t>/software</w:t>
        </w:r>
      </w:hyperlink>
      <w:r w:rsidRPr="00FB09C5">
        <w:rPr>
          <w:rFonts w:asciiTheme="majorHAnsi" w:hAnsiTheme="majorHAnsi" w:cstheme="majorHAnsi"/>
          <w:sz w:val="22"/>
          <w:szCs w:val="22"/>
          <w:highlight w:val="white"/>
        </w:rPr>
        <w:t>.</w:t>
      </w:r>
    </w:p>
    <w:p w:rsidR="0063669D" w:rsidRPr="00FB09C5" w:rsidRDefault="00E1024B" w:rsidP="00FB09C5">
      <w:pPr>
        <w:ind w:firstLine="720"/>
        <w:rPr>
          <w:rFonts w:asciiTheme="majorHAnsi" w:hAnsiTheme="majorHAnsi" w:cstheme="majorHAnsi"/>
          <w:b/>
          <w:color w:val="24292E"/>
          <w:sz w:val="22"/>
          <w:szCs w:val="22"/>
          <w:highlight w:val="white"/>
        </w:rPr>
      </w:pPr>
      <w:r w:rsidRPr="00FB09C5">
        <w:rPr>
          <w:rFonts w:asciiTheme="majorHAnsi" w:hAnsiTheme="majorHAnsi" w:cstheme="majorHAnsi"/>
          <w:sz w:val="22"/>
          <w:szCs w:val="22"/>
          <w:highlight w:val="white"/>
        </w:rPr>
        <w:t xml:space="preserve">For this study, we generated a series of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reference libraries for common barcode markers to use in the benchmarking and demonstration tests. These are also provided on DRYAD in recognition that some users may prefer to not generate their own reference libraries. These include loci in the popular barcoding regions encoding 16S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18S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CO1, 12S, Internal Transcribed Spacers (ITS) ITS1 and ITS2, that are publicly available on the Dryad database (here). Table S1 contains the specific loci, the primers used to target them, and their references. </w:t>
      </w:r>
    </w:p>
    <w:p w:rsidR="0063669D" w:rsidRPr="00FB09C5" w:rsidRDefault="0063669D" w:rsidP="00FB09C5">
      <w:pPr>
        <w:rPr>
          <w:rFonts w:asciiTheme="majorHAnsi" w:hAnsiTheme="majorHAnsi" w:cstheme="majorHAnsi"/>
          <w:b/>
          <w:sz w:val="22"/>
          <w:szCs w:val="22"/>
        </w:rPr>
      </w:pPr>
    </w:p>
    <w:p w:rsidR="0063669D" w:rsidRPr="00FB09C5" w:rsidRDefault="00E1024B" w:rsidP="00FB09C5">
      <w:pPr>
        <w:rPr>
          <w:rFonts w:asciiTheme="majorHAnsi" w:hAnsiTheme="majorHAnsi" w:cstheme="majorHAnsi"/>
          <w:b/>
          <w:sz w:val="22"/>
          <w:szCs w:val="22"/>
          <w:u w:val="single"/>
        </w:rPr>
      </w:pPr>
      <w:r w:rsidRPr="00FB09C5">
        <w:rPr>
          <w:rFonts w:asciiTheme="majorHAnsi" w:hAnsiTheme="majorHAnsi" w:cstheme="majorHAnsi"/>
          <w:b/>
          <w:sz w:val="22"/>
          <w:szCs w:val="22"/>
          <w:u w:val="single"/>
        </w:rPr>
        <w:t>Anacapa tool benchmarking with mock data</w:t>
      </w:r>
    </w:p>
    <w:p w:rsidR="0063669D" w:rsidRPr="00FB09C5" w:rsidRDefault="0063669D" w:rsidP="00FB09C5">
      <w:pPr>
        <w:rPr>
          <w:rFonts w:asciiTheme="majorHAnsi" w:hAnsiTheme="majorHAnsi" w:cstheme="majorHAnsi"/>
          <w:b/>
          <w:sz w:val="22"/>
          <w:szCs w:val="22"/>
        </w:rPr>
      </w:pP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i/>
          <w:sz w:val="22"/>
          <w:szCs w:val="22"/>
          <w:highlight w:val="white"/>
        </w:rPr>
        <w:t>CRUX reference databases</w:t>
      </w:r>
      <w:r w:rsidRPr="00FB09C5">
        <w:rPr>
          <w:rFonts w:asciiTheme="majorHAnsi" w:hAnsiTheme="majorHAnsi" w:cstheme="majorHAnsi"/>
          <w:sz w:val="22"/>
          <w:szCs w:val="22"/>
          <w:highlight w:val="white"/>
        </w:rPr>
        <w:t xml:space="preserve"> </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Here we benchmark </w:t>
      </w:r>
      <w:r w:rsidRPr="00FB09C5">
        <w:rPr>
          <w:rFonts w:asciiTheme="majorHAnsi" w:hAnsiTheme="majorHAnsi" w:cstheme="majorHAnsi"/>
          <w:i/>
          <w:sz w:val="22"/>
          <w:szCs w:val="22"/>
          <w:highlight w:val="white"/>
        </w:rPr>
        <w:t>CRUX</w:t>
      </w:r>
      <w:r w:rsidRPr="00FB09C5">
        <w:rPr>
          <w:rFonts w:asciiTheme="majorHAnsi" w:hAnsiTheme="majorHAnsi" w:cstheme="majorHAnsi"/>
          <w:b/>
          <w:sz w:val="22"/>
          <w:szCs w:val="22"/>
          <w:highlight w:val="white"/>
        </w:rPr>
        <w:t xml:space="preserve"> </w:t>
      </w:r>
      <w:r w:rsidRPr="00FB09C5">
        <w:rPr>
          <w:rFonts w:asciiTheme="majorHAnsi" w:hAnsiTheme="majorHAnsi" w:cstheme="majorHAnsi"/>
          <w:sz w:val="22"/>
          <w:szCs w:val="22"/>
          <w:highlight w:val="white"/>
        </w:rPr>
        <w:t>filtered and unfiltered databases</w:t>
      </w:r>
      <w:r w:rsidRPr="00FB09C5">
        <w:rPr>
          <w:rFonts w:asciiTheme="majorHAnsi" w:hAnsiTheme="majorHAnsi" w:cstheme="majorHAnsi"/>
          <w:b/>
          <w:sz w:val="22"/>
          <w:szCs w:val="22"/>
          <w:highlight w:val="white"/>
        </w:rPr>
        <w:t xml:space="preserve"> </w:t>
      </w:r>
      <w:r w:rsidRPr="00FB09C5">
        <w:rPr>
          <w:rFonts w:asciiTheme="majorHAnsi" w:hAnsiTheme="majorHAnsi" w:cstheme="majorHAnsi"/>
          <w:sz w:val="22"/>
          <w:szCs w:val="22"/>
          <w:highlight w:val="white"/>
        </w:rPr>
        <w:t xml:space="preserve">by generating both reference libraries corresponding to the same loci as </w:t>
      </w:r>
      <w:r w:rsidRPr="00FB09C5">
        <w:rPr>
          <w:rFonts w:asciiTheme="majorHAnsi" w:hAnsiTheme="majorHAnsi" w:cstheme="majorHAnsi"/>
          <w:sz w:val="22"/>
          <w:szCs w:val="22"/>
        </w:rPr>
        <w:t>published and well-curated reference libraries for barcoding markers 16S (</w:t>
      </w:r>
      <w:proofErr w:type="spellStart"/>
      <w:r w:rsidRPr="00FB09C5">
        <w:rPr>
          <w:rFonts w:asciiTheme="majorHAnsi" w:hAnsiTheme="majorHAnsi" w:cstheme="majorHAnsi"/>
          <w:i/>
          <w:sz w:val="22"/>
          <w:szCs w:val="22"/>
        </w:rPr>
        <w:t>Greengenes</w:t>
      </w:r>
      <w:proofErr w:type="spellEnd"/>
      <w:r w:rsidRPr="00FB09C5">
        <w:rPr>
          <w:rFonts w:asciiTheme="majorHAnsi" w:hAnsiTheme="majorHAnsi" w:cstheme="majorHAnsi"/>
          <w:i/>
          <w:sz w:val="22"/>
          <w:szCs w:val="22"/>
        </w:rPr>
        <w:t xml:space="preserve"> </w:t>
      </w:r>
      <w:r w:rsidRPr="00FB09C5">
        <w:rPr>
          <w:rFonts w:asciiTheme="majorHAnsi" w:hAnsiTheme="majorHAnsi" w:cstheme="majorHAnsi"/>
          <w:sz w:val="22"/>
          <w:szCs w:val="22"/>
        </w:rPr>
        <w:t xml:space="preserve">2011 16S database: </w:t>
      </w:r>
      <w:r w:rsidRPr="00FB09C5">
        <w:rPr>
          <w:rFonts w:asciiTheme="majorHAnsi" w:hAnsiTheme="majorHAnsi" w:cstheme="majorHAnsi"/>
          <w:sz w:val="22"/>
          <w:szCs w:val="22"/>
          <w:highlight w:val="white"/>
        </w:rPr>
        <w:t xml:space="preserve">DeSantis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2006; </w:t>
      </w:r>
      <w:r w:rsidRPr="00FB09C5">
        <w:rPr>
          <w:rFonts w:asciiTheme="majorHAnsi" w:hAnsiTheme="majorHAnsi" w:cstheme="majorHAnsi"/>
          <w:i/>
          <w:sz w:val="22"/>
          <w:szCs w:val="22"/>
          <w:highlight w:val="white"/>
        </w:rPr>
        <w:t>Silva ‘</w:t>
      </w:r>
      <w:r w:rsidRPr="00FB09C5">
        <w:rPr>
          <w:rFonts w:asciiTheme="majorHAnsi" w:hAnsiTheme="majorHAnsi" w:cstheme="majorHAnsi"/>
          <w:sz w:val="22"/>
          <w:szCs w:val="22"/>
        </w:rPr>
        <w:t>SILVA_128_QIIME_release’ clustered at 99%</w:t>
      </w:r>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color w:val="222222"/>
          <w:sz w:val="22"/>
          <w:szCs w:val="22"/>
          <w:highlight w:val="white"/>
        </w:rPr>
        <w:t>Pruesse</w:t>
      </w:r>
      <w:proofErr w:type="spellEnd"/>
      <w:r w:rsidRPr="00FB09C5">
        <w:rPr>
          <w:rFonts w:asciiTheme="majorHAnsi" w:hAnsiTheme="majorHAnsi" w:cstheme="majorHAnsi"/>
          <w:color w:val="222222"/>
          <w:sz w:val="22"/>
          <w:szCs w:val="22"/>
          <w:highlight w:val="white"/>
        </w:rPr>
        <w:t xml:space="preserve"> </w:t>
      </w:r>
      <w:r w:rsidR="00FB09C5" w:rsidRPr="00FB09C5">
        <w:rPr>
          <w:rFonts w:asciiTheme="majorHAnsi" w:hAnsiTheme="majorHAnsi" w:cstheme="majorHAnsi"/>
          <w:i/>
          <w:color w:val="222222"/>
          <w:sz w:val="22"/>
          <w:szCs w:val="22"/>
          <w:highlight w:val="white"/>
        </w:rPr>
        <w:t>et al.</w:t>
      </w:r>
      <w:r w:rsidRPr="00FB09C5">
        <w:rPr>
          <w:rFonts w:asciiTheme="majorHAnsi" w:hAnsiTheme="majorHAnsi" w:cstheme="majorHAnsi"/>
          <w:color w:val="222222"/>
          <w:sz w:val="22"/>
          <w:szCs w:val="22"/>
          <w:highlight w:val="white"/>
        </w:rPr>
        <w:t xml:space="preserve"> 2007, </w:t>
      </w:r>
      <w:proofErr w:type="spellStart"/>
      <w:r w:rsidRPr="00FB09C5">
        <w:rPr>
          <w:rFonts w:asciiTheme="majorHAnsi" w:hAnsiTheme="majorHAnsi" w:cstheme="majorHAnsi"/>
          <w:sz w:val="22"/>
          <w:szCs w:val="22"/>
        </w:rPr>
        <w:t>Quast</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2013), 18S V4 and V8-9 (</w:t>
      </w:r>
      <w:r w:rsidRPr="00FB09C5">
        <w:rPr>
          <w:rFonts w:asciiTheme="majorHAnsi" w:hAnsiTheme="majorHAnsi" w:cstheme="majorHAnsi"/>
          <w:i/>
          <w:sz w:val="22"/>
          <w:szCs w:val="22"/>
        </w:rPr>
        <w:t xml:space="preserve">Silva, </w:t>
      </w:r>
      <w:r w:rsidRPr="00FB09C5">
        <w:rPr>
          <w:rFonts w:asciiTheme="majorHAnsi" w:hAnsiTheme="majorHAnsi" w:cstheme="majorHAnsi"/>
          <w:sz w:val="22"/>
          <w:szCs w:val="22"/>
        </w:rPr>
        <w:t>same source as above), and CO1 (</w:t>
      </w:r>
      <w:r w:rsidRPr="00FB09C5">
        <w:rPr>
          <w:rFonts w:asciiTheme="majorHAnsi" w:hAnsiTheme="majorHAnsi" w:cstheme="majorHAnsi"/>
          <w:i/>
          <w:sz w:val="22"/>
          <w:szCs w:val="22"/>
        </w:rPr>
        <w:t>Midori</w:t>
      </w:r>
      <w:r w:rsidRPr="00FB09C5">
        <w:rPr>
          <w:rFonts w:asciiTheme="majorHAnsi" w:hAnsiTheme="majorHAnsi" w:cstheme="majorHAnsi"/>
          <w:sz w:val="22"/>
          <w:szCs w:val="22"/>
        </w:rPr>
        <w:t xml:space="preserve">: Machida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and then evaluating the taxonomic assignment output for sanger sequenced reads associated with mock eDNA datasets. The </w:t>
      </w:r>
      <w:r w:rsidRPr="00FB09C5">
        <w:rPr>
          <w:rFonts w:asciiTheme="majorHAnsi" w:hAnsiTheme="majorHAnsi" w:cstheme="majorHAnsi"/>
          <w:i/>
          <w:sz w:val="22"/>
          <w:szCs w:val="22"/>
        </w:rPr>
        <w:t xml:space="preserve">Anacapa classifier </w:t>
      </w:r>
      <w:r w:rsidRPr="00FB09C5">
        <w:rPr>
          <w:rFonts w:asciiTheme="majorHAnsi" w:hAnsiTheme="majorHAnsi" w:cstheme="majorHAnsi"/>
          <w:sz w:val="22"/>
          <w:szCs w:val="22"/>
        </w:rPr>
        <w:t>step of the toolkit was used in these analyses and all parameters other than reference database were held constant.</w:t>
      </w:r>
      <w:r w:rsidRPr="00FB09C5">
        <w:rPr>
          <w:rFonts w:asciiTheme="majorHAnsi" w:hAnsiTheme="majorHAnsi" w:cstheme="majorHAnsi"/>
          <w:sz w:val="22"/>
          <w:szCs w:val="22"/>
          <w:highlight w:val="white"/>
        </w:rPr>
        <w:t xml:space="preserve"> </w:t>
      </w: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All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databases had more reads and more unique taxonomic lineages than the corresponding published libraries (Table S2). One reason for this is that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includes recently published NCBI data </w:t>
      </w:r>
      <w:r w:rsidRPr="00FB09C5">
        <w:rPr>
          <w:rFonts w:asciiTheme="majorHAnsi" w:hAnsiTheme="majorHAnsi" w:cstheme="majorHAnsi"/>
          <w:sz w:val="22"/>
          <w:szCs w:val="22"/>
          <w:highlight w:val="white"/>
        </w:rPr>
        <w:lastRenderedPageBreak/>
        <w:t xml:space="preserve">where others may be outdated. Another reason is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reference libraries allow for the inclusion of partial reads down to 70% length of the barcode locus (default setting), and therefore may capture more deposited sequence data (Pruitt, </w:t>
      </w:r>
      <w:proofErr w:type="spellStart"/>
      <w:r w:rsidRPr="00FB09C5">
        <w:rPr>
          <w:rFonts w:asciiTheme="majorHAnsi" w:hAnsiTheme="majorHAnsi" w:cstheme="majorHAnsi"/>
          <w:sz w:val="22"/>
          <w:szCs w:val="22"/>
          <w:highlight w:val="white"/>
        </w:rPr>
        <w:t>Tatusova</w:t>
      </w:r>
      <w:proofErr w:type="spellEnd"/>
      <w:r w:rsidRPr="00FB09C5">
        <w:rPr>
          <w:rFonts w:asciiTheme="majorHAnsi" w:hAnsiTheme="majorHAnsi" w:cstheme="majorHAnsi"/>
          <w:sz w:val="22"/>
          <w:szCs w:val="22"/>
          <w:highlight w:val="white"/>
        </w:rPr>
        <w:t xml:space="preserve">, &amp; </w:t>
      </w:r>
      <w:proofErr w:type="spellStart"/>
      <w:r w:rsidRPr="00FB09C5">
        <w:rPr>
          <w:rFonts w:asciiTheme="majorHAnsi" w:hAnsiTheme="majorHAnsi" w:cstheme="majorHAnsi"/>
          <w:sz w:val="22"/>
          <w:szCs w:val="22"/>
          <w:highlight w:val="white"/>
        </w:rPr>
        <w:t>Maglott</w:t>
      </w:r>
      <w:proofErr w:type="spellEnd"/>
      <w:r w:rsidRPr="00FB09C5">
        <w:rPr>
          <w:rFonts w:asciiTheme="majorHAnsi" w:hAnsiTheme="majorHAnsi" w:cstheme="majorHAnsi"/>
          <w:sz w:val="22"/>
          <w:szCs w:val="22"/>
          <w:highlight w:val="white"/>
        </w:rPr>
        <w:t xml:space="preserve">, 2006). And unlike </w:t>
      </w:r>
      <w:r w:rsidRPr="00FB09C5">
        <w:rPr>
          <w:rFonts w:asciiTheme="majorHAnsi" w:hAnsiTheme="majorHAnsi" w:cstheme="majorHAnsi"/>
          <w:i/>
          <w:sz w:val="22"/>
          <w:szCs w:val="22"/>
          <w:highlight w:val="white"/>
        </w:rPr>
        <w:t>Silva</w:t>
      </w:r>
      <w:r w:rsidRPr="00FB09C5">
        <w:rPr>
          <w:rFonts w:asciiTheme="majorHAnsi" w:hAnsiTheme="majorHAnsi" w:cstheme="majorHAnsi"/>
          <w:sz w:val="22"/>
          <w:szCs w:val="22"/>
          <w:highlight w:val="white"/>
        </w:rPr>
        <w:t xml:space="preserve"> libraries that come clustered at several different percent similarities (e.g. 99% and 97%; </w:t>
      </w:r>
      <w:proofErr w:type="spellStart"/>
      <w:r w:rsidRPr="00FB09C5">
        <w:rPr>
          <w:rFonts w:asciiTheme="majorHAnsi" w:hAnsiTheme="majorHAnsi" w:cstheme="majorHAnsi"/>
          <w:sz w:val="22"/>
          <w:szCs w:val="22"/>
          <w:highlight w:val="white"/>
        </w:rPr>
        <w:t>Pruesse</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2007), we do not cluster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libraries and thus retain more reads. </w:t>
      </w:r>
    </w:p>
    <w:p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filtered libraries had variable reduction in number of reads retained after filtering: only 17.5% of the original unfiltered set were retained in 16S, but 99% of the unfiltered set were retained in CO1. However, the number of unique taxonomic lineages was only at most reduced by 11.4% after filtering (for 16S; all others less than 7% reduced). Comparisons of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filtered databases to published databases were as follows. 16S: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contained 1.85x more reads and 1.92x more taxa than </w:t>
      </w:r>
      <w:r w:rsidRPr="00FB09C5">
        <w:rPr>
          <w:rFonts w:asciiTheme="majorHAnsi" w:hAnsiTheme="majorHAnsi" w:cstheme="majorHAnsi"/>
          <w:i/>
          <w:sz w:val="22"/>
          <w:szCs w:val="22"/>
          <w:highlight w:val="white"/>
        </w:rPr>
        <w:t>Silva</w:t>
      </w:r>
      <w:r w:rsidRPr="00FB09C5">
        <w:rPr>
          <w:rFonts w:asciiTheme="majorHAnsi" w:hAnsiTheme="majorHAnsi" w:cstheme="majorHAnsi"/>
          <w:sz w:val="22"/>
          <w:szCs w:val="22"/>
          <w:highlight w:val="white"/>
        </w:rPr>
        <w:t xml:space="preserve">, and 4.37x more reads and 8.68x more taxa than </w:t>
      </w:r>
      <w:proofErr w:type="spellStart"/>
      <w:r w:rsidRPr="00FB09C5">
        <w:rPr>
          <w:rFonts w:asciiTheme="majorHAnsi" w:hAnsiTheme="majorHAnsi" w:cstheme="majorHAnsi"/>
          <w:i/>
          <w:sz w:val="22"/>
          <w:szCs w:val="22"/>
          <w:highlight w:val="white"/>
        </w:rPr>
        <w:t>Greengenes</w:t>
      </w:r>
      <w:proofErr w:type="spellEnd"/>
      <w:r w:rsidRPr="00FB09C5">
        <w:rPr>
          <w:rFonts w:asciiTheme="majorHAnsi" w:hAnsiTheme="majorHAnsi" w:cstheme="majorHAnsi"/>
          <w:sz w:val="22"/>
          <w:szCs w:val="22"/>
          <w:highlight w:val="white"/>
        </w:rPr>
        <w:t xml:space="preserve">. 18S V4 region: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contained 1.84x more reads and 1.98x more taxa than this </w:t>
      </w:r>
      <w:r w:rsidRPr="00FB09C5">
        <w:rPr>
          <w:rFonts w:asciiTheme="majorHAnsi" w:hAnsiTheme="majorHAnsi" w:cstheme="majorHAnsi"/>
          <w:i/>
          <w:sz w:val="22"/>
          <w:szCs w:val="22"/>
          <w:highlight w:val="white"/>
        </w:rPr>
        <w:t xml:space="preserve">Silva </w:t>
      </w:r>
      <w:r w:rsidRPr="00FB09C5">
        <w:rPr>
          <w:rFonts w:asciiTheme="majorHAnsi" w:hAnsiTheme="majorHAnsi" w:cstheme="majorHAnsi"/>
          <w:sz w:val="22"/>
          <w:szCs w:val="22"/>
          <w:highlight w:val="white"/>
        </w:rPr>
        <w:t>database</w:t>
      </w:r>
      <w:r w:rsidRPr="00FB09C5">
        <w:rPr>
          <w:rFonts w:asciiTheme="majorHAnsi" w:hAnsiTheme="majorHAnsi" w:cstheme="majorHAnsi"/>
          <w:i/>
          <w:sz w:val="22"/>
          <w:szCs w:val="22"/>
          <w:highlight w:val="white"/>
        </w:rPr>
        <w:t xml:space="preserve">. </w:t>
      </w:r>
      <w:r w:rsidRPr="00FB09C5">
        <w:rPr>
          <w:rFonts w:asciiTheme="majorHAnsi" w:hAnsiTheme="majorHAnsi" w:cstheme="majorHAnsi"/>
          <w:sz w:val="22"/>
          <w:szCs w:val="22"/>
          <w:highlight w:val="white"/>
        </w:rPr>
        <w:t xml:space="preserve">18S V8-9 region: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had 1.50x more reads and 2.39x more taxa than </w:t>
      </w:r>
      <w:r w:rsidRPr="00FB09C5">
        <w:rPr>
          <w:rFonts w:asciiTheme="majorHAnsi" w:hAnsiTheme="majorHAnsi" w:cstheme="majorHAnsi"/>
          <w:i/>
          <w:sz w:val="22"/>
          <w:szCs w:val="22"/>
          <w:highlight w:val="white"/>
        </w:rPr>
        <w:t>Silva</w:t>
      </w:r>
      <w:r w:rsidRPr="00FB09C5">
        <w:rPr>
          <w:rFonts w:asciiTheme="majorHAnsi" w:hAnsiTheme="majorHAnsi" w:cstheme="majorHAnsi"/>
          <w:sz w:val="22"/>
          <w:szCs w:val="22"/>
          <w:highlight w:val="white"/>
        </w:rPr>
        <w:t xml:space="preserve">. CO1: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had 12.69x more reads and 4.65x more taxa than </w:t>
      </w:r>
      <w:r w:rsidRPr="00FB09C5">
        <w:rPr>
          <w:rFonts w:asciiTheme="majorHAnsi" w:hAnsiTheme="majorHAnsi" w:cstheme="majorHAnsi"/>
          <w:i/>
          <w:sz w:val="22"/>
          <w:szCs w:val="22"/>
          <w:highlight w:val="white"/>
        </w:rPr>
        <w:t>Midori</w:t>
      </w:r>
      <w:r w:rsidRPr="00FB09C5">
        <w:rPr>
          <w:rFonts w:asciiTheme="majorHAnsi" w:hAnsiTheme="majorHAnsi" w:cstheme="majorHAnsi"/>
          <w:sz w:val="22"/>
          <w:szCs w:val="22"/>
          <w:highlight w:val="white"/>
        </w:rPr>
        <w:t xml:space="preserve">. </w:t>
      </w:r>
    </w:p>
    <w:p w:rsidR="0063669D" w:rsidRPr="00FB09C5" w:rsidRDefault="00E1024B" w:rsidP="00FB09C5">
      <w:pPr>
        <w:rPr>
          <w:rFonts w:asciiTheme="majorHAnsi" w:hAnsiTheme="majorHAnsi" w:cstheme="majorHAnsi"/>
          <w:sz w:val="22"/>
          <w:szCs w:val="22"/>
        </w:rPr>
      </w:pPr>
      <w:r w:rsidRPr="00FB09C5">
        <w:rPr>
          <w:rFonts w:asciiTheme="majorHAnsi" w:hAnsiTheme="majorHAnsi" w:cstheme="majorHAnsi"/>
          <w:sz w:val="22"/>
          <w:szCs w:val="22"/>
        </w:rPr>
        <w:t xml:space="preserve">To test the performance of </w:t>
      </w:r>
      <w:r w:rsidRPr="00FB09C5">
        <w:rPr>
          <w:rFonts w:asciiTheme="majorHAnsi" w:hAnsiTheme="majorHAnsi" w:cstheme="majorHAnsi"/>
          <w:i/>
          <w:sz w:val="22"/>
          <w:szCs w:val="22"/>
        </w:rPr>
        <w:t>CRUX</w:t>
      </w:r>
      <w:r w:rsidRPr="00FB09C5">
        <w:rPr>
          <w:rFonts w:asciiTheme="majorHAnsi" w:hAnsiTheme="majorHAnsi" w:cstheme="majorHAnsi"/>
          <w:sz w:val="22"/>
          <w:szCs w:val="22"/>
        </w:rPr>
        <w:t xml:space="preserve"> databases relative to published reference libraries, we iterated assigning taxonomy with each different published or </w:t>
      </w:r>
      <w:r w:rsidRPr="00FB09C5">
        <w:rPr>
          <w:rFonts w:asciiTheme="majorHAnsi" w:hAnsiTheme="majorHAnsi" w:cstheme="majorHAnsi"/>
          <w:i/>
          <w:sz w:val="22"/>
          <w:szCs w:val="22"/>
        </w:rPr>
        <w:t>CRUX</w:t>
      </w:r>
      <w:r w:rsidRPr="00FB09C5">
        <w:rPr>
          <w:rFonts w:asciiTheme="majorHAnsi" w:hAnsiTheme="majorHAnsi" w:cstheme="majorHAnsi"/>
          <w:sz w:val="22"/>
          <w:szCs w:val="22"/>
        </w:rPr>
        <w:t xml:space="preserve"> database using the default assignment step of the Anacapa toolkit for three Sanger sequence isolate mock data sets (</w:t>
      </w:r>
      <w:proofErr w:type="spellStart"/>
      <w:r w:rsidRPr="00FB09C5">
        <w:rPr>
          <w:rFonts w:asciiTheme="majorHAnsi" w:hAnsiTheme="majorHAnsi" w:cstheme="majorHAnsi"/>
          <w:sz w:val="22"/>
          <w:szCs w:val="22"/>
        </w:rPr>
        <w:t>Kozich</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2013; Bradley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Callahan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w:t>
      </w:r>
      <w:proofErr w:type="spellStart"/>
      <w:r w:rsidRPr="00FB09C5">
        <w:rPr>
          <w:rFonts w:asciiTheme="majorHAnsi" w:hAnsiTheme="majorHAnsi" w:cstheme="majorHAnsi"/>
          <w:sz w:val="22"/>
          <w:szCs w:val="22"/>
        </w:rPr>
        <w:t>Krohn</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w:t>
      </w:r>
      <w:proofErr w:type="spellStart"/>
      <w:r w:rsidRPr="00FB09C5">
        <w:rPr>
          <w:rFonts w:asciiTheme="majorHAnsi" w:hAnsiTheme="majorHAnsi" w:cstheme="majorHAnsi"/>
          <w:sz w:val="22"/>
          <w:szCs w:val="22"/>
        </w:rPr>
        <w:t>Leray</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The mock data were composed of 1) 75 sequenced isolates for 16S, 2) 12 organisms sequenced for 18S (V4 and V8-9), and 3) 32 organisms sequenced for CO1 (details and references in Table S3). Taxonomic assignment was iterated for the different reference databases for the appropriate markers and accuracy at the five BCC cut-offs from 60-95, for which we accepted all assignment at any level of the taxonomic path above the cut-off, was compared. Across all loci, CRUX databases yielded more correct assignments and more high resolution taxonomy (Figure 2a; Supplementary Figure 1).  </w:t>
      </w:r>
    </w:p>
    <w:p w:rsidR="0063669D" w:rsidRPr="00FB09C5" w:rsidRDefault="00E1024B" w:rsidP="00FB09C5">
      <w:pPr>
        <w:ind w:firstLine="720"/>
        <w:rPr>
          <w:rFonts w:asciiTheme="majorHAnsi" w:hAnsiTheme="majorHAnsi" w:cstheme="majorHAnsi"/>
          <w:sz w:val="22"/>
          <w:szCs w:val="22"/>
          <w:highlight w:val="yellow"/>
        </w:rPr>
      </w:pPr>
      <w:r w:rsidRPr="00FB09C5">
        <w:rPr>
          <w:rFonts w:asciiTheme="majorHAnsi" w:hAnsiTheme="majorHAnsi" w:cstheme="majorHAnsi"/>
          <w:sz w:val="22"/>
          <w:szCs w:val="22"/>
        </w:rPr>
        <w:t xml:space="preserve">There was clear improvement in performance when using the filtered CRUX database over the unfiltered database for 16S and 18S; however, the unfiltered CO1 database outperformed the filtered version. We discovered this incongruity to due to low resolution given taxonomic assignments in the mock CO1 dataset.  We also found that correct species level assignment was frequently at 80% BCC or below in 16S, and clearly best at 60% confidence in 18S tests, suggesting that by and large, only the availability of more sequences, or use of phylogenetically informed methods, can improve assignment confidence. Based on these results, in subsequent benchmarking and demonstrations of Anacapa, we use the 60% BCC cutoff summary taxonomies. </w:t>
      </w:r>
      <w:r w:rsidRPr="00FB09C5">
        <w:rPr>
          <w:rFonts w:asciiTheme="majorHAnsi" w:hAnsiTheme="majorHAnsi" w:cstheme="majorHAnsi"/>
          <w:sz w:val="22"/>
          <w:szCs w:val="22"/>
          <w:highlight w:val="white"/>
        </w:rPr>
        <w:t>The exact taxonomic calls for all mock dataset results at this confidence level can be found in Tables S4-S7.</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i/>
          <w:sz w:val="22"/>
          <w:szCs w:val="22"/>
          <w:highlight w:val="white"/>
        </w:rPr>
        <w:t xml:space="preserve">Comparisons of taxonomic assignment methods </w:t>
      </w:r>
    </w:p>
    <w:p w:rsidR="0063669D" w:rsidRPr="00FB09C5" w:rsidRDefault="0063669D" w:rsidP="00FB09C5">
      <w:pPr>
        <w:rPr>
          <w:rFonts w:asciiTheme="majorHAnsi" w:hAnsiTheme="majorHAnsi" w:cstheme="majorHAnsi"/>
          <w:b/>
          <w:sz w:val="22"/>
          <w:szCs w:val="22"/>
        </w:rPr>
      </w:pP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The </w:t>
      </w:r>
      <w:r w:rsidRPr="00FB09C5">
        <w:rPr>
          <w:rFonts w:asciiTheme="majorHAnsi" w:hAnsiTheme="majorHAnsi" w:cstheme="majorHAnsi"/>
          <w:i/>
          <w:sz w:val="22"/>
          <w:szCs w:val="22"/>
        </w:rPr>
        <w:t>Anacapa classifier</w:t>
      </w:r>
      <w:r w:rsidRPr="00FB09C5">
        <w:rPr>
          <w:rFonts w:asciiTheme="majorHAnsi" w:hAnsiTheme="majorHAnsi" w:cstheme="majorHAnsi"/>
          <w:sz w:val="22"/>
          <w:szCs w:val="22"/>
        </w:rPr>
        <w:t xml:space="preserve"> is a modification of the </w:t>
      </w:r>
      <w:r w:rsidRPr="00FB09C5">
        <w:rPr>
          <w:rFonts w:asciiTheme="majorHAnsi" w:hAnsiTheme="majorHAnsi" w:cstheme="majorHAnsi"/>
          <w:i/>
          <w:sz w:val="22"/>
          <w:szCs w:val="22"/>
        </w:rPr>
        <w:t>BLCA</w:t>
      </w:r>
      <w:r w:rsidRPr="00FB09C5">
        <w:rPr>
          <w:rFonts w:asciiTheme="majorHAnsi" w:hAnsiTheme="majorHAnsi" w:cstheme="majorHAnsi"/>
          <w:sz w:val="22"/>
          <w:szCs w:val="22"/>
        </w:rPr>
        <w:t xml:space="preserve"> classifier (here called “BLAST</w:t>
      </w:r>
      <w:r w:rsidRPr="00FB09C5">
        <w:rPr>
          <w:rFonts w:asciiTheme="majorHAnsi" w:hAnsiTheme="majorHAnsi" w:cstheme="majorHAnsi"/>
          <w:i/>
          <w:sz w:val="22"/>
          <w:szCs w:val="22"/>
        </w:rPr>
        <w:t xml:space="preserve"> BLCA</w:t>
      </w:r>
      <w:r w:rsidRPr="00FB09C5">
        <w:rPr>
          <w:rFonts w:asciiTheme="majorHAnsi" w:hAnsiTheme="majorHAnsi" w:cstheme="majorHAnsi"/>
          <w:sz w:val="22"/>
          <w:szCs w:val="22"/>
        </w:rPr>
        <w:t xml:space="preserve">”; Gao </w:t>
      </w:r>
      <w:r w:rsidR="00FB09C5" w:rsidRPr="00FB09C5">
        <w:rPr>
          <w:rFonts w:asciiTheme="majorHAnsi" w:hAnsiTheme="majorHAnsi" w:cstheme="majorHAnsi"/>
          <w:i/>
          <w:sz w:val="22"/>
          <w:szCs w:val="22"/>
        </w:rPr>
        <w:t>et al.</w:t>
      </w:r>
      <w:r w:rsidRPr="00FB09C5">
        <w:rPr>
          <w:rFonts w:asciiTheme="majorHAnsi" w:hAnsiTheme="majorHAnsi" w:cstheme="majorHAnsi"/>
          <w:i/>
          <w:sz w:val="22"/>
          <w:szCs w:val="22"/>
        </w:rPr>
        <w:t xml:space="preserve"> </w:t>
      </w:r>
      <w:r w:rsidRPr="00FB09C5">
        <w:rPr>
          <w:rFonts w:asciiTheme="majorHAnsi" w:hAnsiTheme="majorHAnsi" w:cstheme="majorHAnsi"/>
          <w:sz w:val="22"/>
          <w:szCs w:val="22"/>
        </w:rPr>
        <w:t xml:space="preserve">2017) adapted to accept </w:t>
      </w:r>
      <w:r w:rsidRPr="00FB09C5">
        <w:rPr>
          <w:rFonts w:asciiTheme="majorHAnsi" w:hAnsiTheme="majorHAnsi" w:cstheme="majorHAnsi"/>
          <w:i/>
          <w:sz w:val="22"/>
          <w:szCs w:val="22"/>
        </w:rPr>
        <w:t>Bowtie2</w:t>
      </w:r>
      <w:r w:rsidRPr="00FB09C5">
        <w:rPr>
          <w:rFonts w:asciiTheme="majorHAnsi" w:hAnsiTheme="majorHAnsi" w:cstheme="majorHAnsi"/>
          <w:sz w:val="22"/>
          <w:szCs w:val="22"/>
        </w:rPr>
        <w:t xml:space="preserve">-indexed inputs. In order to verify that the </w:t>
      </w:r>
      <w:r w:rsidRPr="00FB09C5">
        <w:rPr>
          <w:rFonts w:asciiTheme="majorHAnsi" w:hAnsiTheme="majorHAnsi" w:cstheme="majorHAnsi"/>
          <w:i/>
          <w:sz w:val="22"/>
          <w:szCs w:val="22"/>
        </w:rPr>
        <w:t>Anacapa classifier</w:t>
      </w:r>
      <w:r w:rsidRPr="00FB09C5">
        <w:rPr>
          <w:rFonts w:asciiTheme="majorHAnsi" w:hAnsiTheme="majorHAnsi" w:cstheme="majorHAnsi"/>
          <w:sz w:val="22"/>
          <w:szCs w:val="22"/>
        </w:rPr>
        <w:t xml:space="preserve"> performs as well as the original </w:t>
      </w:r>
      <w:r w:rsidRPr="00FB09C5">
        <w:rPr>
          <w:rFonts w:asciiTheme="majorHAnsi" w:hAnsiTheme="majorHAnsi" w:cstheme="majorHAnsi"/>
          <w:i/>
          <w:sz w:val="22"/>
          <w:szCs w:val="22"/>
        </w:rPr>
        <w:t>BLCA</w:t>
      </w:r>
      <w:r w:rsidRPr="00FB09C5">
        <w:rPr>
          <w:rFonts w:asciiTheme="majorHAnsi" w:hAnsiTheme="majorHAnsi" w:cstheme="majorHAnsi"/>
          <w:b/>
          <w:sz w:val="22"/>
          <w:szCs w:val="22"/>
        </w:rPr>
        <w:t xml:space="preserve"> </w:t>
      </w:r>
      <w:r w:rsidRPr="00FB09C5">
        <w:rPr>
          <w:rFonts w:asciiTheme="majorHAnsi" w:hAnsiTheme="majorHAnsi" w:cstheme="majorHAnsi"/>
          <w:sz w:val="22"/>
          <w:szCs w:val="22"/>
        </w:rPr>
        <w:t xml:space="preserve">that uses BLAST-indexed reference database inputs in queries for ASV matches, we ran both classifiers on the same Sanger read mock datasets and corresponding </w:t>
      </w:r>
      <w:r w:rsidRPr="00FB09C5">
        <w:rPr>
          <w:rFonts w:asciiTheme="majorHAnsi" w:hAnsiTheme="majorHAnsi" w:cstheme="majorHAnsi"/>
          <w:i/>
          <w:sz w:val="22"/>
          <w:szCs w:val="22"/>
        </w:rPr>
        <w:t>CRUX</w:t>
      </w:r>
      <w:r w:rsidRPr="00FB09C5">
        <w:rPr>
          <w:rFonts w:asciiTheme="majorHAnsi" w:hAnsiTheme="majorHAnsi" w:cstheme="majorHAnsi"/>
          <w:sz w:val="22"/>
          <w:szCs w:val="22"/>
        </w:rPr>
        <w:t xml:space="preserve"> reference databases as the previous tests. The </w:t>
      </w:r>
      <w:r w:rsidRPr="00FB09C5">
        <w:rPr>
          <w:rFonts w:asciiTheme="majorHAnsi" w:hAnsiTheme="majorHAnsi" w:cstheme="majorHAnsi"/>
          <w:i/>
          <w:sz w:val="22"/>
          <w:szCs w:val="22"/>
        </w:rPr>
        <w:t>Anacapa classifier</w:t>
      </w:r>
      <w:r w:rsidRPr="00FB09C5">
        <w:rPr>
          <w:rFonts w:asciiTheme="majorHAnsi" w:hAnsiTheme="majorHAnsi" w:cstheme="majorHAnsi"/>
          <w:sz w:val="22"/>
          <w:szCs w:val="22"/>
        </w:rPr>
        <w:t xml:space="preserve"> was run with default settings while BLAST </w:t>
      </w:r>
      <w:r w:rsidRPr="00FB09C5">
        <w:rPr>
          <w:rFonts w:asciiTheme="majorHAnsi" w:hAnsiTheme="majorHAnsi" w:cstheme="majorHAnsi"/>
          <w:i/>
          <w:sz w:val="22"/>
          <w:szCs w:val="22"/>
        </w:rPr>
        <w:t>BLCA</w:t>
      </w:r>
      <w:r w:rsidRPr="00FB09C5">
        <w:rPr>
          <w:rFonts w:asciiTheme="majorHAnsi" w:hAnsiTheme="majorHAnsi" w:cstheme="majorHAnsi"/>
          <w:sz w:val="22"/>
          <w:szCs w:val="22"/>
        </w:rPr>
        <w:t xml:space="preserve"> was run with parameters of 80% minimum sequence similarity, 0% sequence overhang, 70% sequence coverage, and up to 100 query returns so as to have parallel settings. We generated matching </w:t>
      </w:r>
      <w:r w:rsidRPr="00FB09C5">
        <w:rPr>
          <w:rFonts w:asciiTheme="majorHAnsi" w:hAnsiTheme="majorHAnsi" w:cstheme="majorHAnsi"/>
          <w:i/>
          <w:sz w:val="22"/>
          <w:szCs w:val="22"/>
        </w:rPr>
        <w:t>Bowtie2</w:t>
      </w:r>
      <w:r w:rsidRPr="00FB09C5">
        <w:rPr>
          <w:rFonts w:asciiTheme="majorHAnsi" w:hAnsiTheme="majorHAnsi" w:cstheme="majorHAnsi"/>
          <w:sz w:val="22"/>
          <w:szCs w:val="22"/>
        </w:rPr>
        <w:t xml:space="preserve"> and </w:t>
      </w:r>
      <w:r w:rsidRPr="00FB09C5">
        <w:rPr>
          <w:rFonts w:asciiTheme="majorHAnsi" w:hAnsiTheme="majorHAnsi" w:cstheme="majorHAnsi"/>
          <w:i/>
          <w:sz w:val="22"/>
          <w:szCs w:val="22"/>
        </w:rPr>
        <w:t>BLAST</w:t>
      </w:r>
      <w:r w:rsidRPr="00FB09C5">
        <w:rPr>
          <w:rFonts w:asciiTheme="majorHAnsi" w:hAnsiTheme="majorHAnsi" w:cstheme="majorHAnsi"/>
          <w:sz w:val="22"/>
          <w:szCs w:val="22"/>
        </w:rPr>
        <w:t xml:space="preserve"> indexed libraries using the same </w:t>
      </w:r>
      <w:r w:rsidRPr="00FB09C5">
        <w:rPr>
          <w:rFonts w:asciiTheme="majorHAnsi" w:hAnsiTheme="majorHAnsi" w:cstheme="majorHAnsi"/>
          <w:i/>
          <w:sz w:val="22"/>
          <w:szCs w:val="22"/>
        </w:rPr>
        <w:t>CRUX</w:t>
      </w:r>
      <w:r w:rsidRPr="00FB09C5">
        <w:rPr>
          <w:rFonts w:asciiTheme="majorHAnsi" w:hAnsiTheme="majorHAnsi" w:cstheme="majorHAnsi"/>
          <w:sz w:val="22"/>
          <w:szCs w:val="22"/>
        </w:rPr>
        <w:t xml:space="preserve"> generated reference libraries and taxonomy files. The accuracy of taxonomic assignment for mock data isolates was compared for the two methods. Out of the 798 total possibilities of levels of taxonomy across the 133 species in the mock data, we report only two differences in any level between the two classifiers, and in both cases our method performed slightly better: one 16S </w:t>
      </w:r>
      <w:r w:rsidRPr="00FB09C5">
        <w:rPr>
          <w:rFonts w:asciiTheme="majorHAnsi" w:hAnsiTheme="majorHAnsi" w:cstheme="majorHAnsi"/>
          <w:i/>
          <w:sz w:val="22"/>
          <w:szCs w:val="22"/>
        </w:rPr>
        <w:t xml:space="preserve">Lactobacillus </w:t>
      </w:r>
      <w:r w:rsidRPr="00FB09C5">
        <w:rPr>
          <w:rFonts w:asciiTheme="majorHAnsi" w:hAnsiTheme="majorHAnsi" w:cstheme="majorHAnsi"/>
          <w:sz w:val="22"/>
          <w:szCs w:val="22"/>
        </w:rPr>
        <w:t xml:space="preserve">ASV was called to correct species instead of only to </w:t>
      </w:r>
      <w:r w:rsidRPr="00FB09C5">
        <w:rPr>
          <w:rFonts w:asciiTheme="majorHAnsi" w:hAnsiTheme="majorHAnsi" w:cstheme="majorHAnsi"/>
          <w:sz w:val="22"/>
          <w:szCs w:val="22"/>
        </w:rPr>
        <w:lastRenderedPageBreak/>
        <w:t xml:space="preserve">genus, and one CO1 ASV was classified to the </w:t>
      </w:r>
      <w:r w:rsidRPr="00FB09C5">
        <w:rPr>
          <w:rFonts w:asciiTheme="majorHAnsi" w:hAnsiTheme="majorHAnsi" w:cstheme="majorHAnsi"/>
          <w:i/>
          <w:sz w:val="22"/>
          <w:szCs w:val="22"/>
        </w:rPr>
        <w:t>Platyhelminthes</w:t>
      </w:r>
      <w:r w:rsidRPr="00FB09C5">
        <w:rPr>
          <w:rFonts w:asciiTheme="majorHAnsi" w:hAnsiTheme="majorHAnsi" w:cstheme="majorHAnsi"/>
          <w:sz w:val="22"/>
          <w:szCs w:val="22"/>
        </w:rPr>
        <w:t xml:space="preserve"> phylum instead of being unclassified (16S and CO1 shown in Figure 2b; 18S V4 and V8-9 shown in Supplementary Figure 2; Tables S8-11). </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Additional tests were performed to compare the </w:t>
      </w:r>
      <w:r w:rsidRPr="00FB09C5">
        <w:rPr>
          <w:rFonts w:asciiTheme="majorHAnsi" w:hAnsiTheme="majorHAnsi" w:cstheme="majorHAnsi"/>
          <w:i/>
          <w:sz w:val="22"/>
          <w:szCs w:val="22"/>
        </w:rPr>
        <w:t>Anacapa classifier</w:t>
      </w:r>
      <w:r w:rsidRPr="00FB09C5">
        <w:rPr>
          <w:rFonts w:asciiTheme="majorHAnsi" w:hAnsiTheme="majorHAnsi" w:cstheme="majorHAnsi"/>
          <w:sz w:val="22"/>
          <w:szCs w:val="22"/>
        </w:rPr>
        <w:t xml:space="preserve"> to three classifier approaches available in the latest version of </w:t>
      </w:r>
      <w:r w:rsidRPr="00FB09C5">
        <w:rPr>
          <w:rFonts w:asciiTheme="majorHAnsi" w:hAnsiTheme="majorHAnsi" w:cstheme="majorHAnsi"/>
          <w:i/>
          <w:sz w:val="22"/>
          <w:szCs w:val="22"/>
        </w:rPr>
        <w:t xml:space="preserve">Qiime2 </w:t>
      </w:r>
      <w:r w:rsidRPr="00FB09C5">
        <w:rPr>
          <w:rFonts w:asciiTheme="majorHAnsi" w:hAnsiTheme="majorHAnsi" w:cstheme="majorHAnsi"/>
          <w:sz w:val="22"/>
          <w:szCs w:val="22"/>
        </w:rPr>
        <w:t>v 2018.2</w:t>
      </w:r>
      <w:r w:rsidRPr="00FB09C5">
        <w:rPr>
          <w:rFonts w:asciiTheme="majorHAnsi" w:hAnsiTheme="majorHAnsi" w:cstheme="majorHAnsi"/>
          <w:i/>
          <w:sz w:val="22"/>
          <w:szCs w:val="22"/>
        </w:rPr>
        <w:t xml:space="preserve">: </w:t>
      </w:r>
      <w:r w:rsidRPr="00FB09C5">
        <w:rPr>
          <w:rFonts w:asciiTheme="majorHAnsi" w:hAnsiTheme="majorHAnsi" w:cstheme="majorHAnsi"/>
          <w:sz w:val="22"/>
          <w:szCs w:val="22"/>
        </w:rPr>
        <w:t xml:space="preserve">naive Bayes pre-fitted </w:t>
      </w:r>
      <w:proofErr w:type="spellStart"/>
      <w:r w:rsidRPr="00FB09C5">
        <w:rPr>
          <w:rFonts w:asciiTheme="majorHAnsi" w:hAnsiTheme="majorHAnsi" w:cstheme="majorHAnsi"/>
          <w:sz w:val="22"/>
          <w:szCs w:val="22"/>
        </w:rPr>
        <w:t>sklearn</w:t>
      </w:r>
      <w:proofErr w:type="spellEnd"/>
      <w:r w:rsidRPr="00FB09C5">
        <w:rPr>
          <w:rFonts w:asciiTheme="majorHAnsi" w:hAnsiTheme="majorHAnsi" w:cstheme="majorHAnsi"/>
          <w:sz w:val="22"/>
          <w:szCs w:val="22"/>
        </w:rPr>
        <w:t>-based taxonomy classifier (</w:t>
      </w:r>
      <w:proofErr w:type="spellStart"/>
      <w:r w:rsidRPr="00FB09C5">
        <w:rPr>
          <w:rFonts w:asciiTheme="majorHAnsi" w:hAnsiTheme="majorHAnsi" w:cstheme="majorHAnsi"/>
          <w:i/>
          <w:sz w:val="22"/>
          <w:szCs w:val="22"/>
        </w:rPr>
        <w:t>sklearn</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t>Pedregosa</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2011), BLAST+ consensus taxonomy classifier (</w:t>
      </w:r>
      <w:r w:rsidRPr="00FB09C5">
        <w:rPr>
          <w:rFonts w:asciiTheme="majorHAnsi" w:hAnsiTheme="majorHAnsi" w:cstheme="majorHAnsi"/>
          <w:i/>
          <w:sz w:val="22"/>
          <w:szCs w:val="22"/>
        </w:rPr>
        <w:t>BLAST+ classifier</w:t>
      </w:r>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t>Altschul</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1990), and </w:t>
      </w:r>
      <w:r w:rsidRPr="00FB09C5">
        <w:rPr>
          <w:rFonts w:asciiTheme="majorHAnsi" w:hAnsiTheme="majorHAnsi" w:cstheme="majorHAnsi"/>
          <w:i/>
          <w:sz w:val="22"/>
          <w:szCs w:val="22"/>
        </w:rPr>
        <w:t>VSEARCH</w:t>
      </w:r>
      <w:r w:rsidRPr="00FB09C5">
        <w:rPr>
          <w:rFonts w:asciiTheme="majorHAnsi" w:hAnsiTheme="majorHAnsi" w:cstheme="majorHAnsi"/>
          <w:sz w:val="22"/>
          <w:szCs w:val="22"/>
        </w:rPr>
        <w:t xml:space="preserve"> consensus taxonomy classifier (</w:t>
      </w:r>
      <w:proofErr w:type="spellStart"/>
      <w:r w:rsidRPr="00FB09C5">
        <w:rPr>
          <w:rFonts w:asciiTheme="majorHAnsi" w:hAnsiTheme="majorHAnsi" w:cstheme="majorHAnsi"/>
          <w:sz w:val="22"/>
          <w:szCs w:val="22"/>
        </w:rPr>
        <w:t>Rognes</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Settings for </w:t>
      </w:r>
      <w:proofErr w:type="spellStart"/>
      <w:r w:rsidRPr="00FB09C5">
        <w:rPr>
          <w:rFonts w:asciiTheme="majorHAnsi" w:hAnsiTheme="majorHAnsi" w:cstheme="majorHAnsi"/>
          <w:i/>
          <w:sz w:val="22"/>
          <w:szCs w:val="22"/>
        </w:rPr>
        <w:t>sklearn</w:t>
      </w:r>
      <w:proofErr w:type="spellEnd"/>
      <w:r w:rsidRPr="00FB09C5">
        <w:rPr>
          <w:rFonts w:asciiTheme="majorHAnsi" w:hAnsiTheme="majorHAnsi" w:cstheme="majorHAnsi"/>
          <w:sz w:val="22"/>
          <w:szCs w:val="22"/>
        </w:rPr>
        <w:t xml:space="preserve"> followed the feature classifier tutorial </w:t>
      </w:r>
      <w:hyperlink r:id="rId9">
        <w:r w:rsidRPr="00FB09C5">
          <w:rPr>
            <w:rFonts w:asciiTheme="majorHAnsi" w:hAnsiTheme="majorHAnsi" w:cstheme="majorHAnsi"/>
            <w:color w:val="1155CC"/>
            <w:sz w:val="22"/>
            <w:szCs w:val="22"/>
            <w:u w:val="single"/>
          </w:rPr>
          <w:t>(https://docs.qiime2.org/2018.2/tutorials/feature-classifier/</w:t>
        </w:r>
      </w:hyperlink>
      <w:r w:rsidRPr="00FB09C5">
        <w:rPr>
          <w:rFonts w:asciiTheme="majorHAnsi" w:hAnsiTheme="majorHAnsi" w:cstheme="majorHAnsi"/>
          <w:sz w:val="22"/>
          <w:szCs w:val="22"/>
        </w:rPr>
        <w:t xml:space="preserve">) with the exception that we accepted hits down to 60% confidence in taxonomy to match the </w:t>
      </w:r>
      <w:r w:rsidRPr="00FB09C5">
        <w:rPr>
          <w:rFonts w:asciiTheme="majorHAnsi" w:hAnsiTheme="majorHAnsi" w:cstheme="majorHAnsi"/>
          <w:i/>
          <w:sz w:val="22"/>
          <w:szCs w:val="22"/>
        </w:rPr>
        <w:t>Anacapa classifier</w:t>
      </w:r>
      <w:r w:rsidRPr="00FB09C5">
        <w:rPr>
          <w:rFonts w:asciiTheme="majorHAnsi" w:hAnsiTheme="majorHAnsi" w:cstheme="majorHAnsi"/>
          <w:sz w:val="22"/>
          <w:szCs w:val="22"/>
        </w:rPr>
        <w:t xml:space="preserve"> BCC parameters. The </w:t>
      </w:r>
      <w:r w:rsidRPr="00FB09C5">
        <w:rPr>
          <w:rFonts w:asciiTheme="majorHAnsi" w:hAnsiTheme="majorHAnsi" w:cstheme="majorHAnsi"/>
          <w:i/>
          <w:sz w:val="22"/>
          <w:szCs w:val="22"/>
        </w:rPr>
        <w:t>BLAST+</w:t>
      </w:r>
      <w:r w:rsidRPr="00FB09C5">
        <w:rPr>
          <w:rFonts w:asciiTheme="majorHAnsi" w:hAnsiTheme="majorHAnsi" w:cstheme="majorHAnsi"/>
          <w:sz w:val="22"/>
          <w:szCs w:val="22"/>
        </w:rPr>
        <w:t xml:space="preserve"> and </w:t>
      </w:r>
      <w:r w:rsidRPr="00FB09C5">
        <w:rPr>
          <w:rFonts w:asciiTheme="majorHAnsi" w:hAnsiTheme="majorHAnsi" w:cstheme="majorHAnsi"/>
          <w:i/>
          <w:sz w:val="22"/>
          <w:szCs w:val="22"/>
        </w:rPr>
        <w:t>VSEARCH</w:t>
      </w:r>
      <w:r w:rsidRPr="00FB09C5">
        <w:rPr>
          <w:rFonts w:asciiTheme="majorHAnsi" w:hAnsiTheme="majorHAnsi" w:cstheme="majorHAnsi"/>
          <w:sz w:val="22"/>
          <w:szCs w:val="22"/>
        </w:rPr>
        <w:t xml:space="preserve"> classifiers were run with default settings with the exception of allowing 100 hit returns, and adjusting the percent required for consensus to 60%. </w:t>
      </w:r>
    </w:p>
    <w:p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rPr>
        <w:t>Assignments made with Bayesian methods performed nearly equally well and substantially outperformed consensus-based classifiers, (Figure 2b, and Supplementary Figure 2, Tables S8-S11).</w:t>
      </w:r>
      <w:r w:rsidRPr="00FB09C5">
        <w:rPr>
          <w:rFonts w:asciiTheme="majorHAnsi" w:hAnsiTheme="majorHAnsi" w:cstheme="majorHAnsi"/>
          <w:sz w:val="22"/>
          <w:szCs w:val="22"/>
          <w:highlight w:val="white"/>
        </w:rPr>
        <w:t xml:space="preserve"> Interestingly, a fraction of results between Bayesian classifiers revealed discrepancies, where 8% of the results for 16S had species-level correct assignment in the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result (only genus level in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and in reverse, a different 8% were assigned to a correct species in the Anacapa classifier result but only to genus in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In the 18S V4 result,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had called four more species-level assignments than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but three were erroneous. In the CO1 result, our classifier assigned one more ASV to species than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In conclusion, it appears both classifiers provide competitive and valuable results, and that the concordance between them may suggest truly correct assignment. There are differences in the algorithms used by each classifier.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uses a bootstrapping method to assign taxonomy based on a Bayesian posterior probability (Gao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2017) and </w:t>
      </w:r>
      <w:proofErr w:type="spellStart"/>
      <w:r w:rsidRPr="00FB09C5">
        <w:rPr>
          <w:rFonts w:asciiTheme="majorHAnsi" w:hAnsiTheme="majorHAnsi" w:cstheme="majorHAnsi"/>
          <w:sz w:val="22"/>
          <w:szCs w:val="22"/>
          <w:highlight w:val="white"/>
        </w:rPr>
        <w:t>sklearn</w:t>
      </w:r>
      <w:proofErr w:type="spellEnd"/>
      <w:r w:rsidRPr="00FB09C5">
        <w:rPr>
          <w:rFonts w:asciiTheme="majorHAnsi" w:hAnsiTheme="majorHAnsi" w:cstheme="majorHAnsi"/>
          <w:sz w:val="22"/>
          <w:szCs w:val="22"/>
          <w:highlight w:val="white"/>
        </w:rPr>
        <w:t xml:space="preserve"> uses a naive Bayes classifier trained on the reference library (</w:t>
      </w:r>
      <w:hyperlink r:id="rId10" w:anchor="multinomial-naive-bayes">
        <w:r w:rsidRPr="00FB09C5">
          <w:rPr>
            <w:rFonts w:asciiTheme="majorHAnsi" w:hAnsiTheme="majorHAnsi" w:cstheme="majorHAnsi"/>
            <w:color w:val="1155CC"/>
            <w:sz w:val="22"/>
            <w:szCs w:val="22"/>
            <w:highlight w:val="white"/>
            <w:u w:val="single"/>
          </w:rPr>
          <w:t>http://scikit-learn.org/stable/modules/naive_bayes.html#multinomial-naive-bayes</w:t>
        </w:r>
      </w:hyperlink>
      <w:r w:rsidRPr="00FB09C5">
        <w:rPr>
          <w:rFonts w:asciiTheme="majorHAnsi" w:hAnsiTheme="majorHAnsi" w:cstheme="majorHAnsi"/>
          <w:sz w:val="22"/>
          <w:szCs w:val="22"/>
          <w:highlight w:val="white"/>
        </w:rPr>
        <w:t xml:space="preserve">). Differences in the assumptions and methodology used to assign taxonomy are likely driving the discrepancies in species and genus level taxonomic resolution between classifiers. </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i/>
          <w:sz w:val="22"/>
          <w:szCs w:val="22"/>
          <w:highlight w:val="white"/>
        </w:rPr>
      </w:pPr>
      <w:r w:rsidRPr="00FB09C5">
        <w:rPr>
          <w:rFonts w:asciiTheme="majorHAnsi" w:hAnsiTheme="majorHAnsi" w:cstheme="majorHAnsi"/>
          <w:i/>
          <w:sz w:val="22"/>
          <w:szCs w:val="22"/>
        </w:rPr>
        <w:t xml:space="preserve">Anacapa functionalities with mock </w:t>
      </w:r>
      <w:proofErr w:type="spellStart"/>
      <w:r w:rsidRPr="00FB09C5">
        <w:rPr>
          <w:rFonts w:asciiTheme="majorHAnsi" w:hAnsiTheme="majorHAnsi" w:cstheme="majorHAnsi"/>
          <w:i/>
          <w:sz w:val="22"/>
          <w:szCs w:val="22"/>
        </w:rPr>
        <w:t>HiSeq</w:t>
      </w:r>
      <w:proofErr w:type="spellEnd"/>
      <w:r w:rsidRPr="00FB09C5">
        <w:rPr>
          <w:rFonts w:asciiTheme="majorHAnsi" w:hAnsiTheme="majorHAnsi" w:cstheme="majorHAnsi"/>
          <w:i/>
          <w:sz w:val="22"/>
          <w:szCs w:val="22"/>
        </w:rPr>
        <w:t xml:space="preserve"> and </w:t>
      </w:r>
      <w:proofErr w:type="spellStart"/>
      <w:r w:rsidRPr="00FB09C5">
        <w:rPr>
          <w:rFonts w:asciiTheme="majorHAnsi" w:hAnsiTheme="majorHAnsi" w:cstheme="majorHAnsi"/>
          <w:i/>
          <w:sz w:val="22"/>
          <w:szCs w:val="22"/>
        </w:rPr>
        <w:t>MiSeq</w:t>
      </w:r>
      <w:proofErr w:type="spellEnd"/>
      <w:r w:rsidRPr="00FB09C5">
        <w:rPr>
          <w:rFonts w:asciiTheme="majorHAnsi" w:hAnsiTheme="majorHAnsi" w:cstheme="majorHAnsi"/>
          <w:i/>
          <w:sz w:val="22"/>
          <w:szCs w:val="22"/>
        </w:rPr>
        <w:t xml:space="preserve"> data</w:t>
      </w:r>
    </w:p>
    <w:p w:rsidR="0063669D" w:rsidRPr="00FB09C5" w:rsidRDefault="0063669D" w:rsidP="00FB09C5">
      <w:pPr>
        <w:rPr>
          <w:rFonts w:asciiTheme="majorHAnsi" w:hAnsiTheme="majorHAnsi" w:cstheme="majorHAnsi"/>
          <w:sz w:val="22"/>
          <w:szCs w:val="22"/>
        </w:rPr>
      </w:pPr>
    </w:p>
    <w:p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rPr>
        <w:t xml:space="preserve">The short read lengths of paired-end NGS (75-300bp) frequently don’t have enough overlap after QC to produce a single </w:t>
      </w:r>
      <w:proofErr w:type="spellStart"/>
      <w:r w:rsidRPr="00FB09C5">
        <w:rPr>
          <w:rFonts w:asciiTheme="majorHAnsi" w:hAnsiTheme="majorHAnsi" w:cstheme="majorHAnsi"/>
          <w:sz w:val="22"/>
          <w:szCs w:val="22"/>
        </w:rPr>
        <w:t>contigs</w:t>
      </w:r>
      <w:proofErr w:type="spellEnd"/>
      <w:r w:rsidRPr="00FB09C5">
        <w:rPr>
          <w:rFonts w:asciiTheme="majorHAnsi" w:hAnsiTheme="majorHAnsi" w:cstheme="majorHAnsi"/>
          <w:sz w:val="22"/>
          <w:szCs w:val="22"/>
        </w:rPr>
        <w:t xml:space="preserve"> made of merged pairs. To our knowledge, no eDNA software exist that can process paired but unmerged reads as a unit. This is especially problematic if some </w:t>
      </w:r>
      <w:proofErr w:type="spellStart"/>
      <w:r w:rsidRPr="00FB09C5">
        <w:rPr>
          <w:rFonts w:asciiTheme="majorHAnsi" w:hAnsiTheme="majorHAnsi" w:cstheme="majorHAnsi"/>
          <w:sz w:val="22"/>
          <w:szCs w:val="22"/>
        </w:rPr>
        <w:t>metabarcode</w:t>
      </w:r>
      <w:proofErr w:type="spellEnd"/>
      <w:r w:rsidRPr="00FB09C5">
        <w:rPr>
          <w:rFonts w:asciiTheme="majorHAnsi" w:hAnsiTheme="majorHAnsi" w:cstheme="majorHAnsi"/>
          <w:sz w:val="22"/>
          <w:szCs w:val="22"/>
        </w:rPr>
        <w:t xml:space="preserve"> lengths are close to or longer than the paired read length on the NGS platform. Furthermore, Illumina sequencers often have poorer quality reverse reads that can require extensive trimming, and this can increase frequency of short metabarcodes that remain unable to merge (Bolger, Lohse, &amp; </w:t>
      </w:r>
      <w:proofErr w:type="spellStart"/>
      <w:r w:rsidRPr="00FB09C5">
        <w:rPr>
          <w:rFonts w:asciiTheme="majorHAnsi" w:hAnsiTheme="majorHAnsi" w:cstheme="majorHAnsi"/>
          <w:sz w:val="22"/>
          <w:szCs w:val="22"/>
        </w:rPr>
        <w:t>Usadel</w:t>
      </w:r>
      <w:proofErr w:type="spellEnd"/>
      <w:r w:rsidRPr="00FB09C5">
        <w:rPr>
          <w:rFonts w:asciiTheme="majorHAnsi" w:hAnsiTheme="majorHAnsi" w:cstheme="majorHAnsi"/>
          <w:sz w:val="22"/>
          <w:szCs w:val="22"/>
        </w:rPr>
        <w:t xml:space="preserve">, 2014). A small but sizeable fraction of NGS reads lose mates entirely due to low quality. The most substantial advantage of </w:t>
      </w:r>
      <w:r w:rsidRPr="00FB09C5">
        <w:rPr>
          <w:rFonts w:asciiTheme="majorHAnsi" w:hAnsiTheme="majorHAnsi" w:cstheme="majorHAnsi"/>
          <w:i/>
          <w:sz w:val="22"/>
          <w:szCs w:val="22"/>
        </w:rPr>
        <w:t xml:space="preserve">Anacapa </w:t>
      </w:r>
      <w:r w:rsidRPr="00FB09C5">
        <w:rPr>
          <w:rFonts w:asciiTheme="majorHAnsi" w:hAnsiTheme="majorHAnsi" w:cstheme="majorHAnsi"/>
          <w:sz w:val="22"/>
          <w:szCs w:val="22"/>
        </w:rPr>
        <w:t xml:space="preserve">is our ability to retain merged, unmerged paired, and unpaired sequences and assign taxonomy to them simultaneously. </w:t>
      </w:r>
      <w:r w:rsidRPr="00FB09C5">
        <w:rPr>
          <w:rFonts w:asciiTheme="majorHAnsi" w:hAnsiTheme="majorHAnsi" w:cstheme="majorHAnsi"/>
          <w:sz w:val="22"/>
          <w:szCs w:val="22"/>
          <w:highlight w:val="white"/>
        </w:rPr>
        <w:t xml:space="preserve">The </w:t>
      </w:r>
      <w:r w:rsidRPr="00FB09C5">
        <w:rPr>
          <w:rFonts w:asciiTheme="majorHAnsi" w:hAnsiTheme="majorHAnsi" w:cstheme="majorHAnsi"/>
          <w:i/>
          <w:sz w:val="22"/>
          <w:szCs w:val="22"/>
        </w:rPr>
        <w:t>Anacapa classifier</w:t>
      </w:r>
      <w:r w:rsidRPr="00FB09C5">
        <w:rPr>
          <w:rFonts w:asciiTheme="majorHAnsi" w:hAnsiTheme="majorHAnsi" w:cstheme="majorHAnsi"/>
          <w:b/>
          <w:sz w:val="22"/>
          <w:szCs w:val="22"/>
        </w:rPr>
        <w:t xml:space="preserve"> </w:t>
      </w:r>
      <w:r w:rsidRPr="00FB09C5">
        <w:rPr>
          <w:rFonts w:asciiTheme="majorHAnsi" w:hAnsiTheme="majorHAnsi" w:cstheme="majorHAnsi"/>
          <w:sz w:val="22"/>
          <w:szCs w:val="22"/>
          <w:highlight w:val="white"/>
        </w:rPr>
        <w:t xml:space="preserve">allows users to both retain more data, and have sufficient detail in output tables to evaluate the benefits and caveats of partial or unideal data. </w:t>
      </w: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To demonstrate the ability of the Anacapa </w:t>
      </w:r>
      <w:r w:rsidR="00FB09C5">
        <w:rPr>
          <w:rFonts w:asciiTheme="majorHAnsi" w:hAnsiTheme="majorHAnsi" w:cstheme="majorHAnsi"/>
          <w:sz w:val="22"/>
          <w:szCs w:val="22"/>
        </w:rPr>
        <w:t>toolkit</w:t>
      </w:r>
      <w:r w:rsidRPr="00FB09C5">
        <w:rPr>
          <w:rFonts w:asciiTheme="majorHAnsi" w:hAnsiTheme="majorHAnsi" w:cstheme="majorHAnsi"/>
          <w:sz w:val="22"/>
          <w:szCs w:val="22"/>
        </w:rPr>
        <w:t xml:space="preserve"> to handle a range of sequence lengths and types, we tested differences in assignment between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and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length datasets. Using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2x250 </w:t>
      </w:r>
      <w:proofErr w:type="spellStart"/>
      <w:r w:rsidRPr="00FB09C5">
        <w:rPr>
          <w:rFonts w:asciiTheme="majorHAnsi" w:hAnsiTheme="majorHAnsi" w:cstheme="majorHAnsi"/>
          <w:sz w:val="22"/>
          <w:szCs w:val="22"/>
        </w:rPr>
        <w:t>bp</w:t>
      </w:r>
      <w:proofErr w:type="spellEnd"/>
      <w:r w:rsidRPr="00FB09C5">
        <w:rPr>
          <w:rFonts w:asciiTheme="majorHAnsi" w:hAnsiTheme="majorHAnsi" w:cstheme="majorHAnsi"/>
          <w:sz w:val="22"/>
          <w:szCs w:val="22"/>
        </w:rPr>
        <w:t xml:space="preserve"> or 2x300 </w:t>
      </w:r>
      <w:proofErr w:type="spellStart"/>
      <w:r w:rsidRPr="00FB09C5">
        <w:rPr>
          <w:rFonts w:asciiTheme="majorHAnsi" w:hAnsiTheme="majorHAnsi" w:cstheme="majorHAnsi"/>
          <w:sz w:val="22"/>
          <w:szCs w:val="22"/>
        </w:rPr>
        <w:t>bp</w:t>
      </w:r>
      <w:proofErr w:type="spellEnd"/>
      <w:r w:rsidRPr="00FB09C5">
        <w:rPr>
          <w:rFonts w:asciiTheme="majorHAnsi" w:hAnsiTheme="majorHAnsi" w:cstheme="majorHAnsi"/>
          <w:sz w:val="22"/>
          <w:szCs w:val="22"/>
        </w:rPr>
        <w:t xml:space="preserve"> generated mock community libraries of CO1, 16S, and 18S V4 and V8-9 pooled isolates, we trimmed reads to be 150 </w:t>
      </w:r>
      <w:proofErr w:type="spellStart"/>
      <w:r w:rsidRPr="00FB09C5">
        <w:rPr>
          <w:rFonts w:asciiTheme="majorHAnsi" w:hAnsiTheme="majorHAnsi" w:cstheme="majorHAnsi"/>
          <w:sz w:val="22"/>
          <w:szCs w:val="22"/>
        </w:rPr>
        <w:t>bp</w:t>
      </w:r>
      <w:proofErr w:type="spellEnd"/>
      <w:r w:rsidRPr="00FB09C5">
        <w:rPr>
          <w:rFonts w:asciiTheme="majorHAnsi" w:hAnsiTheme="majorHAnsi" w:cstheme="majorHAnsi"/>
          <w:sz w:val="22"/>
          <w:szCs w:val="22"/>
        </w:rPr>
        <w:t xml:space="preserve"> in length, so as to become a pseudo-</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library set for comparison. </w:t>
      </w:r>
      <w:r w:rsidRPr="00FB09C5">
        <w:rPr>
          <w:rFonts w:asciiTheme="majorHAnsi" w:hAnsiTheme="majorHAnsi" w:cstheme="majorHAnsi"/>
          <w:sz w:val="22"/>
          <w:szCs w:val="22"/>
          <w:highlight w:val="white"/>
        </w:rPr>
        <w:t xml:space="preserve">The CO1 mock dataset was of evenly pooled DNA from 34 unique organisms (Tables S3 and S12; </w:t>
      </w:r>
      <w:proofErr w:type="spellStart"/>
      <w:r w:rsidRPr="00FB09C5">
        <w:rPr>
          <w:rFonts w:asciiTheme="majorHAnsi" w:hAnsiTheme="majorHAnsi" w:cstheme="majorHAnsi"/>
          <w:sz w:val="22"/>
          <w:szCs w:val="22"/>
          <w:highlight w:val="white"/>
        </w:rPr>
        <w:t>Leray</w:t>
      </w:r>
      <w:proofErr w:type="spellEnd"/>
      <w:r w:rsidRPr="00FB09C5">
        <w:rPr>
          <w:rFonts w:asciiTheme="majorHAnsi" w:hAnsiTheme="majorHAnsi" w:cstheme="majorHAnsi"/>
          <w:sz w:val="22"/>
          <w:szCs w:val="22"/>
          <w:highlight w:val="white"/>
        </w:rPr>
        <w:t xml:space="preserve"> and Knowlton, 2017). The 16S mock dataset consisted of DNA from 35 unique organisms pooled at different orders of magnitude concentrations (Tables S3 and S13; Callahan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2016). </w:t>
      </w:r>
      <w:r w:rsidRPr="00FB09C5">
        <w:rPr>
          <w:rFonts w:asciiTheme="majorHAnsi" w:hAnsiTheme="majorHAnsi" w:cstheme="majorHAnsi"/>
          <w:sz w:val="22"/>
          <w:szCs w:val="22"/>
          <w:highlight w:val="white"/>
        </w:rPr>
        <w:lastRenderedPageBreak/>
        <w:t xml:space="preserve">Multiple datasets for 18S V4 and V8-9 consisted of pools of up to 12 isolates at different concentrations (Tables S3,S14-S15; Bradley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2016).</w:t>
      </w:r>
      <w:r w:rsidRPr="00FB09C5">
        <w:rPr>
          <w:rFonts w:asciiTheme="majorHAnsi" w:hAnsiTheme="majorHAnsi" w:cstheme="majorHAnsi"/>
          <w:sz w:val="22"/>
          <w:szCs w:val="22"/>
        </w:rPr>
        <w:t xml:space="preserve"> Using the same reference databases and BCC settings as prior benchmarking, we compared the relative abundance of reads assigned to each unique taxon in the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and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-length results for different library mock pools. Concordance between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taxonomic assignments and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taxonomic assignments was estimated using linear regression (Figure 3; full results in</w:t>
      </w:r>
      <w:r w:rsidRPr="00FB09C5">
        <w:rPr>
          <w:rFonts w:asciiTheme="majorHAnsi" w:hAnsiTheme="majorHAnsi" w:cstheme="majorHAnsi"/>
          <w:sz w:val="22"/>
          <w:szCs w:val="22"/>
          <w:highlight w:val="white"/>
        </w:rPr>
        <w:t xml:space="preserve"> Tables S16-S19). </w:t>
      </w: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highlight w:val="white"/>
        </w:rPr>
        <w:t xml:space="preserve">Concordance for a given taxonomy between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length sequences was high for 16s sequences to the level of species (Table S19, Figure 3) and identical if taxonomy was considered only to the level of genus (Supplementary Figure 3 ).  However, for the lengthier </w:t>
      </w:r>
      <w:proofErr w:type="spellStart"/>
      <w:r w:rsidRPr="00FB09C5">
        <w:rPr>
          <w:rFonts w:asciiTheme="majorHAnsi" w:hAnsiTheme="majorHAnsi" w:cstheme="majorHAnsi"/>
          <w:sz w:val="22"/>
          <w:szCs w:val="22"/>
          <w:highlight w:val="white"/>
        </w:rPr>
        <w:t>metabarcode</w:t>
      </w:r>
      <w:proofErr w:type="spellEnd"/>
      <w:r w:rsidRPr="00FB09C5">
        <w:rPr>
          <w:rFonts w:asciiTheme="majorHAnsi" w:hAnsiTheme="majorHAnsi" w:cstheme="majorHAnsi"/>
          <w:sz w:val="22"/>
          <w:szCs w:val="22"/>
          <w:highlight w:val="white"/>
        </w:rPr>
        <w:t xml:space="preserve"> CO1, concordance between platforms was weaker, but driven by a few individual taxa with different resolution between platforms. For example, one species of </w:t>
      </w:r>
      <w:proofErr w:type="spellStart"/>
      <w:r w:rsidRPr="00FB09C5">
        <w:rPr>
          <w:rFonts w:asciiTheme="majorHAnsi" w:hAnsiTheme="majorHAnsi" w:cstheme="majorHAnsi"/>
          <w:sz w:val="22"/>
          <w:szCs w:val="22"/>
          <w:highlight w:val="white"/>
        </w:rPr>
        <w:t>Polychaete</w:t>
      </w:r>
      <w:proofErr w:type="spellEnd"/>
      <w:r w:rsidRPr="00FB09C5">
        <w:rPr>
          <w:rFonts w:asciiTheme="majorHAnsi" w:hAnsiTheme="majorHAnsi" w:cstheme="majorHAnsi"/>
          <w:sz w:val="22"/>
          <w:szCs w:val="22"/>
          <w:highlight w:val="white"/>
        </w:rPr>
        <w:t xml:space="preserve"> was identified correctly using the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length sequences (Table S12), however it was not assigned taxonomy using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length reads.  Removing this organism from the analysis lead to high concordance in taxonomic assignment (</w:t>
      </w:r>
      <w:proofErr w:type="spellStart"/>
      <w:r w:rsidRPr="00FB09C5">
        <w:rPr>
          <w:rFonts w:asciiTheme="majorHAnsi" w:hAnsiTheme="majorHAnsi" w:cstheme="majorHAnsi"/>
          <w:sz w:val="22"/>
          <w:szCs w:val="22"/>
          <w:highlight w:val="white"/>
        </w:rPr>
        <w:t>Adj</w:t>
      </w:r>
      <w:proofErr w:type="spellEnd"/>
      <w:r w:rsidRPr="00FB09C5">
        <w:rPr>
          <w:rFonts w:asciiTheme="majorHAnsi" w:hAnsiTheme="majorHAnsi" w:cstheme="majorHAnsi"/>
          <w:sz w:val="22"/>
          <w:szCs w:val="22"/>
          <w:highlight w:val="white"/>
        </w:rPr>
        <w:t xml:space="preserve"> R2 = 0.9973, p &lt; 0.001).  The test of 18S mock community pools, representing different assemblages of the same taxa, reiterates that most taxa provide fine-scale resolution in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results, with seven exhibiting a concordance R2&gt; 0.65, three of which were over R2&gt;0.95 (Table S20). Nonetheless, one pool had no congruence between data types, suggesting for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data, species DNA barcodes should be checked synthetically. These results highlight the tradeoffs of using high capacity sequencing platforms like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that sacrifice read length for orders of magnitudes more sequences. Depending on the application of eDNA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the generation of more sequences may outweigh the need for species-level taxonomic assignment. </w:t>
      </w:r>
    </w:p>
    <w:p w:rsidR="0063669D" w:rsidRPr="00FB09C5" w:rsidRDefault="0063669D" w:rsidP="00FB09C5">
      <w:pPr>
        <w:rPr>
          <w:rFonts w:asciiTheme="majorHAnsi" w:hAnsiTheme="majorHAnsi" w:cstheme="majorHAnsi"/>
          <w:b/>
          <w:sz w:val="22"/>
          <w:szCs w:val="22"/>
        </w:rPr>
      </w:pPr>
    </w:p>
    <w:p w:rsidR="0063669D" w:rsidRDefault="00E1024B" w:rsidP="00FB09C5">
      <w:pPr>
        <w:rPr>
          <w:rFonts w:asciiTheme="majorHAnsi" w:hAnsiTheme="majorHAnsi" w:cstheme="majorHAnsi"/>
          <w:b/>
          <w:sz w:val="22"/>
          <w:szCs w:val="22"/>
        </w:rPr>
      </w:pPr>
      <w:r w:rsidRPr="00FB09C5">
        <w:rPr>
          <w:rFonts w:asciiTheme="majorHAnsi" w:hAnsiTheme="majorHAnsi" w:cstheme="majorHAnsi"/>
          <w:b/>
          <w:sz w:val="22"/>
          <w:szCs w:val="22"/>
        </w:rPr>
        <w:t>Processing rate of Anacapa with different data characteristics</w:t>
      </w:r>
    </w:p>
    <w:p w:rsidR="00FB09C5" w:rsidRPr="00FB09C5" w:rsidRDefault="00FB09C5" w:rsidP="00FB09C5">
      <w:pPr>
        <w:rPr>
          <w:rFonts w:asciiTheme="majorHAnsi" w:hAnsiTheme="majorHAnsi" w:cstheme="majorHAnsi"/>
          <w:b/>
          <w:sz w:val="22"/>
          <w:szCs w:val="22"/>
        </w:rPr>
      </w:pP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Here we performed time benchmarking to help users estimate the different rates at which </w:t>
      </w:r>
      <w:r w:rsidRPr="00FB09C5">
        <w:rPr>
          <w:rFonts w:asciiTheme="majorHAnsi" w:hAnsiTheme="majorHAnsi" w:cstheme="majorHAnsi"/>
          <w:i/>
          <w:sz w:val="22"/>
          <w:szCs w:val="22"/>
        </w:rPr>
        <w:t>Anacapa</w:t>
      </w:r>
      <w:r w:rsidRPr="00FB09C5">
        <w:rPr>
          <w:rFonts w:asciiTheme="majorHAnsi" w:hAnsiTheme="majorHAnsi" w:cstheme="majorHAnsi"/>
          <w:sz w:val="22"/>
          <w:szCs w:val="22"/>
        </w:rPr>
        <w:t xml:space="preserve"> will make assignments for ASVs for different metabarcodes. We provided this for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and pseudo-</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generated ASVs, and also compared the </w:t>
      </w:r>
      <w:r w:rsidRPr="00FB09C5">
        <w:rPr>
          <w:rFonts w:asciiTheme="majorHAnsi" w:hAnsiTheme="majorHAnsi" w:cstheme="majorHAnsi"/>
          <w:i/>
          <w:sz w:val="22"/>
          <w:szCs w:val="22"/>
        </w:rPr>
        <w:t>BLAST BLCA</w:t>
      </w:r>
      <w:r w:rsidRPr="00FB09C5">
        <w:rPr>
          <w:rFonts w:asciiTheme="majorHAnsi" w:hAnsiTheme="majorHAnsi" w:cstheme="majorHAnsi"/>
          <w:sz w:val="22"/>
          <w:szCs w:val="22"/>
        </w:rPr>
        <w:t xml:space="preserve"> (Gao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approach to </w:t>
      </w:r>
      <w:r w:rsidR="00FB09C5" w:rsidRPr="00FB09C5">
        <w:rPr>
          <w:rFonts w:asciiTheme="majorHAnsi" w:hAnsiTheme="majorHAnsi" w:cstheme="majorHAnsi"/>
          <w:sz w:val="22"/>
          <w:szCs w:val="22"/>
        </w:rPr>
        <w:t>the</w:t>
      </w:r>
      <w:r w:rsidR="00FB09C5">
        <w:rPr>
          <w:rFonts w:asciiTheme="majorHAnsi" w:hAnsiTheme="majorHAnsi" w:cstheme="majorHAnsi"/>
          <w:i/>
          <w:sz w:val="22"/>
          <w:szCs w:val="22"/>
        </w:rPr>
        <w:t xml:space="preserve"> Bowtie 2 </w:t>
      </w:r>
      <w:r w:rsidR="00FB09C5" w:rsidRPr="00FB09C5">
        <w:rPr>
          <w:rFonts w:asciiTheme="majorHAnsi" w:hAnsiTheme="majorHAnsi" w:cstheme="majorHAnsi"/>
          <w:sz w:val="22"/>
          <w:szCs w:val="22"/>
        </w:rPr>
        <w:t xml:space="preserve">modification </w:t>
      </w:r>
      <w:r w:rsidR="00FB09C5" w:rsidRPr="00FB09C5">
        <w:rPr>
          <w:rFonts w:asciiTheme="majorHAnsi" w:hAnsiTheme="majorHAnsi" w:cstheme="majorHAnsi"/>
          <w:i/>
          <w:sz w:val="22"/>
          <w:szCs w:val="22"/>
        </w:rPr>
        <w:t>Anacapa</w:t>
      </w:r>
      <w:r w:rsidR="00FB09C5" w:rsidRPr="00FB09C5">
        <w:rPr>
          <w:rFonts w:asciiTheme="majorHAnsi" w:hAnsiTheme="majorHAnsi" w:cstheme="majorHAnsi"/>
          <w:sz w:val="22"/>
          <w:szCs w:val="22"/>
        </w:rPr>
        <w:t xml:space="preserve"> employs</w:t>
      </w:r>
      <w:r w:rsidR="00FB09C5">
        <w:rPr>
          <w:rFonts w:asciiTheme="majorHAnsi" w:hAnsiTheme="majorHAnsi" w:cstheme="majorHAnsi"/>
          <w:i/>
          <w:sz w:val="22"/>
          <w:szCs w:val="22"/>
        </w:rPr>
        <w:t xml:space="preserve"> </w:t>
      </w:r>
      <w:r w:rsidRPr="00FB09C5">
        <w:rPr>
          <w:rFonts w:asciiTheme="majorHAnsi" w:hAnsiTheme="majorHAnsi" w:cstheme="majorHAnsi"/>
          <w:sz w:val="22"/>
          <w:szCs w:val="22"/>
        </w:rPr>
        <w:t xml:space="preserve">. Figure 4 shows that the processing time of both methods increases as the number of reference database hits returned increases. Most 18S returned &gt;50 hits, especially for forward reads, whereas CO1 and 16S results were more evenly distributed between 0 and 100 (the maximum allowance). This pattern mirrors the diagnostic capacity of the barcode loci. Processing time per read with 50 hits returned, using either method, ranged from 0.75-2.5 seconds for forward or reverse reads, regardless if 250 </w:t>
      </w:r>
      <w:proofErr w:type="spellStart"/>
      <w:r w:rsidRPr="00FB09C5">
        <w:rPr>
          <w:rFonts w:asciiTheme="majorHAnsi" w:hAnsiTheme="majorHAnsi" w:cstheme="majorHAnsi"/>
          <w:sz w:val="22"/>
          <w:szCs w:val="22"/>
        </w:rPr>
        <w:t>bp</w:t>
      </w:r>
      <w:proofErr w:type="spellEnd"/>
      <w:r w:rsidRPr="00FB09C5">
        <w:rPr>
          <w:rFonts w:asciiTheme="majorHAnsi" w:hAnsiTheme="majorHAnsi" w:cstheme="majorHAnsi"/>
          <w:sz w:val="22"/>
          <w:szCs w:val="22"/>
        </w:rPr>
        <w:t xml:space="preserve"> or 150 </w:t>
      </w:r>
      <w:proofErr w:type="spellStart"/>
      <w:r w:rsidRPr="00FB09C5">
        <w:rPr>
          <w:rFonts w:asciiTheme="majorHAnsi" w:hAnsiTheme="majorHAnsi" w:cstheme="majorHAnsi"/>
          <w:sz w:val="22"/>
          <w:szCs w:val="22"/>
        </w:rPr>
        <w:t>bp.</w:t>
      </w:r>
      <w:proofErr w:type="spellEnd"/>
      <w:r w:rsidRPr="00FB09C5">
        <w:rPr>
          <w:rFonts w:asciiTheme="majorHAnsi" w:hAnsiTheme="majorHAnsi" w:cstheme="majorHAnsi"/>
          <w:sz w:val="22"/>
          <w:szCs w:val="22"/>
        </w:rPr>
        <w:t xml:space="preserve"> </w:t>
      </w:r>
      <w:r w:rsidR="00FB09C5">
        <w:rPr>
          <w:rFonts w:asciiTheme="majorHAnsi" w:hAnsiTheme="majorHAnsi" w:cstheme="majorHAnsi"/>
          <w:sz w:val="22"/>
          <w:szCs w:val="22"/>
        </w:rPr>
        <w:t>ASVs from m</w:t>
      </w:r>
      <w:r w:rsidRPr="00FB09C5">
        <w:rPr>
          <w:rFonts w:asciiTheme="majorHAnsi" w:hAnsiTheme="majorHAnsi" w:cstheme="majorHAnsi"/>
          <w:sz w:val="22"/>
          <w:szCs w:val="22"/>
        </w:rPr>
        <w:t xml:space="preserve">erged reads took as much as 1.5 seconds longer to process than </w:t>
      </w:r>
      <w:r w:rsidR="00FB09C5">
        <w:rPr>
          <w:rFonts w:asciiTheme="majorHAnsi" w:hAnsiTheme="majorHAnsi" w:cstheme="majorHAnsi"/>
          <w:sz w:val="22"/>
          <w:szCs w:val="22"/>
        </w:rPr>
        <w:t xml:space="preserve">those from </w:t>
      </w:r>
      <w:r w:rsidRPr="00FB09C5">
        <w:rPr>
          <w:rFonts w:asciiTheme="majorHAnsi" w:hAnsiTheme="majorHAnsi" w:cstheme="majorHAnsi"/>
          <w:sz w:val="22"/>
          <w:szCs w:val="22"/>
        </w:rPr>
        <w:t>orphaned reads</w:t>
      </w:r>
      <w:r w:rsidR="00FB09C5">
        <w:rPr>
          <w:rFonts w:asciiTheme="majorHAnsi" w:hAnsiTheme="majorHAnsi" w:cstheme="majorHAnsi"/>
          <w:sz w:val="22"/>
          <w:szCs w:val="22"/>
        </w:rPr>
        <w:t xml:space="preserve"> (i.e., forward or reverse only)</w:t>
      </w:r>
      <w:r w:rsidRPr="00FB09C5">
        <w:rPr>
          <w:rFonts w:asciiTheme="majorHAnsi" w:hAnsiTheme="majorHAnsi" w:cstheme="majorHAnsi"/>
          <w:sz w:val="22"/>
          <w:szCs w:val="22"/>
        </w:rPr>
        <w:t xml:space="preserve">. The </w:t>
      </w:r>
      <w:r w:rsidRPr="00FB09C5">
        <w:rPr>
          <w:rFonts w:asciiTheme="majorHAnsi" w:hAnsiTheme="majorHAnsi" w:cstheme="majorHAnsi"/>
          <w:i/>
          <w:sz w:val="22"/>
          <w:szCs w:val="22"/>
        </w:rPr>
        <w:t>Anacapa classifier</w:t>
      </w:r>
      <w:r w:rsidRPr="00FB09C5">
        <w:rPr>
          <w:rFonts w:asciiTheme="majorHAnsi" w:hAnsiTheme="majorHAnsi" w:cstheme="majorHAnsi"/>
          <w:sz w:val="22"/>
          <w:szCs w:val="22"/>
        </w:rPr>
        <w:t xml:space="preserve"> was close in rate to </w:t>
      </w:r>
      <w:r w:rsidRPr="00FB09C5">
        <w:rPr>
          <w:rFonts w:asciiTheme="majorHAnsi" w:hAnsiTheme="majorHAnsi" w:cstheme="majorHAnsi"/>
          <w:i/>
          <w:sz w:val="22"/>
          <w:szCs w:val="22"/>
        </w:rPr>
        <w:t>BLAST BLCA</w:t>
      </w:r>
      <w:r w:rsidRPr="00FB09C5">
        <w:rPr>
          <w:rFonts w:asciiTheme="majorHAnsi" w:hAnsiTheme="majorHAnsi" w:cstheme="majorHAnsi"/>
          <w:sz w:val="22"/>
          <w:szCs w:val="22"/>
        </w:rPr>
        <w:t xml:space="preserve"> at &lt;30 hits</w:t>
      </w:r>
      <w:r w:rsidR="00FB09C5">
        <w:rPr>
          <w:rFonts w:asciiTheme="majorHAnsi" w:hAnsiTheme="majorHAnsi" w:cstheme="majorHAnsi"/>
          <w:sz w:val="22"/>
          <w:szCs w:val="22"/>
        </w:rPr>
        <w:t xml:space="preserve"> </w:t>
      </w:r>
      <w:proofErr w:type="spellStart"/>
      <w:r w:rsidR="00FB09C5">
        <w:rPr>
          <w:rFonts w:asciiTheme="majorHAnsi" w:hAnsiTheme="majorHAnsi" w:cstheme="majorHAnsi"/>
          <w:sz w:val="22"/>
          <w:szCs w:val="22"/>
        </w:rPr>
        <w:t>retrned</w:t>
      </w:r>
      <w:proofErr w:type="spellEnd"/>
      <w:r w:rsidRPr="00FB09C5">
        <w:rPr>
          <w:rFonts w:asciiTheme="majorHAnsi" w:hAnsiTheme="majorHAnsi" w:cstheme="majorHAnsi"/>
          <w:sz w:val="22"/>
          <w:szCs w:val="22"/>
        </w:rPr>
        <w:t xml:space="preserve">, but frequently slower than </w:t>
      </w:r>
      <w:r w:rsidRPr="00FB09C5">
        <w:rPr>
          <w:rFonts w:asciiTheme="majorHAnsi" w:hAnsiTheme="majorHAnsi" w:cstheme="majorHAnsi"/>
          <w:i/>
          <w:sz w:val="22"/>
          <w:szCs w:val="22"/>
        </w:rPr>
        <w:t xml:space="preserve">BLAST BLCA </w:t>
      </w:r>
      <w:r w:rsidRPr="00FB09C5">
        <w:rPr>
          <w:rFonts w:asciiTheme="majorHAnsi" w:hAnsiTheme="majorHAnsi" w:cstheme="majorHAnsi"/>
          <w:sz w:val="22"/>
          <w:szCs w:val="22"/>
        </w:rPr>
        <w:t>when more hits were returned</w:t>
      </w:r>
      <w:r w:rsidR="00FB09C5">
        <w:rPr>
          <w:rFonts w:asciiTheme="majorHAnsi" w:hAnsiTheme="majorHAnsi" w:cstheme="majorHAnsi"/>
          <w:sz w:val="22"/>
          <w:szCs w:val="22"/>
        </w:rPr>
        <w:t>,</w:t>
      </w:r>
      <w:r w:rsidRPr="00FB09C5">
        <w:rPr>
          <w:rFonts w:asciiTheme="majorHAnsi" w:hAnsiTheme="majorHAnsi" w:cstheme="majorHAnsi"/>
          <w:sz w:val="22"/>
          <w:szCs w:val="22"/>
        </w:rPr>
        <w:t xml:space="preserve"> </w:t>
      </w:r>
      <w:r w:rsidR="00FB09C5">
        <w:rPr>
          <w:rFonts w:asciiTheme="majorHAnsi" w:hAnsiTheme="majorHAnsi" w:cstheme="majorHAnsi"/>
          <w:sz w:val="22"/>
          <w:szCs w:val="22"/>
        </w:rPr>
        <w:t>showing</w:t>
      </w:r>
      <w:r w:rsidRPr="00FB09C5">
        <w:rPr>
          <w:rFonts w:asciiTheme="majorHAnsi" w:hAnsiTheme="majorHAnsi" w:cstheme="majorHAnsi"/>
          <w:sz w:val="22"/>
          <w:szCs w:val="22"/>
        </w:rPr>
        <w:t xml:space="preserve"> a variable </w:t>
      </w:r>
      <w:r w:rsidR="00FB09C5">
        <w:rPr>
          <w:rFonts w:asciiTheme="majorHAnsi" w:hAnsiTheme="majorHAnsi" w:cstheme="majorHAnsi"/>
          <w:sz w:val="22"/>
          <w:szCs w:val="22"/>
        </w:rPr>
        <w:t>increase in time</w:t>
      </w:r>
      <w:r w:rsidRPr="00FB09C5">
        <w:rPr>
          <w:rFonts w:asciiTheme="majorHAnsi" w:hAnsiTheme="majorHAnsi" w:cstheme="majorHAnsi"/>
          <w:sz w:val="22"/>
          <w:szCs w:val="22"/>
        </w:rPr>
        <w:t xml:space="preserve"> of 0-4 seconds. However, for CO1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data, which has the lengthiest ASVs, </w:t>
      </w:r>
      <w:r w:rsidRPr="00FB09C5">
        <w:rPr>
          <w:rFonts w:asciiTheme="majorHAnsi" w:hAnsiTheme="majorHAnsi" w:cstheme="majorHAnsi"/>
          <w:i/>
          <w:sz w:val="22"/>
          <w:szCs w:val="22"/>
        </w:rPr>
        <w:t>Anacapa</w:t>
      </w:r>
      <w:r w:rsidRPr="00FB09C5">
        <w:rPr>
          <w:rFonts w:asciiTheme="majorHAnsi" w:hAnsiTheme="majorHAnsi" w:cstheme="majorHAnsi"/>
          <w:sz w:val="22"/>
          <w:szCs w:val="22"/>
        </w:rPr>
        <w:t xml:space="preserve"> outpaced </w:t>
      </w:r>
      <w:r w:rsidRPr="00FB09C5">
        <w:rPr>
          <w:rFonts w:asciiTheme="majorHAnsi" w:hAnsiTheme="majorHAnsi" w:cstheme="majorHAnsi"/>
          <w:i/>
          <w:sz w:val="22"/>
          <w:szCs w:val="22"/>
        </w:rPr>
        <w:t>BLAST BCLA</w:t>
      </w:r>
      <w:r w:rsidRPr="00FB09C5">
        <w:rPr>
          <w:rFonts w:asciiTheme="majorHAnsi" w:hAnsiTheme="majorHAnsi" w:cstheme="majorHAnsi"/>
          <w:sz w:val="22"/>
          <w:szCs w:val="22"/>
        </w:rPr>
        <w:t xml:space="preserve"> in all categories</w:t>
      </w:r>
      <w:r w:rsidR="00FB09C5">
        <w:rPr>
          <w:rFonts w:asciiTheme="majorHAnsi" w:hAnsiTheme="majorHAnsi" w:cstheme="majorHAnsi"/>
          <w:sz w:val="22"/>
          <w:szCs w:val="22"/>
        </w:rPr>
        <w:t>, and significantly for orphan</w:t>
      </w:r>
      <w:r w:rsidRPr="00FB09C5">
        <w:rPr>
          <w:rFonts w:asciiTheme="majorHAnsi" w:hAnsiTheme="majorHAnsi" w:cstheme="majorHAnsi"/>
          <w:sz w:val="22"/>
          <w:szCs w:val="22"/>
        </w:rPr>
        <w:t xml:space="preserve"> </w:t>
      </w:r>
      <w:r w:rsidR="00FB09C5">
        <w:rPr>
          <w:rFonts w:asciiTheme="majorHAnsi" w:hAnsiTheme="majorHAnsi" w:cstheme="majorHAnsi"/>
          <w:sz w:val="22"/>
          <w:szCs w:val="22"/>
        </w:rPr>
        <w:t xml:space="preserve">ASVs </w:t>
      </w:r>
      <w:r w:rsidRPr="00FB09C5">
        <w:rPr>
          <w:rFonts w:asciiTheme="majorHAnsi" w:hAnsiTheme="majorHAnsi" w:cstheme="majorHAnsi"/>
          <w:sz w:val="22"/>
          <w:szCs w:val="22"/>
        </w:rPr>
        <w:t>(Figure 4; Table S21).</w:t>
      </w:r>
    </w:p>
    <w:p w:rsidR="0063669D" w:rsidRPr="00FB09C5" w:rsidRDefault="0063669D" w:rsidP="00FB09C5">
      <w:pPr>
        <w:rPr>
          <w:rFonts w:asciiTheme="majorHAnsi" w:hAnsiTheme="majorHAnsi" w:cstheme="majorHAnsi"/>
          <w:sz w:val="22"/>
          <w:szCs w:val="22"/>
        </w:rPr>
      </w:pPr>
    </w:p>
    <w:p w:rsidR="0063669D" w:rsidRPr="00FB09C5" w:rsidRDefault="00E1024B" w:rsidP="00FB09C5">
      <w:pPr>
        <w:rPr>
          <w:rFonts w:asciiTheme="majorHAnsi" w:hAnsiTheme="majorHAnsi" w:cstheme="majorHAnsi"/>
          <w:b/>
          <w:sz w:val="22"/>
          <w:szCs w:val="22"/>
        </w:rPr>
      </w:pPr>
      <w:r w:rsidRPr="00FB09C5">
        <w:rPr>
          <w:rFonts w:asciiTheme="majorHAnsi" w:hAnsiTheme="majorHAnsi" w:cstheme="majorHAnsi"/>
          <w:b/>
          <w:sz w:val="22"/>
          <w:szCs w:val="22"/>
        </w:rPr>
        <w:t xml:space="preserve">Demonstration of Anacapa with real eDNA data from </w:t>
      </w:r>
      <w:proofErr w:type="spellStart"/>
      <w:r w:rsidRPr="00FB09C5">
        <w:rPr>
          <w:rFonts w:asciiTheme="majorHAnsi" w:hAnsiTheme="majorHAnsi" w:cstheme="majorHAnsi"/>
          <w:b/>
          <w:sz w:val="22"/>
          <w:szCs w:val="22"/>
        </w:rPr>
        <w:t>CALeDNA</w:t>
      </w:r>
      <w:proofErr w:type="spellEnd"/>
    </w:p>
    <w:p w:rsidR="0063669D" w:rsidRPr="00FB09C5" w:rsidRDefault="0063669D" w:rsidP="00FB09C5">
      <w:pPr>
        <w:rPr>
          <w:rFonts w:asciiTheme="majorHAnsi" w:hAnsiTheme="majorHAnsi" w:cstheme="majorHAnsi"/>
          <w:b/>
          <w:sz w:val="22"/>
          <w:szCs w:val="22"/>
        </w:rPr>
      </w:pP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Here we show the </w:t>
      </w:r>
      <w:r w:rsidRPr="00FB09C5">
        <w:rPr>
          <w:rFonts w:asciiTheme="majorHAnsi" w:hAnsiTheme="majorHAnsi" w:cstheme="majorHAnsi"/>
          <w:i/>
          <w:sz w:val="22"/>
          <w:szCs w:val="22"/>
        </w:rPr>
        <w:t>Anacapa</w:t>
      </w:r>
      <w:r w:rsidRPr="00FB09C5">
        <w:rPr>
          <w:rFonts w:asciiTheme="majorHAnsi" w:hAnsiTheme="majorHAnsi" w:cstheme="majorHAnsi"/>
          <w:sz w:val="22"/>
          <w:szCs w:val="22"/>
        </w:rPr>
        <w:t xml:space="preserve"> toolkit on real eDNA data from the </w:t>
      </w:r>
      <w:proofErr w:type="spellStart"/>
      <w:r w:rsidRPr="00FB09C5">
        <w:rPr>
          <w:rFonts w:asciiTheme="majorHAnsi" w:hAnsiTheme="majorHAnsi" w:cstheme="majorHAnsi"/>
          <w:sz w:val="22"/>
          <w:szCs w:val="22"/>
        </w:rPr>
        <w:t>CALeDNA</w:t>
      </w:r>
      <w:proofErr w:type="spellEnd"/>
      <w:r w:rsidRPr="00FB09C5">
        <w:rPr>
          <w:rFonts w:asciiTheme="majorHAnsi" w:hAnsiTheme="majorHAnsi" w:cstheme="majorHAnsi"/>
          <w:sz w:val="22"/>
          <w:szCs w:val="22"/>
        </w:rPr>
        <w:t xml:space="preserve"> program. Samples were from different California habitats including three samples of sea water from kelp forests off Anacapa Island (from here in “Kelp Forest”), three samples of surface soil from coastal sage scrub in Laguna Coast Wilderness Park (“Laguna”), and surface soil from chaparral in Stunt Ranch UC Natural Reserve (“Stunt Ranch”) (Table S22). </w:t>
      </w:r>
      <w:proofErr w:type="spellStart"/>
      <w:r w:rsidRPr="00FB09C5">
        <w:rPr>
          <w:rFonts w:asciiTheme="majorHAnsi" w:hAnsiTheme="majorHAnsi" w:cstheme="majorHAnsi"/>
          <w:sz w:val="22"/>
          <w:szCs w:val="22"/>
        </w:rPr>
        <w:t>Multilocus</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t>metabarcoding</w:t>
      </w:r>
      <w:proofErr w:type="spellEnd"/>
      <w:r w:rsidRPr="00FB09C5">
        <w:rPr>
          <w:rFonts w:asciiTheme="majorHAnsi" w:hAnsiTheme="majorHAnsi" w:cstheme="majorHAnsi"/>
          <w:sz w:val="22"/>
          <w:szCs w:val="22"/>
        </w:rPr>
        <w:t xml:space="preserve"> libraries from Kelp Forest and Stunt Ranch were run on the Illumina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2x150bp platform, and samples from Laguna were run on the </w:t>
      </w:r>
      <w:proofErr w:type="spellStart"/>
      <w:r w:rsidRPr="00FB09C5">
        <w:rPr>
          <w:rFonts w:asciiTheme="majorHAnsi" w:hAnsiTheme="majorHAnsi" w:cstheme="majorHAnsi"/>
          <w:sz w:val="22"/>
          <w:szCs w:val="22"/>
        </w:rPr>
        <w:lastRenderedPageBreak/>
        <w:t>IlIumina</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2x300bp platform (library preparation and sequencing details are in Supplementary Methods and unprocessed </w:t>
      </w:r>
      <w:proofErr w:type="spellStart"/>
      <w:r w:rsidRPr="00FB09C5">
        <w:rPr>
          <w:rFonts w:asciiTheme="majorHAnsi" w:hAnsiTheme="majorHAnsi" w:cstheme="majorHAnsi"/>
          <w:sz w:val="22"/>
          <w:szCs w:val="22"/>
        </w:rPr>
        <w:t>fastqs</w:t>
      </w:r>
      <w:proofErr w:type="spellEnd"/>
      <w:r w:rsidRPr="00FB09C5">
        <w:rPr>
          <w:rFonts w:asciiTheme="majorHAnsi" w:hAnsiTheme="majorHAnsi" w:cstheme="majorHAnsi"/>
          <w:sz w:val="22"/>
          <w:szCs w:val="22"/>
        </w:rPr>
        <w:t xml:space="preserve"> are archived </w:t>
      </w:r>
      <w:r w:rsidRPr="00FB09C5">
        <w:rPr>
          <w:rFonts w:asciiTheme="majorHAnsi" w:hAnsiTheme="majorHAnsi" w:cstheme="majorHAnsi"/>
          <w:sz w:val="22"/>
          <w:szCs w:val="22"/>
          <w:u w:val="single"/>
        </w:rPr>
        <w:t>here</w:t>
      </w:r>
      <w:r w:rsidRPr="00FB09C5">
        <w:rPr>
          <w:rFonts w:asciiTheme="majorHAnsi" w:hAnsiTheme="majorHAnsi" w:cstheme="majorHAnsi"/>
          <w:sz w:val="22"/>
          <w:szCs w:val="22"/>
        </w:rPr>
        <w:t xml:space="preserve">). These samples were part of different eDNA projects, and as such, different metabarcodes were amplified.  </w:t>
      </w:r>
    </w:p>
    <w:p w:rsidR="0063669D" w:rsidRPr="00FB09C5" w:rsidRDefault="0063669D" w:rsidP="00FB09C5">
      <w:pPr>
        <w:rPr>
          <w:rFonts w:asciiTheme="majorHAnsi" w:hAnsiTheme="majorHAnsi" w:cstheme="majorHAnsi"/>
          <w:sz w:val="22"/>
          <w:szCs w:val="22"/>
        </w:rPr>
      </w:pPr>
    </w:p>
    <w:p w:rsidR="0063669D" w:rsidRPr="00FB09C5" w:rsidRDefault="00E1024B" w:rsidP="00FB09C5">
      <w:pPr>
        <w:rPr>
          <w:rFonts w:asciiTheme="majorHAnsi" w:hAnsiTheme="majorHAnsi" w:cstheme="majorHAnsi"/>
          <w:sz w:val="22"/>
          <w:szCs w:val="22"/>
        </w:rPr>
      </w:pPr>
      <w:r w:rsidRPr="00FB09C5">
        <w:rPr>
          <w:rFonts w:asciiTheme="majorHAnsi" w:hAnsiTheme="majorHAnsi" w:cstheme="majorHAnsi"/>
          <w:i/>
          <w:sz w:val="22"/>
          <w:szCs w:val="22"/>
        </w:rPr>
        <w:t xml:space="preserve">The Anacapa Toolkit </w:t>
      </w:r>
      <w:r w:rsidR="00C32C1A" w:rsidRPr="00FB09C5">
        <w:rPr>
          <w:rFonts w:asciiTheme="majorHAnsi" w:hAnsiTheme="majorHAnsi" w:cstheme="majorHAnsi"/>
          <w:i/>
          <w:sz w:val="22"/>
          <w:szCs w:val="22"/>
        </w:rPr>
        <w:t>excels at processing</w:t>
      </w:r>
      <w:r w:rsidRPr="00FB09C5">
        <w:rPr>
          <w:rFonts w:asciiTheme="majorHAnsi" w:hAnsiTheme="majorHAnsi" w:cstheme="majorHAnsi"/>
          <w:i/>
          <w:sz w:val="22"/>
          <w:szCs w:val="22"/>
        </w:rPr>
        <w:t xml:space="preserve"> real </w:t>
      </w:r>
      <w:r w:rsidR="00C32C1A" w:rsidRPr="00FB09C5">
        <w:rPr>
          <w:rFonts w:asciiTheme="majorHAnsi" w:hAnsiTheme="majorHAnsi" w:cstheme="majorHAnsi"/>
          <w:i/>
          <w:sz w:val="22"/>
          <w:szCs w:val="22"/>
        </w:rPr>
        <w:t>eDNA</w:t>
      </w:r>
      <w:r w:rsidRPr="00FB09C5">
        <w:rPr>
          <w:rFonts w:asciiTheme="majorHAnsi" w:hAnsiTheme="majorHAnsi" w:cstheme="majorHAnsi"/>
          <w:i/>
          <w:sz w:val="22"/>
          <w:szCs w:val="22"/>
        </w:rPr>
        <w:t xml:space="preserve"> </w:t>
      </w:r>
    </w:p>
    <w:p w:rsidR="00FB09C5" w:rsidRDefault="00FB09C5" w:rsidP="00FB09C5">
      <w:pPr>
        <w:rPr>
          <w:rFonts w:asciiTheme="majorHAnsi" w:hAnsiTheme="majorHAnsi" w:cstheme="majorHAnsi"/>
          <w:sz w:val="22"/>
          <w:szCs w:val="22"/>
        </w:rPr>
      </w:pP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16S and CO1 results from Laguna samples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and Stunt Ranch samples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eDNA samples show the </w:t>
      </w:r>
      <w:r w:rsidRPr="00FB09C5">
        <w:rPr>
          <w:rFonts w:asciiTheme="majorHAnsi" w:hAnsiTheme="majorHAnsi" w:cstheme="majorHAnsi"/>
          <w:i/>
          <w:sz w:val="22"/>
          <w:szCs w:val="22"/>
        </w:rPr>
        <w:t>Anacapa classifier</w:t>
      </w:r>
      <w:r w:rsidRPr="00FB09C5">
        <w:rPr>
          <w:rFonts w:asciiTheme="majorHAnsi" w:hAnsiTheme="majorHAnsi" w:cstheme="majorHAnsi"/>
          <w:sz w:val="22"/>
          <w:szCs w:val="22"/>
        </w:rPr>
        <w:t xml:space="preserve"> outperforms </w:t>
      </w:r>
      <w:r w:rsidRPr="00FB09C5">
        <w:rPr>
          <w:rFonts w:asciiTheme="majorHAnsi" w:hAnsiTheme="majorHAnsi" w:cstheme="majorHAnsi"/>
          <w:i/>
          <w:sz w:val="22"/>
          <w:szCs w:val="22"/>
        </w:rPr>
        <w:t xml:space="preserve">Qiime2 </w:t>
      </w:r>
      <w:proofErr w:type="spellStart"/>
      <w:r w:rsidRPr="00FB09C5">
        <w:rPr>
          <w:rFonts w:asciiTheme="majorHAnsi" w:hAnsiTheme="majorHAnsi" w:cstheme="majorHAnsi"/>
          <w:i/>
          <w:sz w:val="22"/>
          <w:szCs w:val="22"/>
        </w:rPr>
        <w:t>sklearn</w:t>
      </w:r>
      <w:proofErr w:type="spellEnd"/>
      <w:r w:rsidRPr="00FB09C5">
        <w:rPr>
          <w:rFonts w:asciiTheme="majorHAnsi" w:hAnsiTheme="majorHAnsi" w:cstheme="majorHAnsi"/>
          <w:sz w:val="22"/>
          <w:szCs w:val="22"/>
        </w:rPr>
        <w:t xml:space="preserve"> on California data. Unlike </w:t>
      </w:r>
      <w:r w:rsidRPr="00FB09C5">
        <w:rPr>
          <w:rFonts w:asciiTheme="majorHAnsi" w:hAnsiTheme="majorHAnsi" w:cstheme="majorHAnsi"/>
          <w:i/>
          <w:sz w:val="22"/>
          <w:szCs w:val="22"/>
        </w:rPr>
        <w:t xml:space="preserve">Qiime2’s </w:t>
      </w:r>
      <w:r w:rsidRPr="00FB09C5">
        <w:rPr>
          <w:rFonts w:asciiTheme="majorHAnsi" w:hAnsiTheme="majorHAnsi" w:cstheme="majorHAnsi"/>
          <w:sz w:val="22"/>
          <w:szCs w:val="22"/>
        </w:rPr>
        <w:t xml:space="preserve">QC and ASV plugins, the </w:t>
      </w:r>
      <w:r w:rsidRPr="00FB09C5">
        <w:rPr>
          <w:rFonts w:asciiTheme="majorHAnsi" w:hAnsiTheme="majorHAnsi" w:cstheme="majorHAnsi"/>
          <w:i/>
          <w:sz w:val="22"/>
          <w:szCs w:val="22"/>
        </w:rPr>
        <w:t>Anacapa</w:t>
      </w:r>
      <w:r w:rsidRPr="00FB09C5">
        <w:rPr>
          <w:rFonts w:asciiTheme="majorHAnsi" w:hAnsiTheme="majorHAnsi" w:cstheme="majorHAnsi"/>
          <w:sz w:val="22"/>
          <w:szCs w:val="22"/>
        </w:rPr>
        <w:t xml:space="preserve"> toolkit allows unmerged pa</w:t>
      </w:r>
      <w:r w:rsidR="00C32C1A" w:rsidRPr="00FB09C5">
        <w:rPr>
          <w:rFonts w:asciiTheme="majorHAnsi" w:hAnsiTheme="majorHAnsi" w:cstheme="majorHAnsi"/>
          <w:sz w:val="22"/>
          <w:szCs w:val="22"/>
        </w:rPr>
        <w:t xml:space="preserve">ired-end reads to be processed. The </w:t>
      </w:r>
      <w:proofErr w:type="spellStart"/>
      <w:r w:rsidR="00C32C1A" w:rsidRPr="00FB09C5">
        <w:rPr>
          <w:rFonts w:asciiTheme="majorHAnsi" w:hAnsiTheme="majorHAnsi" w:cstheme="majorHAnsi"/>
          <w:sz w:val="22"/>
          <w:szCs w:val="22"/>
        </w:rPr>
        <w:t>sklearn</w:t>
      </w:r>
      <w:proofErr w:type="spellEnd"/>
      <w:r w:rsidR="00C32C1A" w:rsidRPr="00FB09C5">
        <w:rPr>
          <w:rFonts w:asciiTheme="majorHAnsi" w:hAnsiTheme="majorHAnsi" w:cstheme="majorHAnsi"/>
          <w:sz w:val="22"/>
          <w:szCs w:val="22"/>
        </w:rPr>
        <w:t xml:space="preserve"> classifier cannot successfully taxonomy for these ASVs</w:t>
      </w:r>
      <w:r w:rsidRPr="00FB09C5">
        <w:rPr>
          <w:rFonts w:asciiTheme="majorHAnsi" w:hAnsiTheme="majorHAnsi" w:cstheme="majorHAnsi"/>
          <w:sz w:val="22"/>
          <w:szCs w:val="22"/>
        </w:rPr>
        <w:t xml:space="preserve">. </w:t>
      </w:r>
      <w:r w:rsidR="00C32C1A" w:rsidRPr="00FB09C5">
        <w:rPr>
          <w:rFonts w:asciiTheme="majorHAnsi" w:hAnsiTheme="majorHAnsi" w:cstheme="majorHAnsi"/>
          <w:sz w:val="22"/>
          <w:szCs w:val="22"/>
        </w:rPr>
        <w:t xml:space="preserve">We show </w:t>
      </w:r>
      <w:r w:rsidRPr="00FB09C5">
        <w:rPr>
          <w:rFonts w:asciiTheme="majorHAnsi" w:hAnsiTheme="majorHAnsi" w:cstheme="majorHAnsi"/>
          <w:sz w:val="22"/>
          <w:szCs w:val="22"/>
        </w:rPr>
        <w:t>this in a comparison of biodiversity metrics generated from both classifier outputs,</w:t>
      </w:r>
      <w:r w:rsidR="00C32C1A" w:rsidRPr="00FB09C5">
        <w:rPr>
          <w:rFonts w:asciiTheme="majorHAnsi" w:hAnsiTheme="majorHAnsi" w:cstheme="majorHAnsi"/>
          <w:sz w:val="22"/>
          <w:szCs w:val="22"/>
        </w:rPr>
        <w:t xml:space="preserve"> using the</w:t>
      </w:r>
      <w:r w:rsidRPr="00FB09C5">
        <w:rPr>
          <w:rFonts w:asciiTheme="majorHAnsi" w:hAnsiTheme="majorHAnsi" w:cstheme="majorHAnsi"/>
          <w:sz w:val="22"/>
          <w:szCs w:val="22"/>
        </w:rPr>
        <w:t xml:space="preserve"> visualization and statistics using</w:t>
      </w:r>
      <w:r w:rsidR="00C32C1A" w:rsidRPr="00FB09C5">
        <w:rPr>
          <w:rFonts w:asciiTheme="majorHAnsi" w:hAnsiTheme="majorHAnsi" w:cstheme="majorHAnsi"/>
          <w:sz w:val="22"/>
          <w:szCs w:val="22"/>
        </w:rPr>
        <w:t xml:space="preserve"> default</w:t>
      </w:r>
      <w:r w:rsidRPr="00FB09C5">
        <w:rPr>
          <w:rFonts w:asciiTheme="majorHAnsi" w:hAnsiTheme="majorHAnsi" w:cstheme="majorHAnsi"/>
          <w:sz w:val="22"/>
          <w:szCs w:val="22"/>
        </w:rPr>
        <w:t xml:space="preserve"> </w:t>
      </w:r>
      <w:proofErr w:type="spellStart"/>
      <w:r w:rsidRPr="00FB09C5">
        <w:rPr>
          <w:rFonts w:asciiTheme="majorHAnsi" w:hAnsiTheme="majorHAnsi" w:cstheme="majorHAnsi"/>
          <w:i/>
          <w:sz w:val="22"/>
          <w:szCs w:val="22"/>
        </w:rPr>
        <w:t>ranacapa</w:t>
      </w:r>
      <w:proofErr w:type="spellEnd"/>
      <w:r w:rsidRPr="00FB09C5">
        <w:rPr>
          <w:rFonts w:asciiTheme="majorHAnsi" w:hAnsiTheme="majorHAnsi" w:cstheme="majorHAnsi"/>
          <w:sz w:val="22"/>
          <w:szCs w:val="22"/>
        </w:rPr>
        <w:t>, the results exploration tool (Figure 5).</w:t>
      </w: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The </w:t>
      </w:r>
      <w:r w:rsidRPr="00FB09C5">
        <w:rPr>
          <w:rFonts w:asciiTheme="majorHAnsi" w:hAnsiTheme="majorHAnsi" w:cstheme="majorHAnsi"/>
          <w:i/>
          <w:sz w:val="22"/>
          <w:szCs w:val="22"/>
        </w:rPr>
        <w:t>Anacapa</w:t>
      </w:r>
      <w:r w:rsidRPr="00FB09C5">
        <w:rPr>
          <w:rFonts w:asciiTheme="majorHAnsi" w:hAnsiTheme="majorHAnsi" w:cstheme="majorHAnsi"/>
          <w:sz w:val="22"/>
          <w:szCs w:val="22"/>
        </w:rPr>
        <w:t xml:space="preserve"> classifier assigned taxonomy to more ASVs than </w:t>
      </w:r>
      <w:proofErr w:type="spellStart"/>
      <w:r w:rsidRPr="00FB09C5">
        <w:rPr>
          <w:rFonts w:asciiTheme="majorHAnsi" w:hAnsiTheme="majorHAnsi" w:cstheme="majorHAnsi"/>
          <w:i/>
          <w:sz w:val="22"/>
          <w:szCs w:val="22"/>
        </w:rPr>
        <w:t>sklearn</w:t>
      </w:r>
      <w:proofErr w:type="spellEnd"/>
      <w:r w:rsidRPr="00FB09C5">
        <w:rPr>
          <w:rFonts w:asciiTheme="majorHAnsi" w:hAnsiTheme="majorHAnsi" w:cstheme="majorHAnsi"/>
          <w:sz w:val="22"/>
          <w:szCs w:val="22"/>
        </w:rPr>
        <w:t xml:space="preserve"> for 16S (2.12x for Stunt Ranch and 1.09x for Laguna, Figure 5, Table S23) and for CO1 (235.54x for Stunt Ranch and 1.87x for Laguna, Table 24). The 16S V4 marker amplifies approximately 291 base pairs and the CO1 marker targets 313 </w:t>
      </w:r>
      <w:proofErr w:type="spellStart"/>
      <w:r w:rsidRPr="00FB09C5">
        <w:rPr>
          <w:rFonts w:asciiTheme="majorHAnsi" w:hAnsiTheme="majorHAnsi" w:cstheme="majorHAnsi"/>
          <w:sz w:val="22"/>
          <w:szCs w:val="22"/>
        </w:rPr>
        <w:t>bp</w:t>
      </w:r>
      <w:proofErr w:type="spellEnd"/>
      <w:r w:rsidRPr="00FB09C5">
        <w:rPr>
          <w:rFonts w:asciiTheme="majorHAnsi" w:hAnsiTheme="majorHAnsi" w:cstheme="majorHAnsi"/>
          <w:sz w:val="22"/>
          <w:szCs w:val="22"/>
        </w:rPr>
        <w:t xml:space="preserve">, thus the majority of paired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processed reads were unmerged (Tables S23-S24). It was expected that more ASVs would be classified with </w:t>
      </w:r>
      <w:r w:rsidRPr="00FB09C5">
        <w:rPr>
          <w:rFonts w:asciiTheme="majorHAnsi" w:hAnsiTheme="majorHAnsi" w:cstheme="majorHAnsi"/>
          <w:i/>
          <w:sz w:val="22"/>
          <w:szCs w:val="22"/>
        </w:rPr>
        <w:t>Anacapa</w:t>
      </w:r>
      <w:r w:rsidRPr="00FB09C5">
        <w:rPr>
          <w:rFonts w:asciiTheme="majorHAnsi" w:hAnsiTheme="majorHAnsi" w:cstheme="majorHAnsi"/>
          <w:sz w:val="22"/>
          <w:szCs w:val="22"/>
        </w:rPr>
        <w:t xml:space="preserve"> because it process unmerged reads, and indeed we see this for the Stunt Ranch 16S data where over half (52%) of the taxonomy identified for unmerged reads are not detected by </w:t>
      </w:r>
      <w:proofErr w:type="spellStart"/>
      <w:r w:rsidRPr="00FB09C5">
        <w:rPr>
          <w:rFonts w:asciiTheme="majorHAnsi" w:hAnsiTheme="majorHAnsi" w:cstheme="majorHAnsi"/>
          <w:sz w:val="22"/>
          <w:szCs w:val="22"/>
        </w:rPr>
        <w:t>sklearn</w:t>
      </w:r>
      <w:proofErr w:type="spellEnd"/>
      <w:r w:rsidRPr="00FB09C5">
        <w:rPr>
          <w:rFonts w:asciiTheme="majorHAnsi" w:hAnsiTheme="majorHAnsi" w:cstheme="majorHAnsi"/>
          <w:sz w:val="22"/>
          <w:szCs w:val="22"/>
        </w:rPr>
        <w:t xml:space="preserve"> in the merged, forward, or reverse ASVs (Table S23). The ASVs generated with CO1 for the Stunt samples were primarily comprised of unmerged sequence pairs (98.8% of the total sequences; Table S24). Only 350 reads were assignable by </w:t>
      </w:r>
      <w:proofErr w:type="spellStart"/>
      <w:r w:rsidRPr="00FB09C5">
        <w:rPr>
          <w:rFonts w:asciiTheme="majorHAnsi" w:hAnsiTheme="majorHAnsi" w:cstheme="majorHAnsi"/>
          <w:i/>
          <w:sz w:val="22"/>
          <w:szCs w:val="22"/>
        </w:rPr>
        <w:t>sklearn</w:t>
      </w:r>
      <w:proofErr w:type="spellEnd"/>
      <w:r w:rsidRPr="00FB09C5">
        <w:rPr>
          <w:rFonts w:asciiTheme="majorHAnsi" w:hAnsiTheme="majorHAnsi" w:cstheme="majorHAnsi"/>
          <w:sz w:val="22"/>
          <w:szCs w:val="22"/>
        </w:rPr>
        <w:t xml:space="preserve"> for the Stunt CO1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samples, compared to 19,000, which was the lowest number in the </w:t>
      </w:r>
      <w:r w:rsidRPr="00FB09C5">
        <w:rPr>
          <w:rFonts w:asciiTheme="majorHAnsi" w:hAnsiTheme="majorHAnsi" w:cstheme="majorHAnsi"/>
          <w:i/>
          <w:sz w:val="22"/>
          <w:szCs w:val="22"/>
        </w:rPr>
        <w:t xml:space="preserve">Anacapa </w:t>
      </w:r>
      <w:r w:rsidRPr="00FB09C5">
        <w:rPr>
          <w:rFonts w:asciiTheme="majorHAnsi" w:hAnsiTheme="majorHAnsi" w:cstheme="majorHAnsi"/>
          <w:sz w:val="22"/>
          <w:szCs w:val="22"/>
        </w:rPr>
        <w:t xml:space="preserve">processed samples. We chose to drop the </w:t>
      </w:r>
      <w:proofErr w:type="spellStart"/>
      <w:r w:rsidRPr="00FB09C5">
        <w:rPr>
          <w:rFonts w:asciiTheme="majorHAnsi" w:hAnsiTheme="majorHAnsi" w:cstheme="majorHAnsi"/>
          <w:i/>
          <w:sz w:val="22"/>
          <w:szCs w:val="22"/>
        </w:rPr>
        <w:t>sklearn</w:t>
      </w:r>
      <w:proofErr w:type="spellEnd"/>
      <w:r w:rsidRPr="00FB09C5">
        <w:rPr>
          <w:rFonts w:asciiTheme="majorHAnsi" w:hAnsiTheme="majorHAnsi" w:cstheme="majorHAnsi"/>
          <w:sz w:val="22"/>
          <w:szCs w:val="22"/>
        </w:rPr>
        <w:t xml:space="preserve"> assignments from the analyses of Stunt Ranch CO1 (Figure 5) so that we could proceed with rarefaction and diversity estimates in </w:t>
      </w:r>
      <w:proofErr w:type="spellStart"/>
      <w:r w:rsidRPr="00FB09C5">
        <w:rPr>
          <w:rFonts w:asciiTheme="majorHAnsi" w:hAnsiTheme="majorHAnsi" w:cstheme="majorHAnsi"/>
          <w:i/>
          <w:sz w:val="22"/>
          <w:szCs w:val="22"/>
        </w:rPr>
        <w:t>ranacapa</w:t>
      </w:r>
      <w:proofErr w:type="spellEnd"/>
      <w:r w:rsidRPr="00FB09C5">
        <w:rPr>
          <w:rFonts w:asciiTheme="majorHAnsi" w:hAnsiTheme="majorHAnsi" w:cstheme="majorHAnsi"/>
          <w:sz w:val="22"/>
          <w:szCs w:val="22"/>
        </w:rPr>
        <w:t xml:space="preserve">.  Rarefied, we found that genus and species alpha diversity was significantly higher using the </w:t>
      </w:r>
      <w:r w:rsidRPr="00FB09C5">
        <w:rPr>
          <w:rFonts w:asciiTheme="majorHAnsi" w:hAnsiTheme="majorHAnsi" w:cstheme="majorHAnsi"/>
          <w:i/>
          <w:sz w:val="22"/>
          <w:szCs w:val="22"/>
        </w:rPr>
        <w:t>Anacapa</w:t>
      </w:r>
      <w:r w:rsidRPr="00FB09C5">
        <w:rPr>
          <w:rFonts w:asciiTheme="majorHAnsi" w:hAnsiTheme="majorHAnsi" w:cstheme="majorHAnsi"/>
          <w:b/>
          <w:sz w:val="22"/>
          <w:szCs w:val="22"/>
        </w:rPr>
        <w:t xml:space="preserve"> </w:t>
      </w:r>
      <w:r w:rsidRPr="00FB09C5">
        <w:rPr>
          <w:rFonts w:asciiTheme="majorHAnsi" w:hAnsiTheme="majorHAnsi" w:cstheme="majorHAnsi"/>
          <w:i/>
          <w:sz w:val="22"/>
          <w:szCs w:val="22"/>
        </w:rPr>
        <w:t>classifier</w:t>
      </w:r>
      <w:r w:rsidRPr="00FB09C5">
        <w:rPr>
          <w:rFonts w:asciiTheme="majorHAnsi" w:hAnsiTheme="majorHAnsi" w:cstheme="majorHAnsi"/>
          <w:sz w:val="22"/>
          <w:szCs w:val="22"/>
        </w:rPr>
        <w:t xml:space="preserve">. Classifier type produced significant (Table S27)  differences in biodiversity estimates, most pronounced along Axis 2 in the </w:t>
      </w:r>
      <w:proofErr w:type="spellStart"/>
      <w:r w:rsidRPr="00FB09C5">
        <w:rPr>
          <w:rFonts w:asciiTheme="majorHAnsi" w:hAnsiTheme="majorHAnsi" w:cstheme="majorHAnsi"/>
          <w:sz w:val="22"/>
          <w:szCs w:val="22"/>
        </w:rPr>
        <w:t>Jaccard</w:t>
      </w:r>
      <w:proofErr w:type="spellEnd"/>
      <w:r w:rsidRPr="00FB09C5">
        <w:rPr>
          <w:rFonts w:asciiTheme="majorHAnsi" w:hAnsiTheme="majorHAnsi" w:cstheme="majorHAnsi"/>
          <w:sz w:val="22"/>
          <w:szCs w:val="22"/>
        </w:rPr>
        <w:t xml:space="preserve"> NMDS plot for 16S that included assignments down to species (Figure 5). </w:t>
      </w: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highlight w:val="white"/>
        </w:rPr>
        <w:t xml:space="preserve">We next explored the applicability of the </w:t>
      </w:r>
      <w:r w:rsidRPr="00FB09C5">
        <w:rPr>
          <w:rFonts w:asciiTheme="majorHAnsi" w:hAnsiTheme="majorHAnsi" w:cstheme="majorHAnsi"/>
          <w:i/>
          <w:sz w:val="22"/>
          <w:szCs w:val="22"/>
          <w:highlight w:val="white"/>
        </w:rPr>
        <w:t>Anacapa</w:t>
      </w:r>
      <w:r w:rsidRPr="00FB09C5">
        <w:rPr>
          <w:rFonts w:asciiTheme="majorHAnsi" w:hAnsiTheme="majorHAnsi" w:cstheme="majorHAnsi"/>
          <w:b/>
          <w:sz w:val="22"/>
          <w:szCs w:val="22"/>
          <w:highlight w:val="white"/>
        </w:rPr>
        <w:t xml:space="preserve"> </w:t>
      </w:r>
      <w:r w:rsidRPr="00FB09C5">
        <w:rPr>
          <w:rFonts w:asciiTheme="majorHAnsi" w:hAnsiTheme="majorHAnsi" w:cstheme="majorHAnsi"/>
          <w:sz w:val="22"/>
          <w:szCs w:val="22"/>
          <w:highlight w:val="white"/>
        </w:rPr>
        <w:t xml:space="preserve">toolkit for identifying organisms of interest for aquatic and terrestrial species management.  The </w:t>
      </w:r>
      <w:proofErr w:type="spellStart"/>
      <w:r w:rsidRPr="00FB09C5">
        <w:rPr>
          <w:rFonts w:asciiTheme="majorHAnsi" w:hAnsiTheme="majorHAnsi" w:cstheme="majorHAnsi"/>
          <w:sz w:val="22"/>
          <w:szCs w:val="22"/>
          <w:highlight w:val="white"/>
        </w:rPr>
        <w:t>Mifish</w:t>
      </w:r>
      <w:proofErr w:type="spellEnd"/>
      <w:r w:rsidRPr="00FB09C5">
        <w:rPr>
          <w:rFonts w:asciiTheme="majorHAnsi" w:hAnsiTheme="majorHAnsi" w:cstheme="majorHAnsi"/>
          <w:sz w:val="22"/>
          <w:szCs w:val="22"/>
          <w:highlight w:val="white"/>
        </w:rPr>
        <w:t xml:space="preserve"> 12S </w:t>
      </w:r>
      <w:r w:rsidRPr="00FB09C5">
        <w:rPr>
          <w:rFonts w:asciiTheme="majorHAnsi" w:hAnsiTheme="majorHAnsi" w:cstheme="majorHAnsi"/>
          <w:sz w:val="22"/>
          <w:szCs w:val="22"/>
        </w:rPr>
        <w:t xml:space="preserve">(Miya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2015) </w:t>
      </w:r>
      <w:proofErr w:type="spellStart"/>
      <w:r w:rsidRPr="00FB09C5">
        <w:rPr>
          <w:rFonts w:asciiTheme="majorHAnsi" w:hAnsiTheme="majorHAnsi" w:cstheme="majorHAnsi"/>
          <w:sz w:val="22"/>
          <w:szCs w:val="22"/>
          <w:highlight w:val="white"/>
        </w:rPr>
        <w:t>metabarcode</w:t>
      </w:r>
      <w:proofErr w:type="spellEnd"/>
      <w:r w:rsidRPr="00FB09C5">
        <w:rPr>
          <w:rFonts w:asciiTheme="majorHAnsi" w:hAnsiTheme="majorHAnsi" w:cstheme="majorHAnsi"/>
          <w:sz w:val="22"/>
          <w:szCs w:val="22"/>
          <w:highlight w:val="white"/>
        </w:rPr>
        <w:t xml:space="preserve"> region is frequently used to survey marine fish populations.  We explored the data generated for the Kelp Forest samples.  For each sample we retained only taxonomy w</w:t>
      </w:r>
      <w:r w:rsidRPr="00FB09C5">
        <w:rPr>
          <w:rFonts w:asciiTheme="majorHAnsi" w:hAnsiTheme="majorHAnsi" w:cstheme="majorHAnsi"/>
          <w:sz w:val="22"/>
          <w:szCs w:val="22"/>
        </w:rPr>
        <w:t xml:space="preserve">ith high confidence (over 300 sequences, based on the average number of reads given a taxonomic assignment for 12S found in the sample blanks). Across the three samples, we identified 15 species, 29 genera, and 26 families of vertebrates (Figure 6a). Many California taxa have not been sequenced for 12S, and in several instances we sequenced the correct genus or the sister species that is not present on the California coast.  The Anacapa pipeline to capture a broad diversity of vertebrate taxa including keystone kelp forest species (e.g. California </w:t>
      </w:r>
      <w:proofErr w:type="spellStart"/>
      <w:r w:rsidRPr="00FB09C5">
        <w:rPr>
          <w:rFonts w:asciiTheme="majorHAnsi" w:hAnsiTheme="majorHAnsi" w:cstheme="majorHAnsi"/>
          <w:sz w:val="22"/>
          <w:szCs w:val="22"/>
        </w:rPr>
        <w:t>Sheephead</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i/>
          <w:sz w:val="22"/>
          <w:szCs w:val="22"/>
        </w:rPr>
        <w:t>Semicossyphus</w:t>
      </w:r>
      <w:proofErr w:type="spellEnd"/>
      <w:r w:rsidRPr="00FB09C5">
        <w:rPr>
          <w:rFonts w:asciiTheme="majorHAnsi" w:hAnsiTheme="majorHAnsi" w:cstheme="majorHAnsi"/>
          <w:i/>
          <w:sz w:val="22"/>
          <w:szCs w:val="22"/>
        </w:rPr>
        <w:t xml:space="preserve"> </w:t>
      </w:r>
      <w:proofErr w:type="spellStart"/>
      <w:r w:rsidRPr="00FB09C5">
        <w:rPr>
          <w:rFonts w:asciiTheme="majorHAnsi" w:hAnsiTheme="majorHAnsi" w:cstheme="majorHAnsi"/>
          <w:i/>
          <w:sz w:val="22"/>
          <w:szCs w:val="22"/>
        </w:rPr>
        <w:t>pulcher</w:t>
      </w:r>
      <w:proofErr w:type="spellEnd"/>
      <w:r w:rsidRPr="00FB09C5">
        <w:rPr>
          <w:rFonts w:asciiTheme="majorHAnsi" w:hAnsiTheme="majorHAnsi" w:cstheme="majorHAnsi"/>
          <w:i/>
          <w:sz w:val="22"/>
          <w:szCs w:val="22"/>
        </w:rPr>
        <w:t>)</w:t>
      </w:r>
      <w:r w:rsidRPr="00FB09C5">
        <w:rPr>
          <w:rFonts w:asciiTheme="majorHAnsi" w:hAnsiTheme="majorHAnsi" w:cstheme="majorHAnsi"/>
          <w:sz w:val="22"/>
          <w:szCs w:val="22"/>
        </w:rPr>
        <w:t xml:space="preserve">, species of management concern (e.g. California sea lion, </w:t>
      </w:r>
      <w:proofErr w:type="spellStart"/>
      <w:r w:rsidRPr="00FB09C5">
        <w:rPr>
          <w:rFonts w:asciiTheme="majorHAnsi" w:hAnsiTheme="majorHAnsi" w:cstheme="majorHAnsi"/>
          <w:i/>
          <w:sz w:val="22"/>
          <w:szCs w:val="22"/>
        </w:rPr>
        <w:t>Zalophus</w:t>
      </w:r>
      <w:proofErr w:type="spellEnd"/>
      <w:r w:rsidRPr="00FB09C5">
        <w:rPr>
          <w:rFonts w:asciiTheme="majorHAnsi" w:hAnsiTheme="majorHAnsi" w:cstheme="majorHAnsi"/>
          <w:i/>
          <w:sz w:val="22"/>
          <w:szCs w:val="22"/>
        </w:rPr>
        <w:t xml:space="preserve"> </w:t>
      </w:r>
      <w:proofErr w:type="spellStart"/>
      <w:r w:rsidRPr="00FB09C5">
        <w:rPr>
          <w:rFonts w:asciiTheme="majorHAnsi" w:hAnsiTheme="majorHAnsi" w:cstheme="majorHAnsi"/>
          <w:i/>
          <w:sz w:val="22"/>
          <w:szCs w:val="22"/>
        </w:rPr>
        <w:t>californianus</w:t>
      </w:r>
      <w:proofErr w:type="spellEnd"/>
      <w:r w:rsidRPr="00FB09C5">
        <w:rPr>
          <w:rFonts w:asciiTheme="majorHAnsi" w:hAnsiTheme="majorHAnsi" w:cstheme="majorHAnsi"/>
          <w:sz w:val="22"/>
          <w:szCs w:val="22"/>
        </w:rPr>
        <w:t xml:space="preserve">), and rare and transient species (Boobies, </w:t>
      </w:r>
      <w:r w:rsidRPr="00FB09C5">
        <w:rPr>
          <w:rFonts w:asciiTheme="majorHAnsi" w:hAnsiTheme="majorHAnsi" w:cstheme="majorHAnsi"/>
          <w:i/>
          <w:sz w:val="22"/>
          <w:szCs w:val="22"/>
        </w:rPr>
        <w:t>Sula sp.</w:t>
      </w:r>
      <w:r w:rsidRPr="00FB09C5">
        <w:rPr>
          <w:rFonts w:asciiTheme="majorHAnsi" w:hAnsiTheme="majorHAnsi" w:cstheme="majorHAnsi"/>
          <w:sz w:val="22"/>
          <w:szCs w:val="22"/>
        </w:rPr>
        <w:t xml:space="preserve">). This highlights the ability of eDNA to detect a wide diversity of marine life from largely unmerged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data, supporting the potential application for monitoring of marine ecosystems.</w:t>
      </w: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We used the plant ITS2 </w:t>
      </w:r>
      <w:r w:rsidR="00C32C1A" w:rsidRPr="00FB09C5">
        <w:rPr>
          <w:rFonts w:asciiTheme="majorHAnsi" w:hAnsiTheme="majorHAnsi" w:cstheme="majorHAnsi"/>
          <w:sz w:val="22"/>
          <w:szCs w:val="22"/>
        </w:rPr>
        <w:t xml:space="preserve">locus </w:t>
      </w:r>
      <w:r w:rsidRPr="00FB09C5">
        <w:rPr>
          <w:rFonts w:asciiTheme="majorHAnsi" w:hAnsiTheme="majorHAnsi" w:cstheme="majorHAnsi"/>
          <w:sz w:val="22"/>
          <w:szCs w:val="22"/>
        </w:rPr>
        <w:t>(</w:t>
      </w:r>
      <w:proofErr w:type="spellStart"/>
      <w:r w:rsidRPr="00FB09C5">
        <w:rPr>
          <w:rFonts w:asciiTheme="majorHAnsi" w:hAnsiTheme="majorHAnsi" w:cstheme="majorHAnsi"/>
          <w:sz w:val="22"/>
          <w:szCs w:val="22"/>
        </w:rPr>
        <w:t>Gu</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2013) to survey plant populations in Laguna samples. For each sample we retained only taxonomy with high confidence (over 150 sequences, based on the criteria above). We found 15 families of green algae, </w:t>
      </w:r>
      <w:proofErr w:type="spellStart"/>
      <w:r w:rsidRPr="00FB09C5">
        <w:rPr>
          <w:rFonts w:asciiTheme="majorHAnsi" w:hAnsiTheme="majorHAnsi" w:cstheme="majorHAnsi"/>
          <w:sz w:val="22"/>
          <w:szCs w:val="22"/>
        </w:rPr>
        <w:t>charyophytes</w:t>
      </w:r>
      <w:proofErr w:type="spellEnd"/>
      <w:r w:rsidRPr="00FB09C5">
        <w:rPr>
          <w:rFonts w:asciiTheme="majorHAnsi" w:hAnsiTheme="majorHAnsi" w:cstheme="majorHAnsi"/>
          <w:sz w:val="22"/>
          <w:szCs w:val="22"/>
        </w:rPr>
        <w:t xml:space="preserve">, non-vascular and vascular plants, representing 24 genera and 23 species (Figure 6b).  Of the macroscopic organisms, most have been identified by </w:t>
      </w:r>
      <w:proofErr w:type="spellStart"/>
      <w:r w:rsidRPr="00FB09C5">
        <w:rPr>
          <w:rFonts w:asciiTheme="majorHAnsi" w:hAnsiTheme="majorHAnsi" w:cstheme="majorHAnsi"/>
          <w:sz w:val="22"/>
          <w:szCs w:val="22"/>
        </w:rPr>
        <w:t>iNaturalist</w:t>
      </w:r>
      <w:proofErr w:type="spellEnd"/>
      <w:r w:rsidRPr="00FB09C5">
        <w:rPr>
          <w:rFonts w:asciiTheme="majorHAnsi" w:hAnsiTheme="majorHAnsi" w:cstheme="majorHAnsi"/>
          <w:sz w:val="22"/>
          <w:szCs w:val="22"/>
        </w:rPr>
        <w:t xml:space="preserve">  (</w:t>
      </w:r>
      <w:hyperlink r:id="rId11">
        <w:r w:rsidRPr="00FB09C5">
          <w:rPr>
            <w:rFonts w:asciiTheme="majorHAnsi" w:hAnsiTheme="majorHAnsi" w:cstheme="majorHAnsi"/>
            <w:color w:val="1155CC"/>
            <w:sz w:val="22"/>
            <w:szCs w:val="22"/>
            <w:u w:val="single"/>
          </w:rPr>
          <w:t>https://</w:t>
        </w:r>
        <w:proofErr w:type="spellStart"/>
        <w:r w:rsidRPr="00FB09C5">
          <w:rPr>
            <w:rFonts w:asciiTheme="majorHAnsi" w:hAnsiTheme="majorHAnsi" w:cstheme="majorHAnsi"/>
            <w:color w:val="1155CC"/>
            <w:sz w:val="22"/>
            <w:szCs w:val="22"/>
            <w:u w:val="single"/>
          </w:rPr>
          <w:t>www.inaturalist.org</w:t>
        </w:r>
        <w:proofErr w:type="spellEnd"/>
      </w:hyperlink>
      <w:r w:rsidRPr="00FB09C5">
        <w:rPr>
          <w:rFonts w:asciiTheme="majorHAnsi" w:hAnsiTheme="majorHAnsi" w:cstheme="majorHAnsi"/>
          <w:sz w:val="22"/>
          <w:szCs w:val="22"/>
        </w:rPr>
        <w:t>) users in similar nearby habitats of Southern California (</w:t>
      </w:r>
      <w:proofErr w:type="spellStart"/>
      <w:r w:rsidRPr="00FB09C5">
        <w:rPr>
          <w:rFonts w:asciiTheme="majorHAnsi" w:hAnsiTheme="majorHAnsi" w:cstheme="majorHAnsi"/>
          <w:sz w:val="22"/>
          <w:szCs w:val="22"/>
        </w:rPr>
        <w:t>e.g</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i/>
          <w:sz w:val="22"/>
          <w:szCs w:val="22"/>
        </w:rPr>
        <w:t>Funaria</w:t>
      </w:r>
      <w:proofErr w:type="spellEnd"/>
      <w:r w:rsidRPr="00FB09C5">
        <w:rPr>
          <w:rFonts w:asciiTheme="majorHAnsi" w:hAnsiTheme="majorHAnsi" w:cstheme="majorHAnsi"/>
          <w:i/>
          <w:sz w:val="22"/>
          <w:szCs w:val="22"/>
        </w:rPr>
        <w:t xml:space="preserve"> </w:t>
      </w:r>
      <w:proofErr w:type="spellStart"/>
      <w:r w:rsidRPr="00FB09C5">
        <w:rPr>
          <w:rFonts w:asciiTheme="majorHAnsi" w:hAnsiTheme="majorHAnsi" w:cstheme="majorHAnsi"/>
          <w:i/>
          <w:sz w:val="22"/>
          <w:szCs w:val="22"/>
        </w:rPr>
        <w:t>hygrometrica</w:t>
      </w:r>
      <w:proofErr w:type="spellEnd"/>
      <w:r w:rsidRPr="00FB09C5">
        <w:rPr>
          <w:rFonts w:asciiTheme="majorHAnsi" w:hAnsiTheme="majorHAnsi" w:cstheme="majorHAnsi"/>
          <w:i/>
          <w:sz w:val="22"/>
          <w:szCs w:val="22"/>
        </w:rPr>
        <w:t xml:space="preserve">, Artemisia </w:t>
      </w:r>
      <w:proofErr w:type="spellStart"/>
      <w:r w:rsidRPr="00FB09C5">
        <w:rPr>
          <w:rFonts w:asciiTheme="majorHAnsi" w:hAnsiTheme="majorHAnsi" w:cstheme="majorHAnsi"/>
          <w:i/>
          <w:sz w:val="22"/>
          <w:szCs w:val="22"/>
        </w:rPr>
        <w:t>californica</w:t>
      </w:r>
      <w:proofErr w:type="spellEnd"/>
      <w:r w:rsidRPr="00FB09C5">
        <w:rPr>
          <w:rFonts w:asciiTheme="majorHAnsi" w:hAnsiTheme="majorHAnsi" w:cstheme="majorHAnsi"/>
          <w:i/>
          <w:sz w:val="22"/>
          <w:szCs w:val="22"/>
        </w:rPr>
        <w:t xml:space="preserve">, </w:t>
      </w:r>
      <w:proofErr w:type="spellStart"/>
      <w:r w:rsidRPr="00FB09C5">
        <w:rPr>
          <w:rFonts w:asciiTheme="majorHAnsi" w:hAnsiTheme="majorHAnsi" w:cstheme="majorHAnsi"/>
          <w:i/>
          <w:sz w:val="22"/>
          <w:szCs w:val="22"/>
        </w:rPr>
        <w:t>Erodium</w:t>
      </w:r>
      <w:proofErr w:type="spellEnd"/>
      <w:r w:rsidRPr="00FB09C5">
        <w:rPr>
          <w:rFonts w:asciiTheme="majorHAnsi" w:hAnsiTheme="majorHAnsi" w:cstheme="majorHAnsi"/>
          <w:i/>
          <w:sz w:val="22"/>
          <w:szCs w:val="22"/>
        </w:rPr>
        <w:t xml:space="preserve"> </w:t>
      </w:r>
      <w:proofErr w:type="spellStart"/>
      <w:r w:rsidRPr="00FB09C5">
        <w:rPr>
          <w:rFonts w:asciiTheme="majorHAnsi" w:hAnsiTheme="majorHAnsi" w:cstheme="majorHAnsi"/>
          <w:i/>
          <w:sz w:val="22"/>
          <w:szCs w:val="22"/>
        </w:rPr>
        <w:t>moschatum</w:t>
      </w:r>
      <w:proofErr w:type="spellEnd"/>
      <w:r w:rsidRPr="00FB09C5">
        <w:rPr>
          <w:rFonts w:asciiTheme="majorHAnsi" w:hAnsiTheme="majorHAnsi" w:cstheme="majorHAnsi"/>
          <w:i/>
          <w:sz w:val="22"/>
          <w:szCs w:val="22"/>
        </w:rPr>
        <w:t xml:space="preserve">, </w:t>
      </w:r>
      <w:proofErr w:type="spellStart"/>
      <w:r w:rsidRPr="00FB09C5">
        <w:rPr>
          <w:rFonts w:asciiTheme="majorHAnsi" w:hAnsiTheme="majorHAnsi" w:cstheme="majorHAnsi"/>
          <w:i/>
          <w:sz w:val="22"/>
          <w:szCs w:val="22"/>
        </w:rPr>
        <w:t>Crassula</w:t>
      </w:r>
      <w:proofErr w:type="spellEnd"/>
      <w:r w:rsidRPr="00FB09C5">
        <w:rPr>
          <w:rFonts w:asciiTheme="majorHAnsi" w:hAnsiTheme="majorHAnsi" w:cstheme="majorHAnsi"/>
          <w:i/>
          <w:sz w:val="22"/>
          <w:szCs w:val="22"/>
        </w:rPr>
        <w:t xml:space="preserve"> </w:t>
      </w:r>
      <w:proofErr w:type="spellStart"/>
      <w:r w:rsidRPr="00FB09C5">
        <w:rPr>
          <w:rFonts w:asciiTheme="majorHAnsi" w:hAnsiTheme="majorHAnsi" w:cstheme="majorHAnsi"/>
          <w:i/>
          <w:sz w:val="22"/>
          <w:szCs w:val="22"/>
        </w:rPr>
        <w:t>aquatica</w:t>
      </w:r>
      <w:proofErr w:type="spellEnd"/>
      <w:r w:rsidRPr="00FB09C5">
        <w:rPr>
          <w:rFonts w:asciiTheme="majorHAnsi" w:hAnsiTheme="majorHAnsi" w:cstheme="majorHAnsi"/>
          <w:sz w:val="22"/>
          <w:szCs w:val="22"/>
        </w:rPr>
        <w:t xml:space="preserve">, and the genera </w:t>
      </w:r>
      <w:r w:rsidRPr="00FB09C5">
        <w:rPr>
          <w:rFonts w:asciiTheme="majorHAnsi" w:hAnsiTheme="majorHAnsi" w:cstheme="majorHAnsi"/>
          <w:i/>
          <w:sz w:val="22"/>
          <w:szCs w:val="22"/>
        </w:rPr>
        <w:t xml:space="preserve">Chrysanthemum, </w:t>
      </w:r>
      <w:proofErr w:type="spellStart"/>
      <w:r w:rsidRPr="00FB09C5">
        <w:rPr>
          <w:rFonts w:asciiTheme="majorHAnsi" w:hAnsiTheme="majorHAnsi" w:cstheme="majorHAnsi"/>
          <w:i/>
          <w:sz w:val="22"/>
          <w:szCs w:val="22"/>
        </w:rPr>
        <w:t>Gemmabryum</w:t>
      </w:r>
      <w:proofErr w:type="spellEnd"/>
      <w:r w:rsidRPr="00FB09C5">
        <w:rPr>
          <w:rFonts w:asciiTheme="majorHAnsi" w:hAnsiTheme="majorHAnsi" w:cstheme="majorHAnsi"/>
          <w:sz w:val="22"/>
          <w:szCs w:val="22"/>
        </w:rPr>
        <w:t xml:space="preserve"> and </w:t>
      </w:r>
      <w:proofErr w:type="spellStart"/>
      <w:r w:rsidRPr="00FB09C5">
        <w:rPr>
          <w:rFonts w:asciiTheme="majorHAnsi" w:hAnsiTheme="majorHAnsi" w:cstheme="majorHAnsi"/>
          <w:i/>
          <w:sz w:val="22"/>
          <w:szCs w:val="22"/>
        </w:rPr>
        <w:t>Bryum</w:t>
      </w:r>
      <w:proofErr w:type="spellEnd"/>
      <w:r w:rsidRPr="00FB09C5">
        <w:rPr>
          <w:rFonts w:asciiTheme="majorHAnsi" w:hAnsiTheme="majorHAnsi" w:cstheme="majorHAnsi"/>
          <w:sz w:val="22"/>
          <w:szCs w:val="22"/>
        </w:rPr>
        <w:t xml:space="preserve">). Neither </w:t>
      </w:r>
      <w:proofErr w:type="spellStart"/>
      <w:r w:rsidRPr="00FB09C5">
        <w:rPr>
          <w:rFonts w:asciiTheme="majorHAnsi" w:hAnsiTheme="majorHAnsi" w:cstheme="majorHAnsi"/>
          <w:i/>
          <w:sz w:val="22"/>
          <w:szCs w:val="22"/>
        </w:rPr>
        <w:t>Leucobryum</w:t>
      </w:r>
      <w:proofErr w:type="spellEnd"/>
      <w:r w:rsidRPr="00FB09C5">
        <w:rPr>
          <w:rFonts w:asciiTheme="majorHAnsi" w:hAnsiTheme="majorHAnsi" w:cstheme="majorHAnsi"/>
          <w:sz w:val="22"/>
          <w:szCs w:val="22"/>
        </w:rPr>
        <w:t xml:space="preserve"> sp. or </w:t>
      </w:r>
      <w:r w:rsidRPr="00FB09C5">
        <w:rPr>
          <w:rFonts w:asciiTheme="majorHAnsi" w:hAnsiTheme="majorHAnsi" w:cstheme="majorHAnsi"/>
          <w:i/>
          <w:sz w:val="22"/>
          <w:szCs w:val="22"/>
        </w:rPr>
        <w:t>Chrysanthemum</w:t>
      </w:r>
      <w:r w:rsidRPr="00FB09C5">
        <w:rPr>
          <w:rFonts w:asciiTheme="majorHAnsi" w:hAnsiTheme="majorHAnsi" w:cstheme="majorHAnsi"/>
          <w:sz w:val="22"/>
          <w:szCs w:val="22"/>
        </w:rPr>
        <w:t xml:space="preserve"> </w:t>
      </w:r>
      <w:proofErr w:type="spellStart"/>
      <w:r w:rsidRPr="00FB09C5">
        <w:rPr>
          <w:rFonts w:asciiTheme="majorHAnsi" w:hAnsiTheme="majorHAnsi" w:cstheme="majorHAnsi"/>
          <w:i/>
          <w:sz w:val="22"/>
          <w:szCs w:val="22"/>
        </w:rPr>
        <w:lastRenderedPageBreak/>
        <w:t>indicum</w:t>
      </w:r>
      <w:proofErr w:type="spellEnd"/>
      <w:r w:rsidRPr="00FB09C5">
        <w:rPr>
          <w:rFonts w:asciiTheme="majorHAnsi" w:hAnsiTheme="majorHAnsi" w:cstheme="majorHAnsi"/>
          <w:sz w:val="22"/>
          <w:szCs w:val="22"/>
        </w:rPr>
        <w:t xml:space="preserve"> have been identified in California. These eDNA uncovered local diversity that we expected to find in this habitat. One major benefit of this method is the rich inventory of the algal organisms living in association with plants and soil crust microbes, which may be used to understand small eukaryote ecosystem function, which have been historically difficult to characterize (</w:t>
      </w:r>
      <w:proofErr w:type="spellStart"/>
      <w:r w:rsidRPr="00FB09C5">
        <w:rPr>
          <w:rFonts w:asciiTheme="majorHAnsi" w:hAnsiTheme="majorHAnsi" w:cstheme="majorHAnsi"/>
          <w:color w:val="222222"/>
          <w:sz w:val="22"/>
          <w:szCs w:val="22"/>
          <w:highlight w:val="white"/>
        </w:rPr>
        <w:t>Büdel</w:t>
      </w:r>
      <w:proofErr w:type="spellEnd"/>
      <w:r w:rsidRPr="00FB09C5">
        <w:rPr>
          <w:rFonts w:asciiTheme="majorHAnsi" w:hAnsiTheme="majorHAnsi" w:cstheme="majorHAnsi"/>
          <w:color w:val="222222"/>
          <w:sz w:val="22"/>
          <w:szCs w:val="22"/>
          <w:highlight w:val="white"/>
        </w:rPr>
        <w:t xml:space="preserve"> </w:t>
      </w:r>
      <w:r w:rsidR="00FB09C5" w:rsidRPr="00FB09C5">
        <w:rPr>
          <w:rFonts w:asciiTheme="majorHAnsi" w:hAnsiTheme="majorHAnsi" w:cstheme="majorHAnsi"/>
          <w:i/>
          <w:color w:val="222222"/>
          <w:sz w:val="22"/>
          <w:szCs w:val="22"/>
          <w:highlight w:val="white"/>
        </w:rPr>
        <w:t>et al.</w:t>
      </w:r>
      <w:r w:rsidRPr="00FB09C5">
        <w:rPr>
          <w:rFonts w:asciiTheme="majorHAnsi" w:hAnsiTheme="majorHAnsi" w:cstheme="majorHAnsi"/>
          <w:color w:val="222222"/>
          <w:sz w:val="22"/>
          <w:szCs w:val="22"/>
          <w:highlight w:val="white"/>
        </w:rPr>
        <w:t xml:space="preserve"> 2016)</w:t>
      </w:r>
      <w:r w:rsidRPr="00FB09C5">
        <w:rPr>
          <w:rFonts w:asciiTheme="majorHAnsi" w:hAnsiTheme="majorHAnsi" w:cstheme="majorHAnsi"/>
          <w:sz w:val="22"/>
          <w:szCs w:val="22"/>
        </w:rPr>
        <w:t xml:space="preserve">.  </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Conclusion</w:t>
      </w: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ab/>
      </w:r>
    </w:p>
    <w:p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The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toolkit meets the needs of the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community and can be broadly applied to microbiome and eDNA projects. By encouraging users to generate their own high quality and customizable reference databases, people can look at broader sets of barcodes and leverage the myriad sequence data being published </w:t>
      </w:r>
      <w:r w:rsidRPr="00FB09C5">
        <w:rPr>
          <w:rFonts w:asciiTheme="majorHAnsi" w:hAnsiTheme="majorHAnsi" w:cstheme="majorHAnsi"/>
          <w:i/>
          <w:sz w:val="22"/>
          <w:szCs w:val="22"/>
          <w:highlight w:val="white"/>
        </w:rPr>
        <w:t xml:space="preserve">in </w:t>
      </w:r>
      <w:proofErr w:type="spellStart"/>
      <w:r w:rsidRPr="00FB09C5">
        <w:rPr>
          <w:rFonts w:asciiTheme="majorHAnsi" w:hAnsiTheme="majorHAnsi" w:cstheme="majorHAnsi"/>
          <w:i/>
          <w:sz w:val="22"/>
          <w:szCs w:val="22"/>
          <w:highlight w:val="white"/>
        </w:rPr>
        <w:t>perpetuum</w:t>
      </w:r>
      <w:proofErr w:type="spellEnd"/>
      <w:r w:rsidRPr="00FB09C5">
        <w:rPr>
          <w:rFonts w:asciiTheme="majorHAnsi" w:hAnsiTheme="majorHAnsi" w:cstheme="majorHAnsi"/>
          <w:sz w:val="22"/>
          <w:szCs w:val="22"/>
          <w:highlight w:val="white"/>
        </w:rPr>
        <w:t>, from local initiatives such as the Diversity Initiative for the Southern California Ocean (</w:t>
      </w:r>
      <w:hyperlink r:id="rId12">
        <w:r w:rsidRPr="00FB09C5">
          <w:rPr>
            <w:rFonts w:asciiTheme="majorHAnsi" w:hAnsiTheme="majorHAnsi" w:cstheme="majorHAnsi"/>
            <w:color w:val="1155CC"/>
            <w:sz w:val="22"/>
            <w:szCs w:val="22"/>
            <w:highlight w:val="white"/>
            <w:u w:val="single"/>
          </w:rPr>
          <w:t>https://</w:t>
        </w:r>
        <w:proofErr w:type="spellStart"/>
        <w:r w:rsidRPr="00FB09C5">
          <w:rPr>
            <w:rFonts w:asciiTheme="majorHAnsi" w:hAnsiTheme="majorHAnsi" w:cstheme="majorHAnsi"/>
            <w:color w:val="1155CC"/>
            <w:sz w:val="22"/>
            <w:szCs w:val="22"/>
            <w:highlight w:val="white"/>
            <w:u w:val="single"/>
          </w:rPr>
          <w:t>research.nhm.org</w:t>
        </w:r>
        <w:proofErr w:type="spellEnd"/>
        <w:r w:rsidRPr="00FB09C5">
          <w:rPr>
            <w:rFonts w:asciiTheme="majorHAnsi" w:hAnsiTheme="majorHAnsi" w:cstheme="majorHAnsi"/>
            <w:color w:val="1155CC"/>
            <w:sz w:val="22"/>
            <w:szCs w:val="22"/>
            <w:highlight w:val="white"/>
            <w:u w:val="single"/>
          </w:rPr>
          <w:t>/disco/</w:t>
        </w:r>
      </w:hyperlink>
      <w:r w:rsidRPr="00FB09C5">
        <w:rPr>
          <w:rFonts w:asciiTheme="majorHAnsi" w:hAnsiTheme="majorHAnsi" w:cstheme="majorHAnsi"/>
          <w:sz w:val="22"/>
          <w:szCs w:val="22"/>
          <w:highlight w:val="white"/>
        </w:rPr>
        <w:t>), to networks such as the Barcode of Life (</w:t>
      </w:r>
      <w:hyperlink r:id="rId13">
        <w:r w:rsidRPr="00FB09C5">
          <w:rPr>
            <w:rFonts w:asciiTheme="majorHAnsi" w:hAnsiTheme="majorHAnsi" w:cstheme="majorHAnsi"/>
            <w:color w:val="1155CC"/>
            <w:sz w:val="22"/>
            <w:szCs w:val="22"/>
            <w:highlight w:val="white"/>
            <w:u w:val="single"/>
          </w:rPr>
          <w:t>http://</w:t>
        </w:r>
        <w:proofErr w:type="spellStart"/>
        <w:r w:rsidRPr="00FB09C5">
          <w:rPr>
            <w:rFonts w:asciiTheme="majorHAnsi" w:hAnsiTheme="majorHAnsi" w:cstheme="majorHAnsi"/>
            <w:color w:val="1155CC"/>
            <w:sz w:val="22"/>
            <w:szCs w:val="22"/>
            <w:highlight w:val="white"/>
            <w:u w:val="single"/>
          </w:rPr>
          <w:t>www.barcodeoflife.org</w:t>
        </w:r>
        <w:proofErr w:type="spellEnd"/>
        <w:r w:rsidRPr="00FB09C5">
          <w:rPr>
            <w:rFonts w:asciiTheme="majorHAnsi" w:hAnsiTheme="majorHAnsi" w:cstheme="majorHAnsi"/>
            <w:color w:val="1155CC"/>
            <w:sz w:val="22"/>
            <w:szCs w:val="22"/>
            <w:highlight w:val="white"/>
            <w:u w:val="single"/>
          </w:rPr>
          <w:t>/</w:t>
        </w:r>
      </w:hyperlink>
      <w:r w:rsidRPr="00FB09C5">
        <w:rPr>
          <w:rFonts w:asciiTheme="majorHAnsi" w:hAnsiTheme="majorHAnsi" w:cstheme="majorHAnsi"/>
          <w:sz w:val="22"/>
          <w:szCs w:val="22"/>
          <w:highlight w:val="white"/>
        </w:rPr>
        <w:t xml:space="preserve">), to whole genomes (e.g., </w:t>
      </w:r>
      <w:hyperlink r:id="rId14">
        <w:r w:rsidRPr="00FB09C5">
          <w:rPr>
            <w:rFonts w:asciiTheme="majorHAnsi" w:hAnsiTheme="majorHAnsi" w:cstheme="majorHAnsi"/>
            <w:color w:val="1155CC"/>
            <w:sz w:val="22"/>
            <w:szCs w:val="22"/>
            <w:highlight w:val="white"/>
            <w:u w:val="single"/>
          </w:rPr>
          <w:t>https://</w:t>
        </w:r>
        <w:proofErr w:type="spellStart"/>
        <w:r w:rsidRPr="00FB09C5">
          <w:rPr>
            <w:rFonts w:asciiTheme="majorHAnsi" w:hAnsiTheme="majorHAnsi" w:cstheme="majorHAnsi"/>
            <w:color w:val="1155CC"/>
            <w:sz w:val="22"/>
            <w:szCs w:val="22"/>
            <w:highlight w:val="white"/>
            <w:u w:val="single"/>
          </w:rPr>
          <w:t>phytozome.jgi.doe.gov</w:t>
        </w:r>
        <w:proofErr w:type="spellEnd"/>
      </w:hyperlink>
      <w:r w:rsidRPr="00FB09C5">
        <w:rPr>
          <w:rFonts w:asciiTheme="majorHAnsi" w:hAnsiTheme="majorHAnsi" w:cstheme="majorHAnsi"/>
          <w:sz w:val="22"/>
          <w:szCs w:val="22"/>
          <w:highlight w:val="white"/>
        </w:rPr>
        <w:t xml:space="preserve">). The toolkit is packaged so as to easily simultaneously process multiple barcodes and retain all quality data, which lets users consider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approaches as well as lengthier barcodes for their projects.  Robust taxonomic assignment and ample information about how assignments were made (as metadata in output tables) give the decision power back to users so they can decide what data to put on the chopping block. The capacity to automatically perform biodiversity statistical analyses also equips users with guides to optimize settings and catch potential errors in the library preparation steps, which could save time. In addition, the modularity and transparency of the tools make it possible to incorporate other software packages including </w:t>
      </w:r>
      <w:r w:rsidRPr="00FB09C5">
        <w:rPr>
          <w:rFonts w:asciiTheme="majorHAnsi" w:hAnsiTheme="majorHAnsi" w:cstheme="majorHAnsi"/>
          <w:i/>
          <w:sz w:val="22"/>
          <w:szCs w:val="22"/>
          <w:highlight w:val="white"/>
        </w:rPr>
        <w:t>MACSEQ</w:t>
      </w:r>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Ranwez</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Harispe</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Delsuc</w:t>
      </w:r>
      <w:proofErr w:type="spellEnd"/>
      <w:r w:rsidRPr="00FB09C5">
        <w:rPr>
          <w:rFonts w:asciiTheme="majorHAnsi" w:hAnsiTheme="majorHAnsi" w:cstheme="majorHAnsi"/>
          <w:sz w:val="22"/>
          <w:szCs w:val="22"/>
          <w:highlight w:val="white"/>
        </w:rPr>
        <w:t xml:space="preserve">, &amp; </w:t>
      </w:r>
      <w:proofErr w:type="spellStart"/>
      <w:r w:rsidRPr="00FB09C5">
        <w:rPr>
          <w:rFonts w:asciiTheme="majorHAnsi" w:hAnsiTheme="majorHAnsi" w:cstheme="majorHAnsi"/>
          <w:sz w:val="22"/>
          <w:szCs w:val="22"/>
          <w:highlight w:val="white"/>
        </w:rPr>
        <w:t>Douzery</w:t>
      </w:r>
      <w:proofErr w:type="spellEnd"/>
      <w:r w:rsidRPr="00FB09C5">
        <w:rPr>
          <w:rFonts w:asciiTheme="majorHAnsi" w:hAnsiTheme="majorHAnsi" w:cstheme="majorHAnsi"/>
          <w:sz w:val="22"/>
          <w:szCs w:val="22"/>
          <w:highlight w:val="white"/>
        </w:rPr>
        <w:t xml:space="preserve"> 2011), </w:t>
      </w:r>
      <w:proofErr w:type="spellStart"/>
      <w:r w:rsidRPr="00FB09C5">
        <w:rPr>
          <w:rFonts w:asciiTheme="majorHAnsi" w:hAnsiTheme="majorHAnsi" w:cstheme="majorHAnsi"/>
          <w:i/>
          <w:sz w:val="22"/>
          <w:szCs w:val="22"/>
          <w:highlight w:val="white"/>
        </w:rPr>
        <w:t>DeBlur</w:t>
      </w:r>
      <w:proofErr w:type="spellEnd"/>
      <w:r w:rsidRPr="00FB09C5">
        <w:rPr>
          <w:rFonts w:asciiTheme="majorHAnsi" w:hAnsiTheme="majorHAnsi" w:cstheme="majorHAnsi"/>
          <w:sz w:val="22"/>
          <w:szCs w:val="22"/>
          <w:highlight w:val="white"/>
        </w:rPr>
        <w:t xml:space="preserve"> (Amir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2017), etc. at various steps.</w:t>
      </w:r>
    </w:p>
    <w:p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We created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to make eDNA research more accessible, from performing the research to teaching the approach: modules of Anacapa can be used in educational settings and can be aligned with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outputs such as from the </w:t>
      </w:r>
      <w:proofErr w:type="spellStart"/>
      <w:r w:rsidRPr="00FB09C5">
        <w:rPr>
          <w:rFonts w:asciiTheme="majorHAnsi" w:hAnsiTheme="majorHAnsi" w:cstheme="majorHAnsi"/>
          <w:sz w:val="22"/>
          <w:szCs w:val="22"/>
          <w:highlight w:val="white"/>
        </w:rPr>
        <w:t>CALeDNA</w:t>
      </w:r>
      <w:proofErr w:type="spellEnd"/>
      <w:r w:rsidRPr="00FB09C5">
        <w:rPr>
          <w:rFonts w:asciiTheme="majorHAnsi" w:hAnsiTheme="majorHAnsi" w:cstheme="majorHAnsi"/>
          <w:sz w:val="22"/>
          <w:szCs w:val="22"/>
          <w:highlight w:val="white"/>
        </w:rPr>
        <w:t xml:space="preserve"> program or the Earth Microbiome Project (</w:t>
      </w:r>
      <w:proofErr w:type="spellStart"/>
      <w:r w:rsidRPr="00FB09C5">
        <w:rPr>
          <w:rFonts w:asciiTheme="majorHAnsi" w:hAnsiTheme="majorHAnsi" w:cstheme="majorHAnsi"/>
          <w:sz w:val="22"/>
          <w:szCs w:val="22"/>
          <w:highlight w:val="white"/>
        </w:rPr>
        <w:t>www.earthmicrobiome.org</w:t>
      </w:r>
      <w:proofErr w:type="spellEnd"/>
      <w:r w:rsidRPr="00FB09C5">
        <w:rPr>
          <w:rFonts w:asciiTheme="majorHAnsi" w:hAnsiTheme="majorHAnsi" w:cstheme="majorHAnsi"/>
          <w:sz w:val="22"/>
          <w:szCs w:val="22"/>
          <w:highlight w:val="white"/>
        </w:rPr>
        <w:t>/), allowing even novice eDNA explorers to engage with data and perform sophisticated and publishable analyses. eDNA is excellent at providing an inventory of a wide diversity of taxa (</w:t>
      </w:r>
      <w:proofErr w:type="spellStart"/>
      <w:r w:rsidRPr="00FB09C5">
        <w:rPr>
          <w:rFonts w:asciiTheme="majorHAnsi" w:hAnsiTheme="majorHAnsi" w:cstheme="majorHAnsi"/>
          <w:sz w:val="22"/>
          <w:szCs w:val="22"/>
          <w:highlight w:val="white"/>
        </w:rPr>
        <w:t>e.g</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Deiner</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2017) that address spatial or temporal questions in many disciplines. eDNA analysis with Anacapa is currently being used in undergraduate science classes in the University of California system. By containerizing the toolkit,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can be adopted by other institutions and agencies. As biodiversity monitoring initiatives by government and conservation and restoration agencies are increasingly looking at whole community dynamics and not only single species, exploring the capabilities of eDNA should be focused mainly on the biology, not the informatics details.</w:t>
      </w:r>
    </w:p>
    <w:p w:rsidR="0063669D" w:rsidRPr="00FB09C5" w:rsidRDefault="00FB09C5" w:rsidP="00FB09C5">
      <w:pPr>
        <w:rPr>
          <w:rFonts w:asciiTheme="majorHAnsi" w:hAnsiTheme="majorHAnsi" w:cstheme="majorHAnsi"/>
          <w:i/>
          <w:sz w:val="22"/>
          <w:szCs w:val="22"/>
          <w:highlight w:val="white"/>
        </w:rPr>
      </w:pPr>
      <w:r w:rsidRPr="00FB09C5">
        <w:rPr>
          <w:rFonts w:asciiTheme="majorHAnsi" w:hAnsiTheme="majorHAnsi" w:cstheme="majorHAnsi"/>
          <w:i/>
          <w:sz w:val="22"/>
          <w:szCs w:val="22"/>
          <w:highlight w:val="white"/>
        </w:rPr>
        <w:t>et al.</w:t>
      </w:r>
    </w:p>
    <w:p w:rsidR="0063669D" w:rsidRPr="00FB09C5" w:rsidRDefault="0063669D" w:rsidP="00FB09C5">
      <w:pPr>
        <w:rPr>
          <w:rFonts w:asciiTheme="majorHAnsi" w:hAnsiTheme="majorHAnsi" w:cstheme="majorHAnsi"/>
          <w:sz w:val="22"/>
          <w:szCs w:val="22"/>
          <w:highlight w:val="white"/>
        </w:rPr>
      </w:pPr>
    </w:p>
    <w:p w:rsidR="00E1024B" w:rsidRPr="00FB09C5" w:rsidRDefault="00E1024B" w:rsidP="00FB09C5">
      <w:pPr>
        <w:pStyle w:val="NormalWeb"/>
        <w:spacing w:before="0" w:beforeAutospacing="0" w:after="0" w:afterAutospacing="0"/>
        <w:rPr>
          <w:rFonts w:asciiTheme="majorHAnsi" w:hAnsiTheme="majorHAnsi" w:cstheme="majorHAnsi"/>
          <w:sz w:val="22"/>
          <w:szCs w:val="22"/>
        </w:rPr>
      </w:pPr>
      <w:r w:rsidRPr="00FB09C5">
        <w:rPr>
          <w:rFonts w:asciiTheme="majorHAnsi" w:hAnsiTheme="majorHAnsi" w:cstheme="majorHAnsi"/>
          <w:b/>
          <w:bCs/>
          <w:color w:val="000000"/>
          <w:sz w:val="22"/>
          <w:szCs w:val="22"/>
          <w:u w:val="single"/>
          <w:shd w:val="clear" w:color="auto" w:fill="FFFFFF"/>
        </w:rPr>
        <w:t>Acknowledgements</w:t>
      </w:r>
    </w:p>
    <w:p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color w:val="000000"/>
          <w:sz w:val="22"/>
          <w:szCs w:val="22"/>
        </w:rPr>
        <w:t xml:space="preserve">We would like to acknowledge the many beta- testers who contributed to the development of the toolkit including Rachel </w:t>
      </w:r>
      <w:proofErr w:type="spellStart"/>
      <w:r w:rsidRPr="00FB09C5">
        <w:rPr>
          <w:rFonts w:asciiTheme="majorHAnsi" w:hAnsiTheme="majorHAnsi" w:cstheme="majorHAnsi"/>
          <w:color w:val="000000"/>
          <w:sz w:val="22"/>
          <w:szCs w:val="22"/>
        </w:rPr>
        <w:t>Turba</w:t>
      </w:r>
      <w:proofErr w:type="spellEnd"/>
      <w:r w:rsidRPr="00FB09C5">
        <w:rPr>
          <w:rFonts w:asciiTheme="majorHAnsi" w:hAnsiTheme="majorHAnsi" w:cstheme="majorHAnsi"/>
          <w:color w:val="000000"/>
          <w:sz w:val="22"/>
          <w:szCs w:val="22"/>
        </w:rPr>
        <w:t xml:space="preserve">, </w:t>
      </w:r>
      <w:proofErr w:type="spellStart"/>
      <w:r w:rsidRPr="00FB09C5">
        <w:rPr>
          <w:rFonts w:asciiTheme="majorHAnsi" w:hAnsiTheme="majorHAnsi" w:cstheme="majorHAnsi"/>
          <w:color w:val="000000"/>
          <w:sz w:val="22"/>
          <w:szCs w:val="22"/>
        </w:rPr>
        <w:t>Dannise</w:t>
      </w:r>
      <w:proofErr w:type="spellEnd"/>
      <w:r w:rsidRPr="00FB09C5">
        <w:rPr>
          <w:rFonts w:asciiTheme="majorHAnsi" w:hAnsiTheme="majorHAnsi" w:cstheme="majorHAnsi"/>
          <w:color w:val="000000"/>
          <w:sz w:val="22"/>
          <w:szCs w:val="22"/>
        </w:rPr>
        <w:t xml:space="preserve"> Ruiz Ramos, and Sabrina </w:t>
      </w:r>
      <w:proofErr w:type="spellStart"/>
      <w:r w:rsidRPr="00FB09C5">
        <w:rPr>
          <w:rFonts w:asciiTheme="majorHAnsi" w:hAnsiTheme="majorHAnsi" w:cstheme="majorHAnsi"/>
          <w:color w:val="000000"/>
          <w:sz w:val="22"/>
          <w:szCs w:val="22"/>
        </w:rPr>
        <w:t>Shirazi</w:t>
      </w:r>
      <w:proofErr w:type="spellEnd"/>
      <w:r w:rsidRPr="00FB09C5">
        <w:rPr>
          <w:rFonts w:asciiTheme="majorHAnsi" w:hAnsiTheme="majorHAnsi" w:cstheme="majorHAnsi"/>
          <w:color w:val="000000"/>
          <w:sz w:val="22"/>
          <w:szCs w:val="22"/>
        </w:rPr>
        <w:t xml:space="preserve">, and thank Beth Shapiro for providing helpful advice. We acknowledge Dr. </w:t>
      </w:r>
      <w:proofErr w:type="spellStart"/>
      <w:r w:rsidRPr="00FB09C5">
        <w:rPr>
          <w:rFonts w:asciiTheme="majorHAnsi" w:hAnsiTheme="majorHAnsi" w:cstheme="majorHAnsi"/>
          <w:color w:val="000000"/>
          <w:sz w:val="22"/>
          <w:szCs w:val="22"/>
        </w:rPr>
        <w:t>Raffaella</w:t>
      </w:r>
      <w:proofErr w:type="spellEnd"/>
      <w:r w:rsidRPr="00FB09C5">
        <w:rPr>
          <w:rFonts w:asciiTheme="majorHAnsi" w:hAnsiTheme="majorHAnsi" w:cstheme="majorHAnsi"/>
          <w:color w:val="000000"/>
          <w:sz w:val="22"/>
          <w:szCs w:val="22"/>
        </w:rPr>
        <w:t xml:space="preserve"> </w:t>
      </w:r>
      <w:proofErr w:type="spellStart"/>
      <w:r w:rsidRPr="00FB09C5">
        <w:rPr>
          <w:rFonts w:asciiTheme="majorHAnsi" w:hAnsiTheme="majorHAnsi" w:cstheme="majorHAnsi"/>
          <w:color w:val="000000"/>
          <w:sz w:val="22"/>
          <w:szCs w:val="22"/>
        </w:rPr>
        <w:t>D'Auria</w:t>
      </w:r>
      <w:proofErr w:type="spellEnd"/>
      <w:r w:rsidRPr="00FB09C5">
        <w:rPr>
          <w:rFonts w:asciiTheme="majorHAnsi" w:hAnsiTheme="majorHAnsi" w:cstheme="majorHAnsi"/>
          <w:color w:val="000000"/>
          <w:sz w:val="22"/>
          <w:szCs w:val="22"/>
        </w:rPr>
        <w:t xml:space="preserve"> and the IDRE Statistical Consulting at UCLA for assistance in implementing the pipeline on the UCLA cluster. In addition, thank </w:t>
      </w:r>
      <w:proofErr w:type="spellStart"/>
      <w:r w:rsidRPr="00FB09C5">
        <w:rPr>
          <w:rFonts w:asciiTheme="majorHAnsi" w:hAnsiTheme="majorHAnsi" w:cstheme="majorHAnsi"/>
          <w:color w:val="000000"/>
          <w:sz w:val="22"/>
          <w:szCs w:val="22"/>
        </w:rPr>
        <w:t>Sarvani</w:t>
      </w:r>
      <w:proofErr w:type="spellEnd"/>
      <w:r w:rsidRPr="00FB09C5">
        <w:rPr>
          <w:rFonts w:asciiTheme="majorHAnsi" w:hAnsiTheme="majorHAnsi" w:cstheme="majorHAnsi"/>
          <w:color w:val="000000"/>
          <w:sz w:val="22"/>
          <w:szCs w:val="22"/>
        </w:rPr>
        <w:t xml:space="preserve"> </w:t>
      </w:r>
      <w:proofErr w:type="spellStart"/>
      <w:r w:rsidRPr="00FB09C5">
        <w:rPr>
          <w:rFonts w:asciiTheme="majorHAnsi" w:hAnsiTheme="majorHAnsi" w:cstheme="majorHAnsi"/>
          <w:color w:val="000000"/>
          <w:sz w:val="22"/>
          <w:szCs w:val="22"/>
        </w:rPr>
        <w:t>Chadalapaka</w:t>
      </w:r>
      <w:proofErr w:type="spellEnd"/>
      <w:r w:rsidRPr="00FB09C5">
        <w:rPr>
          <w:rFonts w:asciiTheme="majorHAnsi" w:hAnsiTheme="majorHAnsi" w:cstheme="majorHAnsi"/>
          <w:color w:val="000000"/>
          <w:sz w:val="22"/>
          <w:szCs w:val="22"/>
        </w:rPr>
        <w:t xml:space="preserve"> for assistance implementing Anacapa on the UC Merced cluster. We thank The Bruin Naturalist Club, Gary </w:t>
      </w:r>
      <w:proofErr w:type="spellStart"/>
      <w:r w:rsidRPr="00FB09C5">
        <w:rPr>
          <w:rFonts w:asciiTheme="majorHAnsi" w:hAnsiTheme="majorHAnsi" w:cstheme="majorHAnsi"/>
          <w:color w:val="000000"/>
          <w:sz w:val="22"/>
          <w:szCs w:val="22"/>
        </w:rPr>
        <w:t>Bucciarelli</w:t>
      </w:r>
      <w:proofErr w:type="spellEnd"/>
      <w:r w:rsidRPr="00FB09C5">
        <w:rPr>
          <w:rFonts w:asciiTheme="majorHAnsi" w:hAnsiTheme="majorHAnsi" w:cstheme="majorHAnsi"/>
          <w:color w:val="000000"/>
          <w:sz w:val="22"/>
          <w:szCs w:val="22"/>
        </w:rPr>
        <w:t>, Marianne Maki and her AP Environmental Science Class with for assisting with sample collection at the UCLA Stunt Ranch Reserve.  We thank Rachel Chock, Shauna King and Debra Shier for assisting with sample collection at the Laguna Coast Wilderness Park.  We acknowledge David Kushner and Joshua Sprague from the Channel Islands National Park Service for sample collection. This work was made possible by the University of California President’s Research Catalyst Award (</w:t>
      </w:r>
      <w:r w:rsidRPr="00FB09C5">
        <w:rPr>
          <w:rFonts w:asciiTheme="majorHAnsi" w:hAnsiTheme="majorHAnsi" w:cstheme="majorHAnsi"/>
          <w:color w:val="222222"/>
          <w:sz w:val="22"/>
          <w:szCs w:val="22"/>
          <w:shd w:val="clear" w:color="auto" w:fill="FFFFFF"/>
        </w:rPr>
        <w:t>CA-16-376437).</w:t>
      </w:r>
    </w:p>
    <w:p w:rsidR="0063669D" w:rsidRPr="00FB09C5" w:rsidRDefault="00E1024B" w:rsidP="00FB09C5">
      <w:pPr>
        <w:rPr>
          <w:rFonts w:asciiTheme="majorHAnsi" w:hAnsiTheme="majorHAnsi" w:cstheme="majorHAnsi"/>
          <w:color w:val="333333"/>
          <w:sz w:val="22"/>
          <w:szCs w:val="22"/>
          <w:highlight w:val="white"/>
        </w:rPr>
      </w:pPr>
      <w:r w:rsidRPr="00FB09C5">
        <w:rPr>
          <w:rFonts w:asciiTheme="majorHAnsi" w:hAnsiTheme="majorHAnsi" w:cstheme="majorHAnsi"/>
          <w:b/>
          <w:sz w:val="22"/>
          <w:szCs w:val="22"/>
          <w:highlight w:val="white"/>
          <w:u w:val="single"/>
        </w:rPr>
        <w:lastRenderedPageBreak/>
        <w:t>References</w:t>
      </w:r>
      <w:r w:rsidR="00FB09C5">
        <w:rPr>
          <w:rFonts w:asciiTheme="majorHAnsi" w:hAnsiTheme="majorHAnsi" w:cstheme="majorHAnsi"/>
          <w:b/>
          <w:sz w:val="22"/>
          <w:szCs w:val="22"/>
          <w:highlight w:val="white"/>
          <w:u w:val="single"/>
        </w:rPr>
        <w:t xml:space="preserve"> [will update upon final draft]</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About us — </w:t>
      </w:r>
      <w:proofErr w:type="spellStart"/>
      <w:r w:rsidRPr="00FB09C5">
        <w:rPr>
          <w:rFonts w:asciiTheme="majorHAnsi" w:hAnsiTheme="majorHAnsi" w:cstheme="majorHAnsi"/>
          <w:sz w:val="22"/>
          <w:szCs w:val="22"/>
          <w:highlight w:val="white"/>
        </w:rPr>
        <w:t>scikit</w:t>
      </w:r>
      <w:proofErr w:type="spellEnd"/>
      <w:r w:rsidRPr="00FB09C5">
        <w:rPr>
          <w:rFonts w:asciiTheme="majorHAnsi" w:hAnsiTheme="majorHAnsi" w:cstheme="majorHAnsi"/>
          <w:sz w:val="22"/>
          <w:szCs w:val="22"/>
          <w:highlight w:val="white"/>
        </w:rPr>
        <w:t>-learn 0.19.1 documentation. (</w:t>
      </w:r>
      <w:proofErr w:type="spellStart"/>
      <w:r w:rsidRPr="00FB09C5">
        <w:rPr>
          <w:rFonts w:asciiTheme="majorHAnsi" w:hAnsiTheme="majorHAnsi" w:cstheme="majorHAnsi"/>
          <w:sz w:val="22"/>
          <w:szCs w:val="22"/>
          <w:highlight w:val="white"/>
        </w:rPr>
        <w:t>n.d.</w:t>
      </w:r>
      <w:proofErr w:type="spellEnd"/>
      <w:r w:rsidRPr="00FB09C5">
        <w:rPr>
          <w:rFonts w:asciiTheme="majorHAnsi" w:hAnsiTheme="majorHAnsi" w:cstheme="majorHAnsi"/>
          <w:sz w:val="22"/>
          <w:szCs w:val="22"/>
          <w:highlight w:val="white"/>
        </w:rPr>
        <w:t>). Retrieved March 17, 2018, from</w:t>
      </w:r>
      <w:hyperlink r:id="rId15">
        <w:r w:rsidRPr="00FB09C5">
          <w:rPr>
            <w:rFonts w:asciiTheme="majorHAnsi" w:hAnsiTheme="majorHAnsi" w:cstheme="majorHAnsi"/>
            <w:sz w:val="22"/>
            <w:szCs w:val="22"/>
            <w:highlight w:val="white"/>
          </w:rPr>
          <w:t xml:space="preserve"> </w:t>
        </w:r>
      </w:hyperlink>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"http://scikit-learn.org/stable/about.html"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http://</w:t>
      </w:r>
      <w:proofErr w:type="spellStart"/>
      <w:r w:rsidRPr="00FB09C5">
        <w:rPr>
          <w:rFonts w:asciiTheme="majorHAnsi" w:hAnsiTheme="majorHAnsi" w:cstheme="majorHAnsi"/>
          <w:color w:val="1155CC"/>
          <w:sz w:val="22"/>
          <w:szCs w:val="22"/>
          <w:highlight w:val="white"/>
          <w:u w:val="single"/>
        </w:rPr>
        <w:t>scikit-learn.org</w:t>
      </w:r>
      <w:proofErr w:type="spellEnd"/>
      <w:r w:rsidRPr="00FB09C5">
        <w:rPr>
          <w:rFonts w:asciiTheme="majorHAnsi" w:hAnsiTheme="majorHAnsi" w:cstheme="majorHAnsi"/>
          <w:color w:val="1155CC"/>
          <w:sz w:val="22"/>
          <w:szCs w:val="22"/>
          <w:highlight w:val="white"/>
          <w:u w:val="single"/>
        </w:rPr>
        <w:t>/stable/</w:t>
      </w:r>
      <w:proofErr w:type="spellStart"/>
      <w:r w:rsidRPr="00FB09C5">
        <w:rPr>
          <w:rFonts w:asciiTheme="majorHAnsi" w:hAnsiTheme="majorHAnsi" w:cstheme="majorHAnsi"/>
          <w:color w:val="1155CC"/>
          <w:sz w:val="22"/>
          <w:szCs w:val="22"/>
          <w:highlight w:val="white"/>
          <w:u w:val="single"/>
        </w:rPr>
        <w:t>about.html</w:t>
      </w:r>
      <w:proofErr w:type="spellEnd"/>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Alsos</w:t>
      </w:r>
      <w:proofErr w:type="spellEnd"/>
      <w:r w:rsidRPr="00FB09C5">
        <w:rPr>
          <w:rFonts w:asciiTheme="majorHAnsi" w:hAnsiTheme="majorHAnsi" w:cstheme="majorHAnsi"/>
          <w:sz w:val="22"/>
          <w:szCs w:val="22"/>
          <w:highlight w:val="white"/>
        </w:rPr>
        <w:t xml:space="preserve">, I. G., </w:t>
      </w:r>
      <w:proofErr w:type="spellStart"/>
      <w:r w:rsidRPr="00FB09C5">
        <w:rPr>
          <w:rFonts w:asciiTheme="majorHAnsi" w:hAnsiTheme="majorHAnsi" w:cstheme="majorHAnsi"/>
          <w:sz w:val="22"/>
          <w:szCs w:val="22"/>
          <w:highlight w:val="white"/>
        </w:rPr>
        <w:t>Lammers</w:t>
      </w:r>
      <w:proofErr w:type="spellEnd"/>
      <w:r w:rsidRPr="00FB09C5">
        <w:rPr>
          <w:rFonts w:asciiTheme="majorHAnsi" w:hAnsiTheme="majorHAnsi" w:cstheme="majorHAnsi"/>
          <w:sz w:val="22"/>
          <w:szCs w:val="22"/>
          <w:highlight w:val="white"/>
        </w:rPr>
        <w:t xml:space="preserve">, Y., </w:t>
      </w:r>
      <w:proofErr w:type="spellStart"/>
      <w:r w:rsidRPr="00FB09C5">
        <w:rPr>
          <w:rFonts w:asciiTheme="majorHAnsi" w:hAnsiTheme="majorHAnsi" w:cstheme="majorHAnsi"/>
          <w:sz w:val="22"/>
          <w:szCs w:val="22"/>
          <w:highlight w:val="white"/>
        </w:rPr>
        <w:t>Yoccoz</w:t>
      </w:r>
      <w:proofErr w:type="spellEnd"/>
      <w:r w:rsidRPr="00FB09C5">
        <w:rPr>
          <w:rFonts w:asciiTheme="majorHAnsi" w:hAnsiTheme="majorHAnsi" w:cstheme="majorHAnsi"/>
          <w:sz w:val="22"/>
          <w:szCs w:val="22"/>
          <w:highlight w:val="white"/>
        </w:rPr>
        <w:t xml:space="preserve">, N. G., </w:t>
      </w:r>
      <w:proofErr w:type="spellStart"/>
      <w:r w:rsidRPr="00FB09C5">
        <w:rPr>
          <w:rFonts w:asciiTheme="majorHAnsi" w:hAnsiTheme="majorHAnsi" w:cstheme="majorHAnsi"/>
          <w:sz w:val="22"/>
          <w:szCs w:val="22"/>
          <w:highlight w:val="white"/>
        </w:rPr>
        <w:t>Joergensen</w:t>
      </w:r>
      <w:proofErr w:type="spellEnd"/>
      <w:r w:rsidRPr="00FB09C5">
        <w:rPr>
          <w:rFonts w:asciiTheme="majorHAnsi" w:hAnsiTheme="majorHAnsi" w:cstheme="majorHAnsi"/>
          <w:sz w:val="22"/>
          <w:szCs w:val="22"/>
          <w:highlight w:val="white"/>
        </w:rPr>
        <w:t xml:space="preserve">, T., </w:t>
      </w:r>
      <w:proofErr w:type="spellStart"/>
      <w:r w:rsidRPr="00FB09C5">
        <w:rPr>
          <w:rFonts w:asciiTheme="majorHAnsi" w:hAnsiTheme="majorHAnsi" w:cstheme="majorHAnsi"/>
          <w:sz w:val="22"/>
          <w:szCs w:val="22"/>
          <w:highlight w:val="white"/>
        </w:rPr>
        <w:t>Sjoegren</w:t>
      </w:r>
      <w:proofErr w:type="spellEnd"/>
      <w:r w:rsidRPr="00FB09C5">
        <w:rPr>
          <w:rFonts w:asciiTheme="majorHAnsi" w:hAnsiTheme="majorHAnsi" w:cstheme="majorHAnsi"/>
          <w:sz w:val="22"/>
          <w:szCs w:val="22"/>
          <w:highlight w:val="white"/>
        </w:rPr>
        <w:t xml:space="preserve">, P., </w:t>
      </w:r>
      <w:proofErr w:type="spellStart"/>
      <w:r w:rsidRPr="00FB09C5">
        <w:rPr>
          <w:rFonts w:asciiTheme="majorHAnsi" w:hAnsiTheme="majorHAnsi" w:cstheme="majorHAnsi"/>
          <w:sz w:val="22"/>
          <w:szCs w:val="22"/>
          <w:highlight w:val="white"/>
        </w:rPr>
        <w:t>Gielly</w:t>
      </w:r>
      <w:proofErr w:type="spellEnd"/>
      <w:r w:rsidRPr="00FB09C5">
        <w:rPr>
          <w:rFonts w:asciiTheme="majorHAnsi" w:hAnsiTheme="majorHAnsi" w:cstheme="majorHAnsi"/>
          <w:sz w:val="22"/>
          <w:szCs w:val="22"/>
          <w:highlight w:val="white"/>
        </w:rPr>
        <w:t xml:space="preserve">, L., &amp; Edwards, M. E. (2018). Metabarcoding lake sediments: </w:t>
      </w:r>
      <w:proofErr w:type="spellStart"/>
      <w:r w:rsidRPr="00FB09C5">
        <w:rPr>
          <w:rFonts w:asciiTheme="majorHAnsi" w:hAnsiTheme="majorHAnsi" w:cstheme="majorHAnsi"/>
          <w:sz w:val="22"/>
          <w:szCs w:val="22"/>
          <w:highlight w:val="white"/>
        </w:rPr>
        <w:t>taphonomy</w:t>
      </w:r>
      <w:proofErr w:type="spellEnd"/>
      <w:r w:rsidRPr="00FB09C5">
        <w:rPr>
          <w:rFonts w:asciiTheme="majorHAnsi" w:hAnsiTheme="majorHAnsi" w:cstheme="majorHAnsi"/>
          <w:sz w:val="22"/>
          <w:szCs w:val="22"/>
          <w:highlight w:val="white"/>
        </w:rPr>
        <w:t xml:space="preserve"> and representation of contemporary vegetation in environmental DNA (eDNA) records. </w:t>
      </w:r>
      <w:proofErr w:type="spellStart"/>
      <w:r w:rsidRPr="00FB09C5">
        <w:rPr>
          <w:rFonts w:asciiTheme="majorHAnsi" w:hAnsiTheme="majorHAnsi" w:cstheme="majorHAnsi"/>
          <w:i/>
          <w:sz w:val="22"/>
          <w:szCs w:val="22"/>
          <w:highlight w:val="white"/>
        </w:rPr>
        <w:t>BioRxiv</w:t>
      </w:r>
      <w:proofErr w:type="spellEnd"/>
      <w:r w:rsidRPr="00FB09C5">
        <w:rPr>
          <w:rFonts w:asciiTheme="majorHAnsi" w:hAnsiTheme="majorHAnsi" w:cstheme="majorHAnsi"/>
          <w:sz w:val="22"/>
          <w:szCs w:val="22"/>
          <w:highlight w:val="white"/>
        </w:rPr>
        <w:t>, 264903.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"https://doi.org/10.1101/264903"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10.1101/264903</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Altschul</w:t>
      </w:r>
      <w:proofErr w:type="spellEnd"/>
      <w:r w:rsidRPr="00FB09C5">
        <w:rPr>
          <w:rFonts w:asciiTheme="majorHAnsi" w:hAnsiTheme="majorHAnsi" w:cstheme="majorHAnsi"/>
          <w:sz w:val="22"/>
          <w:szCs w:val="22"/>
          <w:highlight w:val="white"/>
        </w:rPr>
        <w:t xml:space="preserve">, S. F., Gish, W., Miller, W., Myers, E. W., &amp; </w:t>
      </w:r>
      <w:proofErr w:type="spellStart"/>
      <w:r w:rsidRPr="00FB09C5">
        <w:rPr>
          <w:rFonts w:asciiTheme="majorHAnsi" w:hAnsiTheme="majorHAnsi" w:cstheme="majorHAnsi"/>
          <w:sz w:val="22"/>
          <w:szCs w:val="22"/>
          <w:highlight w:val="white"/>
        </w:rPr>
        <w:t>Lipman</w:t>
      </w:r>
      <w:proofErr w:type="spellEnd"/>
      <w:r w:rsidRPr="00FB09C5">
        <w:rPr>
          <w:rFonts w:asciiTheme="majorHAnsi" w:hAnsiTheme="majorHAnsi" w:cstheme="majorHAnsi"/>
          <w:sz w:val="22"/>
          <w:szCs w:val="22"/>
          <w:highlight w:val="white"/>
        </w:rPr>
        <w:t xml:space="preserve">, D. J. (1990). Basic local alignment search tool. </w:t>
      </w:r>
      <w:r w:rsidRPr="00FB09C5">
        <w:rPr>
          <w:rFonts w:asciiTheme="majorHAnsi" w:hAnsiTheme="majorHAnsi" w:cstheme="majorHAnsi"/>
          <w:i/>
          <w:sz w:val="22"/>
          <w:szCs w:val="22"/>
          <w:highlight w:val="white"/>
        </w:rPr>
        <w:t>Journal of Molecular Biology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215</w:t>
      </w:r>
      <w:r w:rsidRPr="00FB09C5">
        <w:rPr>
          <w:rFonts w:asciiTheme="majorHAnsi" w:hAnsiTheme="majorHAnsi" w:cstheme="majorHAnsi"/>
          <w:sz w:val="22"/>
          <w:szCs w:val="22"/>
          <w:highlight w:val="white"/>
        </w:rPr>
        <w:t>(3), 403–410.</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Amir, A., McDonald, D., </w:t>
      </w:r>
      <w:proofErr w:type="spellStart"/>
      <w:r w:rsidRPr="00FB09C5">
        <w:rPr>
          <w:rFonts w:asciiTheme="majorHAnsi" w:hAnsiTheme="majorHAnsi" w:cstheme="majorHAnsi"/>
          <w:sz w:val="22"/>
          <w:szCs w:val="22"/>
          <w:highlight w:val="white"/>
        </w:rPr>
        <w:t>Navas</w:t>
      </w:r>
      <w:proofErr w:type="spellEnd"/>
      <w:r w:rsidRPr="00FB09C5">
        <w:rPr>
          <w:rFonts w:asciiTheme="majorHAnsi" w:hAnsiTheme="majorHAnsi" w:cstheme="majorHAnsi"/>
          <w:sz w:val="22"/>
          <w:szCs w:val="22"/>
          <w:highlight w:val="white"/>
        </w:rPr>
        <w:t xml:space="preserve">-Molina, J. A., </w:t>
      </w:r>
      <w:proofErr w:type="spellStart"/>
      <w:r w:rsidRPr="00FB09C5">
        <w:rPr>
          <w:rFonts w:asciiTheme="majorHAnsi" w:hAnsiTheme="majorHAnsi" w:cstheme="majorHAnsi"/>
          <w:sz w:val="22"/>
          <w:szCs w:val="22"/>
          <w:highlight w:val="white"/>
        </w:rPr>
        <w:t>Kopylova</w:t>
      </w:r>
      <w:proofErr w:type="spellEnd"/>
      <w:r w:rsidRPr="00FB09C5">
        <w:rPr>
          <w:rFonts w:asciiTheme="majorHAnsi" w:hAnsiTheme="majorHAnsi" w:cstheme="majorHAnsi"/>
          <w:sz w:val="22"/>
          <w:szCs w:val="22"/>
          <w:highlight w:val="white"/>
        </w:rPr>
        <w:t xml:space="preserve">, E., Morton, J. T., Xu, Z. Z., … Knight, R. (2017). </w:t>
      </w:r>
      <w:proofErr w:type="spellStart"/>
      <w:r w:rsidRPr="00FB09C5">
        <w:rPr>
          <w:rFonts w:asciiTheme="majorHAnsi" w:hAnsiTheme="majorHAnsi" w:cstheme="majorHAnsi"/>
          <w:sz w:val="22"/>
          <w:szCs w:val="22"/>
          <w:highlight w:val="white"/>
        </w:rPr>
        <w:t>Deblur</w:t>
      </w:r>
      <w:proofErr w:type="spellEnd"/>
      <w:r w:rsidRPr="00FB09C5">
        <w:rPr>
          <w:rFonts w:asciiTheme="majorHAnsi" w:hAnsiTheme="majorHAnsi" w:cstheme="majorHAnsi"/>
          <w:sz w:val="22"/>
          <w:szCs w:val="22"/>
          <w:highlight w:val="white"/>
        </w:rPr>
        <w:t xml:space="preserve"> Rapidly Resolves Single-Nucleotide Community Sequence Patterns. </w:t>
      </w:r>
      <w:proofErr w:type="spellStart"/>
      <w:r w:rsidRPr="00FB09C5">
        <w:rPr>
          <w:rFonts w:asciiTheme="majorHAnsi" w:hAnsiTheme="majorHAnsi" w:cstheme="majorHAnsi"/>
          <w:i/>
          <w:sz w:val="22"/>
          <w:szCs w:val="22"/>
          <w:highlight w:val="white"/>
        </w:rPr>
        <w:t>MSystems</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2</w:t>
      </w:r>
      <w:r w:rsidRPr="00FB09C5">
        <w:rPr>
          <w:rFonts w:asciiTheme="majorHAnsi" w:hAnsiTheme="majorHAnsi" w:cstheme="majorHAnsi"/>
          <w:sz w:val="22"/>
          <w:szCs w:val="22"/>
          <w:highlight w:val="white"/>
        </w:rPr>
        <w:t>(2), e00191-16.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"https://doi.org/10.1128/mSystems.00191-16"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10.1128/mSystems.00191-16</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r w:rsidR="00FB09C5"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Arulandhu</w:t>
      </w:r>
      <w:proofErr w:type="spellEnd"/>
      <w:r w:rsidRPr="00FB09C5">
        <w:rPr>
          <w:rFonts w:asciiTheme="majorHAnsi" w:hAnsiTheme="majorHAnsi" w:cstheme="majorHAnsi"/>
          <w:sz w:val="22"/>
          <w:szCs w:val="22"/>
          <w:highlight w:val="white"/>
        </w:rPr>
        <w:t xml:space="preserve">, A. J., </w:t>
      </w:r>
      <w:proofErr w:type="spellStart"/>
      <w:r w:rsidRPr="00FB09C5">
        <w:rPr>
          <w:rFonts w:asciiTheme="majorHAnsi" w:hAnsiTheme="majorHAnsi" w:cstheme="majorHAnsi"/>
          <w:sz w:val="22"/>
          <w:szCs w:val="22"/>
          <w:highlight w:val="white"/>
        </w:rPr>
        <w:t>Staats</w:t>
      </w:r>
      <w:proofErr w:type="spellEnd"/>
      <w:r w:rsidRPr="00FB09C5">
        <w:rPr>
          <w:rFonts w:asciiTheme="majorHAnsi" w:hAnsiTheme="majorHAnsi" w:cstheme="majorHAnsi"/>
          <w:sz w:val="22"/>
          <w:szCs w:val="22"/>
          <w:highlight w:val="white"/>
        </w:rPr>
        <w:t xml:space="preserve">, M., </w:t>
      </w:r>
      <w:proofErr w:type="spellStart"/>
      <w:r w:rsidRPr="00FB09C5">
        <w:rPr>
          <w:rFonts w:asciiTheme="majorHAnsi" w:hAnsiTheme="majorHAnsi" w:cstheme="majorHAnsi"/>
          <w:sz w:val="22"/>
          <w:szCs w:val="22"/>
          <w:highlight w:val="white"/>
        </w:rPr>
        <w:t>Hagelaar</w:t>
      </w:r>
      <w:proofErr w:type="spellEnd"/>
      <w:r w:rsidRPr="00FB09C5">
        <w:rPr>
          <w:rFonts w:asciiTheme="majorHAnsi" w:hAnsiTheme="majorHAnsi" w:cstheme="majorHAnsi"/>
          <w:sz w:val="22"/>
          <w:szCs w:val="22"/>
          <w:highlight w:val="white"/>
        </w:rPr>
        <w:t xml:space="preserve">, R., </w:t>
      </w:r>
      <w:proofErr w:type="spellStart"/>
      <w:r w:rsidRPr="00FB09C5">
        <w:rPr>
          <w:rFonts w:asciiTheme="majorHAnsi" w:hAnsiTheme="majorHAnsi" w:cstheme="majorHAnsi"/>
          <w:sz w:val="22"/>
          <w:szCs w:val="22"/>
          <w:highlight w:val="white"/>
        </w:rPr>
        <w:t>Voorhuijzen</w:t>
      </w:r>
      <w:proofErr w:type="spellEnd"/>
      <w:r w:rsidRPr="00FB09C5">
        <w:rPr>
          <w:rFonts w:asciiTheme="majorHAnsi" w:hAnsiTheme="majorHAnsi" w:cstheme="majorHAnsi"/>
          <w:sz w:val="22"/>
          <w:szCs w:val="22"/>
          <w:highlight w:val="white"/>
        </w:rPr>
        <w:t xml:space="preserve">, M. M., </w:t>
      </w:r>
      <w:proofErr w:type="spellStart"/>
      <w:r w:rsidRPr="00FB09C5">
        <w:rPr>
          <w:rFonts w:asciiTheme="majorHAnsi" w:hAnsiTheme="majorHAnsi" w:cstheme="majorHAnsi"/>
          <w:sz w:val="22"/>
          <w:szCs w:val="22"/>
          <w:highlight w:val="white"/>
        </w:rPr>
        <w:t>Prins</w:t>
      </w:r>
      <w:proofErr w:type="spellEnd"/>
      <w:r w:rsidRPr="00FB09C5">
        <w:rPr>
          <w:rFonts w:asciiTheme="majorHAnsi" w:hAnsiTheme="majorHAnsi" w:cstheme="majorHAnsi"/>
          <w:sz w:val="22"/>
          <w:szCs w:val="22"/>
          <w:highlight w:val="white"/>
        </w:rPr>
        <w:t xml:space="preserve">, T. W., </w:t>
      </w:r>
      <w:proofErr w:type="spellStart"/>
      <w:r w:rsidRPr="00FB09C5">
        <w:rPr>
          <w:rFonts w:asciiTheme="majorHAnsi" w:hAnsiTheme="majorHAnsi" w:cstheme="majorHAnsi"/>
          <w:sz w:val="22"/>
          <w:szCs w:val="22"/>
          <w:highlight w:val="white"/>
        </w:rPr>
        <w:t>Scholtens</w:t>
      </w:r>
      <w:proofErr w:type="spellEnd"/>
      <w:r w:rsidRPr="00FB09C5">
        <w:rPr>
          <w:rFonts w:asciiTheme="majorHAnsi" w:hAnsiTheme="majorHAnsi" w:cstheme="majorHAnsi"/>
          <w:sz w:val="22"/>
          <w:szCs w:val="22"/>
          <w:highlight w:val="white"/>
        </w:rPr>
        <w:t xml:space="preserve">, I., … </w:t>
      </w:r>
      <w:proofErr w:type="spellStart"/>
      <w:r w:rsidRPr="00FB09C5">
        <w:rPr>
          <w:rFonts w:asciiTheme="majorHAnsi" w:hAnsiTheme="majorHAnsi" w:cstheme="majorHAnsi"/>
          <w:sz w:val="22"/>
          <w:szCs w:val="22"/>
          <w:highlight w:val="white"/>
        </w:rPr>
        <w:t>Kok</w:t>
      </w:r>
      <w:proofErr w:type="spellEnd"/>
      <w:r w:rsidRPr="00FB09C5">
        <w:rPr>
          <w:rFonts w:asciiTheme="majorHAnsi" w:hAnsiTheme="majorHAnsi" w:cstheme="majorHAnsi"/>
          <w:sz w:val="22"/>
          <w:szCs w:val="22"/>
          <w:highlight w:val="white"/>
        </w:rPr>
        <w:t xml:space="preserve">, E. (2017). Development and validation of a multi-locus DNA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method to identify endangered species in complex samples. </w:t>
      </w:r>
      <w:proofErr w:type="spellStart"/>
      <w:r w:rsidRPr="00FB09C5">
        <w:rPr>
          <w:rFonts w:asciiTheme="majorHAnsi" w:hAnsiTheme="majorHAnsi" w:cstheme="majorHAnsi"/>
          <w:i/>
          <w:sz w:val="22"/>
          <w:szCs w:val="22"/>
          <w:highlight w:val="white"/>
        </w:rPr>
        <w:t>GigaScience</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6</w:t>
      </w:r>
      <w:r w:rsidRPr="00FB09C5">
        <w:rPr>
          <w:rFonts w:asciiTheme="majorHAnsi" w:hAnsiTheme="majorHAnsi" w:cstheme="majorHAnsi"/>
          <w:sz w:val="22"/>
          <w:szCs w:val="22"/>
          <w:highlight w:val="white"/>
        </w:rPr>
        <w:t>(10), 1–18.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"https://doi.org/10.1093/gigascience/gix080"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10.1093/</w:t>
      </w:r>
      <w:proofErr w:type="spellStart"/>
      <w:r w:rsidRPr="00FB09C5">
        <w:rPr>
          <w:rFonts w:asciiTheme="majorHAnsi" w:hAnsiTheme="majorHAnsi" w:cstheme="majorHAnsi"/>
          <w:color w:val="1155CC"/>
          <w:sz w:val="22"/>
          <w:szCs w:val="22"/>
          <w:highlight w:val="white"/>
          <w:u w:val="single"/>
        </w:rPr>
        <w:t>gigascience</w:t>
      </w:r>
      <w:proofErr w:type="spellEnd"/>
      <w:r w:rsidRPr="00FB09C5">
        <w:rPr>
          <w:rFonts w:asciiTheme="majorHAnsi" w:hAnsiTheme="majorHAnsi" w:cstheme="majorHAnsi"/>
          <w:color w:val="1155CC"/>
          <w:sz w:val="22"/>
          <w:szCs w:val="22"/>
          <w:highlight w:val="white"/>
          <w:u w:val="single"/>
        </w:rPr>
        <w:t>/gix080</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Benson, D. A., Cavanaugh, M., Clark, K., </w:t>
      </w:r>
      <w:proofErr w:type="spellStart"/>
      <w:r w:rsidRPr="00FB09C5">
        <w:rPr>
          <w:rFonts w:asciiTheme="majorHAnsi" w:hAnsiTheme="majorHAnsi" w:cstheme="majorHAnsi"/>
          <w:sz w:val="22"/>
          <w:szCs w:val="22"/>
          <w:highlight w:val="white"/>
        </w:rPr>
        <w:t>Karsch</w:t>
      </w:r>
      <w:proofErr w:type="spellEnd"/>
      <w:r w:rsidRPr="00FB09C5">
        <w:rPr>
          <w:rFonts w:asciiTheme="majorHAnsi" w:hAnsiTheme="majorHAnsi" w:cstheme="majorHAnsi"/>
          <w:sz w:val="22"/>
          <w:szCs w:val="22"/>
          <w:highlight w:val="white"/>
        </w:rPr>
        <w:t xml:space="preserve">-Mizrachi, I., </w:t>
      </w:r>
      <w:proofErr w:type="spellStart"/>
      <w:r w:rsidRPr="00FB09C5">
        <w:rPr>
          <w:rFonts w:asciiTheme="majorHAnsi" w:hAnsiTheme="majorHAnsi" w:cstheme="majorHAnsi"/>
          <w:sz w:val="22"/>
          <w:szCs w:val="22"/>
          <w:highlight w:val="white"/>
        </w:rPr>
        <w:t>Lipman</w:t>
      </w:r>
      <w:proofErr w:type="spellEnd"/>
      <w:r w:rsidRPr="00FB09C5">
        <w:rPr>
          <w:rFonts w:asciiTheme="majorHAnsi" w:hAnsiTheme="majorHAnsi" w:cstheme="majorHAnsi"/>
          <w:sz w:val="22"/>
          <w:szCs w:val="22"/>
          <w:highlight w:val="white"/>
        </w:rPr>
        <w:t xml:space="preserve">, D. J., </w:t>
      </w:r>
      <w:proofErr w:type="spellStart"/>
      <w:r w:rsidRPr="00FB09C5">
        <w:rPr>
          <w:rFonts w:asciiTheme="majorHAnsi" w:hAnsiTheme="majorHAnsi" w:cstheme="majorHAnsi"/>
          <w:sz w:val="22"/>
          <w:szCs w:val="22"/>
          <w:highlight w:val="white"/>
        </w:rPr>
        <w:t>Ostell</w:t>
      </w:r>
      <w:proofErr w:type="spellEnd"/>
      <w:r w:rsidRPr="00FB09C5">
        <w:rPr>
          <w:rFonts w:asciiTheme="majorHAnsi" w:hAnsiTheme="majorHAnsi" w:cstheme="majorHAnsi"/>
          <w:sz w:val="22"/>
          <w:szCs w:val="22"/>
          <w:highlight w:val="white"/>
        </w:rPr>
        <w:t xml:space="preserve">, J., &amp; Sayers, E. W. (2017). </w:t>
      </w:r>
      <w:proofErr w:type="spellStart"/>
      <w:r w:rsidRPr="00FB09C5">
        <w:rPr>
          <w:rFonts w:asciiTheme="majorHAnsi" w:hAnsiTheme="majorHAnsi" w:cstheme="majorHAnsi"/>
          <w:sz w:val="22"/>
          <w:szCs w:val="22"/>
          <w:highlight w:val="white"/>
        </w:rPr>
        <w:t>GenBank</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Nucleic Acids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45</w:t>
      </w:r>
      <w:r w:rsidRPr="00FB09C5">
        <w:rPr>
          <w:rFonts w:asciiTheme="majorHAnsi" w:hAnsiTheme="majorHAnsi" w:cstheme="majorHAnsi"/>
          <w:sz w:val="22"/>
          <w:szCs w:val="22"/>
          <w:highlight w:val="white"/>
        </w:rPr>
        <w:t>(Database issue), D37.</w:t>
      </w:r>
    </w:p>
    <w:p w:rsidR="0063669D" w:rsidRPr="00FB09C5" w:rsidRDefault="00E1024B" w:rsidP="00FB09C5">
      <w:pPr>
        <w:ind w:left="880" w:hanging="440"/>
        <w:rPr>
          <w:rFonts w:asciiTheme="majorHAnsi" w:hAnsiTheme="majorHAnsi" w:cstheme="majorHAnsi"/>
          <w:color w:val="1155CC"/>
          <w:sz w:val="22"/>
          <w:szCs w:val="22"/>
          <w:highlight w:val="white"/>
          <w:u w:val="single"/>
        </w:rPr>
      </w:pPr>
      <w:proofErr w:type="spellStart"/>
      <w:r w:rsidRPr="00FB09C5">
        <w:rPr>
          <w:rFonts w:asciiTheme="majorHAnsi" w:hAnsiTheme="majorHAnsi" w:cstheme="majorHAnsi"/>
          <w:sz w:val="22"/>
          <w:szCs w:val="22"/>
          <w:highlight w:val="white"/>
        </w:rPr>
        <w:t>Bohmann</w:t>
      </w:r>
      <w:proofErr w:type="spellEnd"/>
      <w:r w:rsidRPr="00FB09C5">
        <w:rPr>
          <w:rFonts w:asciiTheme="majorHAnsi" w:hAnsiTheme="majorHAnsi" w:cstheme="majorHAnsi"/>
          <w:sz w:val="22"/>
          <w:szCs w:val="22"/>
          <w:highlight w:val="white"/>
        </w:rPr>
        <w:t xml:space="preserve">, K., Evans, A., Gilbert, M. T. P., </w:t>
      </w:r>
      <w:proofErr w:type="spellStart"/>
      <w:r w:rsidRPr="00FB09C5">
        <w:rPr>
          <w:rFonts w:asciiTheme="majorHAnsi" w:hAnsiTheme="majorHAnsi" w:cstheme="majorHAnsi"/>
          <w:sz w:val="22"/>
          <w:szCs w:val="22"/>
          <w:highlight w:val="white"/>
        </w:rPr>
        <w:t>Carvalho</w:t>
      </w:r>
      <w:proofErr w:type="spellEnd"/>
      <w:r w:rsidRPr="00FB09C5">
        <w:rPr>
          <w:rFonts w:asciiTheme="majorHAnsi" w:hAnsiTheme="majorHAnsi" w:cstheme="majorHAnsi"/>
          <w:sz w:val="22"/>
          <w:szCs w:val="22"/>
          <w:highlight w:val="white"/>
        </w:rPr>
        <w:t xml:space="preserve">, G. R., </w:t>
      </w:r>
      <w:proofErr w:type="spellStart"/>
      <w:r w:rsidRPr="00FB09C5">
        <w:rPr>
          <w:rFonts w:asciiTheme="majorHAnsi" w:hAnsiTheme="majorHAnsi" w:cstheme="majorHAnsi"/>
          <w:sz w:val="22"/>
          <w:szCs w:val="22"/>
          <w:highlight w:val="white"/>
        </w:rPr>
        <w:t>Creer</w:t>
      </w:r>
      <w:proofErr w:type="spellEnd"/>
      <w:r w:rsidRPr="00FB09C5">
        <w:rPr>
          <w:rFonts w:asciiTheme="majorHAnsi" w:hAnsiTheme="majorHAnsi" w:cstheme="majorHAnsi"/>
          <w:sz w:val="22"/>
          <w:szCs w:val="22"/>
          <w:highlight w:val="white"/>
        </w:rPr>
        <w:t xml:space="preserve">, S., Knapp, M., … de </w:t>
      </w:r>
      <w:proofErr w:type="spellStart"/>
      <w:r w:rsidRPr="00FB09C5">
        <w:rPr>
          <w:rFonts w:asciiTheme="majorHAnsi" w:hAnsiTheme="majorHAnsi" w:cstheme="majorHAnsi"/>
          <w:sz w:val="22"/>
          <w:szCs w:val="22"/>
          <w:highlight w:val="white"/>
        </w:rPr>
        <w:t>Bruyn</w:t>
      </w:r>
      <w:proofErr w:type="spellEnd"/>
      <w:r w:rsidRPr="00FB09C5">
        <w:rPr>
          <w:rFonts w:asciiTheme="majorHAnsi" w:hAnsiTheme="majorHAnsi" w:cstheme="majorHAnsi"/>
          <w:sz w:val="22"/>
          <w:szCs w:val="22"/>
          <w:highlight w:val="white"/>
        </w:rPr>
        <w:t xml:space="preserve">, M. (2014). Environmental DNA for wildlife biology and biodiversity monitoring. </w:t>
      </w:r>
      <w:r w:rsidRPr="00FB09C5">
        <w:rPr>
          <w:rFonts w:asciiTheme="majorHAnsi" w:hAnsiTheme="majorHAnsi" w:cstheme="majorHAnsi"/>
          <w:i/>
          <w:sz w:val="22"/>
          <w:szCs w:val="22"/>
          <w:highlight w:val="white"/>
        </w:rPr>
        <w:t>Trends in Ecology &amp; Evolution</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29</w:t>
      </w:r>
      <w:r w:rsidRPr="00FB09C5">
        <w:rPr>
          <w:rFonts w:asciiTheme="majorHAnsi" w:hAnsiTheme="majorHAnsi" w:cstheme="majorHAnsi"/>
          <w:sz w:val="22"/>
          <w:szCs w:val="22"/>
          <w:highlight w:val="white"/>
        </w:rPr>
        <w:t>(6), 358–367.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"https://doi.org/10.1016/j.tree.2014.04.003"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10.1016/j.tree.2014.04.003</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Bolger, A. M., Lohse, M., &amp; </w:t>
      </w:r>
      <w:proofErr w:type="spellStart"/>
      <w:r w:rsidRPr="00FB09C5">
        <w:rPr>
          <w:rFonts w:asciiTheme="majorHAnsi" w:hAnsiTheme="majorHAnsi" w:cstheme="majorHAnsi"/>
          <w:sz w:val="22"/>
          <w:szCs w:val="22"/>
          <w:highlight w:val="white"/>
        </w:rPr>
        <w:t>Usadel</w:t>
      </w:r>
      <w:proofErr w:type="spellEnd"/>
      <w:r w:rsidRPr="00FB09C5">
        <w:rPr>
          <w:rFonts w:asciiTheme="majorHAnsi" w:hAnsiTheme="majorHAnsi" w:cstheme="majorHAnsi"/>
          <w:sz w:val="22"/>
          <w:szCs w:val="22"/>
          <w:highlight w:val="white"/>
        </w:rPr>
        <w:t xml:space="preserve">, B. (2014). </w:t>
      </w:r>
      <w:proofErr w:type="spellStart"/>
      <w:r w:rsidRPr="00FB09C5">
        <w:rPr>
          <w:rFonts w:asciiTheme="majorHAnsi" w:hAnsiTheme="majorHAnsi" w:cstheme="majorHAnsi"/>
          <w:sz w:val="22"/>
          <w:szCs w:val="22"/>
          <w:highlight w:val="white"/>
        </w:rPr>
        <w:t>Trimmomatic</w:t>
      </w:r>
      <w:proofErr w:type="spellEnd"/>
      <w:r w:rsidRPr="00FB09C5">
        <w:rPr>
          <w:rFonts w:asciiTheme="majorHAnsi" w:hAnsiTheme="majorHAnsi" w:cstheme="majorHAnsi"/>
          <w:sz w:val="22"/>
          <w:szCs w:val="22"/>
          <w:highlight w:val="white"/>
        </w:rPr>
        <w:t xml:space="preserve">: a flexible trimmer for Illumina sequence data. </w:t>
      </w:r>
      <w:r w:rsidRPr="00FB09C5">
        <w:rPr>
          <w:rFonts w:asciiTheme="majorHAnsi" w:hAnsiTheme="majorHAnsi" w:cstheme="majorHAnsi"/>
          <w:i/>
          <w:sz w:val="22"/>
          <w:szCs w:val="22"/>
          <w:highlight w:val="white"/>
        </w:rPr>
        <w:t>Bioinformatics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30</w:t>
      </w:r>
      <w:r w:rsidRPr="00FB09C5">
        <w:rPr>
          <w:rFonts w:asciiTheme="majorHAnsi" w:hAnsiTheme="majorHAnsi" w:cstheme="majorHAnsi"/>
          <w:sz w:val="22"/>
          <w:szCs w:val="22"/>
          <w:highlight w:val="white"/>
        </w:rPr>
        <w:t>(15), 2114–2120.</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Bowman, R. I. (1990). Evolution and biodiversity in California. </w:t>
      </w:r>
      <w:r w:rsidRPr="00FB09C5">
        <w:rPr>
          <w:rFonts w:asciiTheme="majorHAnsi" w:hAnsiTheme="majorHAnsi" w:cstheme="majorHAnsi"/>
          <w:i/>
          <w:sz w:val="22"/>
          <w:szCs w:val="22"/>
          <w:highlight w:val="white"/>
        </w:rPr>
        <w:t>California’s Wild Heritage: Threatened and Endangered Animals in the Golden State</w:t>
      </w:r>
      <w:r w:rsidRPr="00FB09C5">
        <w:rPr>
          <w:rFonts w:asciiTheme="majorHAnsi" w:hAnsiTheme="majorHAnsi" w:cstheme="majorHAnsi"/>
          <w:sz w:val="22"/>
          <w:szCs w:val="22"/>
          <w:highlight w:val="white"/>
        </w:rPr>
        <w:t>.</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Boyer, F., Mercier, C., Bonin, A., Le Bras, Y., </w:t>
      </w:r>
      <w:proofErr w:type="spellStart"/>
      <w:r w:rsidRPr="00FB09C5">
        <w:rPr>
          <w:rFonts w:asciiTheme="majorHAnsi" w:hAnsiTheme="majorHAnsi" w:cstheme="majorHAnsi"/>
          <w:sz w:val="22"/>
          <w:szCs w:val="22"/>
          <w:highlight w:val="white"/>
        </w:rPr>
        <w:t>Taberlet</w:t>
      </w:r>
      <w:proofErr w:type="spellEnd"/>
      <w:r w:rsidRPr="00FB09C5">
        <w:rPr>
          <w:rFonts w:asciiTheme="majorHAnsi" w:hAnsiTheme="majorHAnsi" w:cstheme="majorHAnsi"/>
          <w:sz w:val="22"/>
          <w:szCs w:val="22"/>
          <w:highlight w:val="white"/>
        </w:rPr>
        <w:t xml:space="preserve">, P., &amp; </w:t>
      </w:r>
      <w:proofErr w:type="spellStart"/>
      <w:r w:rsidRPr="00FB09C5">
        <w:rPr>
          <w:rFonts w:asciiTheme="majorHAnsi" w:hAnsiTheme="majorHAnsi" w:cstheme="majorHAnsi"/>
          <w:sz w:val="22"/>
          <w:szCs w:val="22"/>
          <w:highlight w:val="white"/>
        </w:rPr>
        <w:t>Coissac</w:t>
      </w:r>
      <w:proofErr w:type="spellEnd"/>
      <w:r w:rsidRPr="00FB09C5">
        <w:rPr>
          <w:rFonts w:asciiTheme="majorHAnsi" w:hAnsiTheme="majorHAnsi" w:cstheme="majorHAnsi"/>
          <w:sz w:val="22"/>
          <w:szCs w:val="22"/>
          <w:highlight w:val="white"/>
        </w:rPr>
        <w:t xml:space="preserve">, E. (2016). </w:t>
      </w:r>
      <w:proofErr w:type="spellStart"/>
      <w:r w:rsidRPr="00FB09C5">
        <w:rPr>
          <w:rFonts w:asciiTheme="majorHAnsi" w:hAnsiTheme="majorHAnsi" w:cstheme="majorHAnsi"/>
          <w:sz w:val="22"/>
          <w:szCs w:val="22"/>
          <w:highlight w:val="white"/>
        </w:rPr>
        <w:t>obitools</w:t>
      </w:r>
      <w:proofErr w:type="spellEnd"/>
      <w:r w:rsidRPr="00FB09C5">
        <w:rPr>
          <w:rFonts w:asciiTheme="majorHAnsi" w:hAnsiTheme="majorHAnsi" w:cstheme="majorHAnsi"/>
          <w:sz w:val="22"/>
          <w:szCs w:val="22"/>
          <w:highlight w:val="white"/>
        </w:rPr>
        <w:t xml:space="preserve">: a </w:t>
      </w:r>
      <w:proofErr w:type="spellStart"/>
      <w:r w:rsidRPr="00FB09C5">
        <w:rPr>
          <w:rFonts w:asciiTheme="majorHAnsi" w:hAnsiTheme="majorHAnsi" w:cstheme="majorHAnsi"/>
          <w:sz w:val="22"/>
          <w:szCs w:val="22"/>
          <w:highlight w:val="white"/>
        </w:rPr>
        <w:t>unix</w:t>
      </w:r>
      <w:proofErr w:type="spellEnd"/>
      <w:r w:rsidRPr="00FB09C5">
        <w:rPr>
          <w:rFonts w:asciiTheme="majorHAnsi" w:hAnsiTheme="majorHAnsi" w:cstheme="majorHAnsi"/>
          <w:sz w:val="22"/>
          <w:szCs w:val="22"/>
          <w:highlight w:val="white"/>
        </w:rPr>
        <w:t xml:space="preserve">‐inspired software package for DNA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Molecular Ecology Resources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16</w:t>
      </w:r>
      <w:r w:rsidRPr="00FB09C5">
        <w:rPr>
          <w:rFonts w:asciiTheme="majorHAnsi" w:hAnsiTheme="majorHAnsi" w:cstheme="majorHAnsi"/>
          <w:sz w:val="22"/>
          <w:szCs w:val="22"/>
          <w:highlight w:val="white"/>
        </w:rPr>
        <w:t>(1), 176–182.</w:t>
      </w:r>
    </w:p>
    <w:p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color w:val="222222"/>
          <w:sz w:val="22"/>
          <w:szCs w:val="22"/>
          <w:highlight w:val="white"/>
        </w:rPr>
        <w:t>Büdel</w:t>
      </w:r>
      <w:proofErr w:type="spellEnd"/>
      <w:r w:rsidRPr="00FB09C5">
        <w:rPr>
          <w:rFonts w:asciiTheme="majorHAnsi" w:hAnsiTheme="majorHAnsi" w:cstheme="majorHAnsi"/>
          <w:color w:val="222222"/>
          <w:sz w:val="22"/>
          <w:szCs w:val="22"/>
          <w:highlight w:val="white"/>
        </w:rPr>
        <w:t xml:space="preserve">, B., </w:t>
      </w:r>
      <w:proofErr w:type="spellStart"/>
      <w:r w:rsidRPr="00FB09C5">
        <w:rPr>
          <w:rFonts w:asciiTheme="majorHAnsi" w:hAnsiTheme="majorHAnsi" w:cstheme="majorHAnsi"/>
          <w:color w:val="222222"/>
          <w:sz w:val="22"/>
          <w:szCs w:val="22"/>
          <w:highlight w:val="white"/>
        </w:rPr>
        <w:t>Dulić</w:t>
      </w:r>
      <w:proofErr w:type="spellEnd"/>
      <w:r w:rsidRPr="00FB09C5">
        <w:rPr>
          <w:rFonts w:asciiTheme="majorHAnsi" w:hAnsiTheme="majorHAnsi" w:cstheme="majorHAnsi"/>
          <w:color w:val="222222"/>
          <w:sz w:val="22"/>
          <w:szCs w:val="22"/>
          <w:highlight w:val="white"/>
        </w:rPr>
        <w:t xml:space="preserve">, T., </w:t>
      </w:r>
      <w:proofErr w:type="spellStart"/>
      <w:r w:rsidRPr="00FB09C5">
        <w:rPr>
          <w:rFonts w:asciiTheme="majorHAnsi" w:hAnsiTheme="majorHAnsi" w:cstheme="majorHAnsi"/>
          <w:color w:val="222222"/>
          <w:sz w:val="22"/>
          <w:szCs w:val="22"/>
          <w:highlight w:val="white"/>
        </w:rPr>
        <w:t>Darienko</w:t>
      </w:r>
      <w:proofErr w:type="spellEnd"/>
      <w:r w:rsidRPr="00FB09C5">
        <w:rPr>
          <w:rFonts w:asciiTheme="majorHAnsi" w:hAnsiTheme="majorHAnsi" w:cstheme="majorHAnsi"/>
          <w:color w:val="222222"/>
          <w:sz w:val="22"/>
          <w:szCs w:val="22"/>
          <w:highlight w:val="white"/>
        </w:rPr>
        <w:t xml:space="preserve">, T., </w:t>
      </w:r>
      <w:proofErr w:type="spellStart"/>
      <w:r w:rsidRPr="00FB09C5">
        <w:rPr>
          <w:rFonts w:asciiTheme="majorHAnsi" w:hAnsiTheme="majorHAnsi" w:cstheme="majorHAnsi"/>
          <w:color w:val="222222"/>
          <w:sz w:val="22"/>
          <w:szCs w:val="22"/>
          <w:highlight w:val="white"/>
        </w:rPr>
        <w:t>Rybalka</w:t>
      </w:r>
      <w:proofErr w:type="spellEnd"/>
      <w:r w:rsidRPr="00FB09C5">
        <w:rPr>
          <w:rFonts w:asciiTheme="majorHAnsi" w:hAnsiTheme="majorHAnsi" w:cstheme="majorHAnsi"/>
          <w:color w:val="222222"/>
          <w:sz w:val="22"/>
          <w:szCs w:val="22"/>
          <w:highlight w:val="white"/>
        </w:rPr>
        <w:t xml:space="preserve">, N. and </w:t>
      </w:r>
      <w:proofErr w:type="spellStart"/>
      <w:r w:rsidRPr="00FB09C5">
        <w:rPr>
          <w:rFonts w:asciiTheme="majorHAnsi" w:hAnsiTheme="majorHAnsi" w:cstheme="majorHAnsi"/>
          <w:color w:val="222222"/>
          <w:sz w:val="22"/>
          <w:szCs w:val="22"/>
          <w:highlight w:val="white"/>
        </w:rPr>
        <w:t>Friedl</w:t>
      </w:r>
      <w:proofErr w:type="spellEnd"/>
      <w:r w:rsidRPr="00FB09C5">
        <w:rPr>
          <w:rFonts w:asciiTheme="majorHAnsi" w:hAnsiTheme="majorHAnsi" w:cstheme="majorHAnsi"/>
          <w:color w:val="222222"/>
          <w:sz w:val="22"/>
          <w:szCs w:val="22"/>
          <w:highlight w:val="white"/>
        </w:rPr>
        <w:t xml:space="preserve">, T., 2016. Cyanobacteria and algae of biological soil crusts. In </w:t>
      </w:r>
      <w:r w:rsidRPr="00FB09C5">
        <w:rPr>
          <w:rFonts w:asciiTheme="majorHAnsi" w:hAnsiTheme="majorHAnsi" w:cstheme="majorHAnsi"/>
          <w:i/>
          <w:color w:val="222222"/>
          <w:sz w:val="22"/>
          <w:szCs w:val="22"/>
          <w:highlight w:val="white"/>
        </w:rPr>
        <w:t>Biological Soil Crusts: An Organizing Principle in Drylands</w:t>
      </w:r>
      <w:r w:rsidRPr="00FB09C5">
        <w:rPr>
          <w:rFonts w:asciiTheme="majorHAnsi" w:hAnsiTheme="majorHAnsi" w:cstheme="majorHAnsi"/>
          <w:color w:val="222222"/>
          <w:sz w:val="22"/>
          <w:szCs w:val="22"/>
          <w:highlight w:val="white"/>
        </w:rPr>
        <w:t xml:space="preserve"> (pp. 55-80). Springer, Cham.</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Bradley, I. M., Pinto, A. J., &amp; Guest, J. S. (2016). Design and evaluation of Illumina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-compatible, 18S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gene-specific primers for improved characterization of mixed phototrophic communities. </w:t>
      </w:r>
      <w:r w:rsidRPr="00FB09C5">
        <w:rPr>
          <w:rFonts w:asciiTheme="majorHAnsi" w:hAnsiTheme="majorHAnsi" w:cstheme="majorHAnsi"/>
          <w:i/>
          <w:sz w:val="22"/>
          <w:szCs w:val="22"/>
          <w:highlight w:val="white"/>
        </w:rPr>
        <w:t>Applied and Environmental Microbiology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82</w:t>
      </w:r>
      <w:r w:rsidRPr="00FB09C5">
        <w:rPr>
          <w:rFonts w:asciiTheme="majorHAnsi" w:hAnsiTheme="majorHAnsi" w:cstheme="majorHAnsi"/>
          <w:sz w:val="22"/>
          <w:szCs w:val="22"/>
          <w:highlight w:val="white"/>
        </w:rPr>
        <w:t>(19), 5878–5891.</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Bright, W. (2004). </w:t>
      </w:r>
      <w:r w:rsidRPr="00FB09C5">
        <w:rPr>
          <w:rFonts w:asciiTheme="majorHAnsi" w:hAnsiTheme="majorHAnsi" w:cstheme="majorHAnsi"/>
          <w:i/>
          <w:sz w:val="22"/>
          <w:szCs w:val="22"/>
          <w:highlight w:val="white"/>
        </w:rPr>
        <w:t xml:space="preserve">Native American </w:t>
      </w:r>
      <w:proofErr w:type="spellStart"/>
      <w:r w:rsidRPr="00FB09C5">
        <w:rPr>
          <w:rFonts w:asciiTheme="majorHAnsi" w:hAnsiTheme="majorHAnsi" w:cstheme="majorHAnsi"/>
          <w:i/>
          <w:sz w:val="22"/>
          <w:szCs w:val="22"/>
          <w:highlight w:val="white"/>
        </w:rPr>
        <w:t>Placenames</w:t>
      </w:r>
      <w:proofErr w:type="spellEnd"/>
      <w:r w:rsidRPr="00FB09C5">
        <w:rPr>
          <w:rFonts w:asciiTheme="majorHAnsi" w:hAnsiTheme="majorHAnsi" w:cstheme="majorHAnsi"/>
          <w:i/>
          <w:sz w:val="22"/>
          <w:szCs w:val="22"/>
          <w:highlight w:val="white"/>
        </w:rPr>
        <w:t xml:space="preserve"> of the United States</w:t>
      </w:r>
      <w:r w:rsidRPr="00FB09C5">
        <w:rPr>
          <w:rFonts w:asciiTheme="majorHAnsi" w:hAnsiTheme="majorHAnsi" w:cstheme="majorHAnsi"/>
          <w:sz w:val="22"/>
          <w:szCs w:val="22"/>
          <w:highlight w:val="white"/>
        </w:rPr>
        <w:t>. University of Oklahoma Press.</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Callahan, B. J., </w:t>
      </w:r>
      <w:proofErr w:type="spellStart"/>
      <w:r w:rsidRPr="00FB09C5">
        <w:rPr>
          <w:rFonts w:asciiTheme="majorHAnsi" w:hAnsiTheme="majorHAnsi" w:cstheme="majorHAnsi"/>
          <w:sz w:val="22"/>
          <w:szCs w:val="22"/>
          <w:highlight w:val="white"/>
        </w:rPr>
        <w:t>McMurdie</w:t>
      </w:r>
      <w:proofErr w:type="spellEnd"/>
      <w:r w:rsidRPr="00FB09C5">
        <w:rPr>
          <w:rFonts w:asciiTheme="majorHAnsi" w:hAnsiTheme="majorHAnsi" w:cstheme="majorHAnsi"/>
          <w:sz w:val="22"/>
          <w:szCs w:val="22"/>
          <w:highlight w:val="white"/>
        </w:rPr>
        <w:t xml:space="preserve">, P. J., Rosen, M. J., Han, A. W., Johnson, A. J. A., &amp; Holmes, S. P. (2016). DADA2: High-resolution sample inference from Illumina amplicon data. </w:t>
      </w:r>
      <w:r w:rsidRPr="00FB09C5">
        <w:rPr>
          <w:rFonts w:asciiTheme="majorHAnsi" w:hAnsiTheme="majorHAnsi" w:cstheme="majorHAnsi"/>
          <w:i/>
          <w:sz w:val="22"/>
          <w:szCs w:val="22"/>
          <w:highlight w:val="white"/>
        </w:rPr>
        <w:t>Nature Methods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13</w:t>
      </w:r>
      <w:r w:rsidRPr="00FB09C5">
        <w:rPr>
          <w:rFonts w:asciiTheme="majorHAnsi" w:hAnsiTheme="majorHAnsi" w:cstheme="majorHAnsi"/>
          <w:sz w:val="22"/>
          <w:szCs w:val="22"/>
          <w:highlight w:val="white"/>
        </w:rPr>
        <w:t>(7), 581–583.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"https://doi.org/10.1038/nmeth.3869"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10.1038/nmeth.3869</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Calsbeek</w:t>
      </w:r>
      <w:proofErr w:type="spellEnd"/>
      <w:r w:rsidRPr="00FB09C5">
        <w:rPr>
          <w:rFonts w:asciiTheme="majorHAnsi" w:hAnsiTheme="majorHAnsi" w:cstheme="majorHAnsi"/>
          <w:sz w:val="22"/>
          <w:szCs w:val="22"/>
          <w:highlight w:val="white"/>
        </w:rPr>
        <w:t xml:space="preserve">, R., Thompson, J. N., &amp; Richardson, J. E. (2003). Patterns of molecular evolution and diversification in a biodiversity hotspot: the California Floristic Province. </w:t>
      </w:r>
      <w:r w:rsidRPr="00FB09C5">
        <w:rPr>
          <w:rFonts w:asciiTheme="majorHAnsi" w:hAnsiTheme="majorHAnsi" w:cstheme="majorHAnsi"/>
          <w:i/>
          <w:sz w:val="22"/>
          <w:szCs w:val="22"/>
          <w:highlight w:val="white"/>
        </w:rPr>
        <w:t>Molecular Ecology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12</w:t>
      </w:r>
      <w:r w:rsidRPr="00FB09C5">
        <w:rPr>
          <w:rFonts w:asciiTheme="majorHAnsi" w:hAnsiTheme="majorHAnsi" w:cstheme="majorHAnsi"/>
          <w:sz w:val="22"/>
          <w:szCs w:val="22"/>
          <w:highlight w:val="white"/>
        </w:rPr>
        <w:t>(4), 1021–1029.</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Camacho, C., </w:t>
      </w:r>
      <w:proofErr w:type="spellStart"/>
      <w:r w:rsidRPr="00FB09C5">
        <w:rPr>
          <w:rFonts w:asciiTheme="majorHAnsi" w:hAnsiTheme="majorHAnsi" w:cstheme="majorHAnsi"/>
          <w:sz w:val="22"/>
          <w:szCs w:val="22"/>
          <w:highlight w:val="white"/>
        </w:rPr>
        <w:t>Coulouris</w:t>
      </w:r>
      <w:proofErr w:type="spellEnd"/>
      <w:r w:rsidRPr="00FB09C5">
        <w:rPr>
          <w:rFonts w:asciiTheme="majorHAnsi" w:hAnsiTheme="majorHAnsi" w:cstheme="majorHAnsi"/>
          <w:sz w:val="22"/>
          <w:szCs w:val="22"/>
          <w:highlight w:val="white"/>
        </w:rPr>
        <w:t xml:space="preserve">, G., Avagyan, V., Ma, N., Papadopoulos, J., </w:t>
      </w:r>
      <w:proofErr w:type="spellStart"/>
      <w:r w:rsidRPr="00FB09C5">
        <w:rPr>
          <w:rFonts w:asciiTheme="majorHAnsi" w:hAnsiTheme="majorHAnsi" w:cstheme="majorHAnsi"/>
          <w:sz w:val="22"/>
          <w:szCs w:val="22"/>
          <w:highlight w:val="white"/>
        </w:rPr>
        <w:t>Bealer</w:t>
      </w:r>
      <w:proofErr w:type="spellEnd"/>
      <w:r w:rsidRPr="00FB09C5">
        <w:rPr>
          <w:rFonts w:asciiTheme="majorHAnsi" w:hAnsiTheme="majorHAnsi" w:cstheme="majorHAnsi"/>
          <w:sz w:val="22"/>
          <w:szCs w:val="22"/>
          <w:highlight w:val="white"/>
        </w:rPr>
        <w:t xml:space="preserve">, K., &amp; Madden, T. L. (2009). BLAST+: architecture and applications. </w:t>
      </w:r>
      <w:r w:rsidRPr="00FB09C5">
        <w:rPr>
          <w:rFonts w:asciiTheme="majorHAnsi" w:hAnsiTheme="majorHAnsi" w:cstheme="majorHAnsi"/>
          <w:i/>
          <w:sz w:val="22"/>
          <w:szCs w:val="22"/>
          <w:highlight w:val="white"/>
        </w:rPr>
        <w:t>BMC Bioinformatics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10</w:t>
      </w:r>
      <w:r w:rsidRPr="00FB09C5">
        <w:rPr>
          <w:rFonts w:asciiTheme="majorHAnsi" w:hAnsiTheme="majorHAnsi" w:cstheme="majorHAnsi"/>
          <w:sz w:val="22"/>
          <w:szCs w:val="22"/>
          <w:highlight w:val="white"/>
        </w:rPr>
        <w:t>, 421.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"https://doi.org/10.1186/1471-2105-10-421"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10.1186/1471-2105-10-421</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Caporaso</w:t>
      </w:r>
      <w:proofErr w:type="spellEnd"/>
      <w:r w:rsidRPr="00FB09C5">
        <w:rPr>
          <w:rFonts w:asciiTheme="majorHAnsi" w:hAnsiTheme="majorHAnsi" w:cstheme="majorHAnsi"/>
          <w:sz w:val="22"/>
          <w:szCs w:val="22"/>
          <w:highlight w:val="white"/>
        </w:rPr>
        <w:t xml:space="preserve">, J. G., </w:t>
      </w:r>
      <w:proofErr w:type="spellStart"/>
      <w:r w:rsidRPr="00FB09C5">
        <w:rPr>
          <w:rFonts w:asciiTheme="majorHAnsi" w:hAnsiTheme="majorHAnsi" w:cstheme="majorHAnsi"/>
          <w:sz w:val="22"/>
          <w:szCs w:val="22"/>
          <w:highlight w:val="white"/>
        </w:rPr>
        <w:t>Kuczynski</w:t>
      </w:r>
      <w:proofErr w:type="spellEnd"/>
      <w:r w:rsidRPr="00FB09C5">
        <w:rPr>
          <w:rFonts w:asciiTheme="majorHAnsi" w:hAnsiTheme="majorHAnsi" w:cstheme="majorHAnsi"/>
          <w:sz w:val="22"/>
          <w:szCs w:val="22"/>
          <w:highlight w:val="white"/>
        </w:rPr>
        <w:t xml:space="preserve">, J., Stombaugh, J., </w:t>
      </w:r>
      <w:proofErr w:type="spellStart"/>
      <w:r w:rsidRPr="00FB09C5">
        <w:rPr>
          <w:rFonts w:asciiTheme="majorHAnsi" w:hAnsiTheme="majorHAnsi" w:cstheme="majorHAnsi"/>
          <w:sz w:val="22"/>
          <w:szCs w:val="22"/>
          <w:highlight w:val="white"/>
        </w:rPr>
        <w:t>Bittinger</w:t>
      </w:r>
      <w:proofErr w:type="spellEnd"/>
      <w:r w:rsidRPr="00FB09C5">
        <w:rPr>
          <w:rFonts w:asciiTheme="majorHAnsi" w:hAnsiTheme="majorHAnsi" w:cstheme="majorHAnsi"/>
          <w:sz w:val="22"/>
          <w:szCs w:val="22"/>
          <w:highlight w:val="white"/>
        </w:rPr>
        <w:t xml:space="preserve">, K., Bushman, F. D., Costello, E. K., … Gordon, J. I. (2010). QIIME allows analysis of high-throughput community sequencing data. </w:t>
      </w:r>
      <w:r w:rsidRPr="00FB09C5">
        <w:rPr>
          <w:rFonts w:asciiTheme="majorHAnsi" w:hAnsiTheme="majorHAnsi" w:cstheme="majorHAnsi"/>
          <w:i/>
          <w:sz w:val="22"/>
          <w:szCs w:val="22"/>
          <w:highlight w:val="white"/>
        </w:rPr>
        <w:t>Nature Methods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7</w:t>
      </w:r>
      <w:r w:rsidRPr="00FB09C5">
        <w:rPr>
          <w:rFonts w:asciiTheme="majorHAnsi" w:hAnsiTheme="majorHAnsi" w:cstheme="majorHAnsi"/>
          <w:sz w:val="22"/>
          <w:szCs w:val="22"/>
          <w:highlight w:val="white"/>
        </w:rPr>
        <w:t>(5), 335–336.</w:t>
      </w:r>
    </w:p>
    <w:p w:rsidR="0063669D" w:rsidRPr="00FB09C5" w:rsidRDefault="00E1024B" w:rsidP="00FB09C5">
      <w:pPr>
        <w:ind w:left="880" w:hanging="440"/>
        <w:rPr>
          <w:rFonts w:asciiTheme="majorHAnsi" w:hAnsiTheme="majorHAnsi" w:cstheme="majorHAnsi"/>
          <w:color w:val="1155CC"/>
          <w:sz w:val="22"/>
          <w:szCs w:val="22"/>
          <w:highlight w:val="white"/>
          <w:u w:val="single"/>
        </w:rPr>
      </w:pPr>
      <w:proofErr w:type="spellStart"/>
      <w:r w:rsidRPr="00FB09C5">
        <w:rPr>
          <w:rFonts w:asciiTheme="majorHAnsi" w:hAnsiTheme="majorHAnsi" w:cstheme="majorHAnsi"/>
          <w:sz w:val="22"/>
          <w:szCs w:val="22"/>
          <w:highlight w:val="white"/>
        </w:rPr>
        <w:lastRenderedPageBreak/>
        <w:t>Caporaso</w:t>
      </w:r>
      <w:proofErr w:type="spellEnd"/>
      <w:r w:rsidRPr="00FB09C5">
        <w:rPr>
          <w:rFonts w:asciiTheme="majorHAnsi" w:hAnsiTheme="majorHAnsi" w:cstheme="majorHAnsi"/>
          <w:sz w:val="22"/>
          <w:szCs w:val="22"/>
          <w:highlight w:val="white"/>
        </w:rPr>
        <w:t xml:space="preserve">, J. G., </w:t>
      </w:r>
      <w:proofErr w:type="spellStart"/>
      <w:r w:rsidRPr="00FB09C5">
        <w:rPr>
          <w:rFonts w:asciiTheme="majorHAnsi" w:hAnsiTheme="majorHAnsi" w:cstheme="majorHAnsi"/>
          <w:sz w:val="22"/>
          <w:szCs w:val="22"/>
          <w:highlight w:val="white"/>
        </w:rPr>
        <w:t>Lauber</w:t>
      </w:r>
      <w:proofErr w:type="spellEnd"/>
      <w:r w:rsidRPr="00FB09C5">
        <w:rPr>
          <w:rFonts w:asciiTheme="majorHAnsi" w:hAnsiTheme="majorHAnsi" w:cstheme="majorHAnsi"/>
          <w:sz w:val="22"/>
          <w:szCs w:val="22"/>
          <w:highlight w:val="white"/>
        </w:rPr>
        <w:t xml:space="preserve">, C. L., Walters, W. A., Berg-Lyons, D., Huntley, J., </w:t>
      </w:r>
      <w:proofErr w:type="spellStart"/>
      <w:r w:rsidRPr="00FB09C5">
        <w:rPr>
          <w:rFonts w:asciiTheme="majorHAnsi" w:hAnsiTheme="majorHAnsi" w:cstheme="majorHAnsi"/>
          <w:sz w:val="22"/>
          <w:szCs w:val="22"/>
          <w:highlight w:val="white"/>
        </w:rPr>
        <w:t>Fierer</w:t>
      </w:r>
      <w:proofErr w:type="spellEnd"/>
      <w:r w:rsidRPr="00FB09C5">
        <w:rPr>
          <w:rFonts w:asciiTheme="majorHAnsi" w:hAnsiTheme="majorHAnsi" w:cstheme="majorHAnsi"/>
          <w:sz w:val="22"/>
          <w:szCs w:val="22"/>
          <w:highlight w:val="white"/>
        </w:rPr>
        <w:t xml:space="preserve">, N., … Knight, R. (2012). Ultra-high-throughput microbial community analysis on the Illumina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platforms. </w:t>
      </w:r>
      <w:r w:rsidRPr="00FB09C5">
        <w:rPr>
          <w:rFonts w:asciiTheme="majorHAnsi" w:hAnsiTheme="majorHAnsi" w:cstheme="majorHAnsi"/>
          <w:i/>
          <w:sz w:val="22"/>
          <w:szCs w:val="22"/>
          <w:highlight w:val="white"/>
        </w:rPr>
        <w:t>The ISME Journal</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6</w:t>
      </w:r>
      <w:r w:rsidRPr="00FB09C5">
        <w:rPr>
          <w:rFonts w:asciiTheme="majorHAnsi" w:hAnsiTheme="majorHAnsi" w:cstheme="majorHAnsi"/>
          <w:sz w:val="22"/>
          <w:szCs w:val="22"/>
          <w:highlight w:val="white"/>
        </w:rPr>
        <w:t>(8), 1621–1624.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"https://doi.org/10.1038/ismej.2012.8"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10.1038/ismej.2012.8</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Chang, W., Cheng, J., </w:t>
      </w:r>
      <w:proofErr w:type="spellStart"/>
      <w:r w:rsidRPr="00FB09C5">
        <w:rPr>
          <w:rFonts w:asciiTheme="majorHAnsi" w:hAnsiTheme="majorHAnsi" w:cstheme="majorHAnsi"/>
          <w:sz w:val="22"/>
          <w:szCs w:val="22"/>
          <w:highlight w:val="white"/>
        </w:rPr>
        <w:t>Allaire</w:t>
      </w:r>
      <w:proofErr w:type="spellEnd"/>
      <w:r w:rsidRPr="00FB09C5">
        <w:rPr>
          <w:rFonts w:asciiTheme="majorHAnsi" w:hAnsiTheme="majorHAnsi" w:cstheme="majorHAnsi"/>
          <w:sz w:val="22"/>
          <w:szCs w:val="22"/>
          <w:highlight w:val="white"/>
        </w:rPr>
        <w:t xml:space="preserve">, J. J., </w:t>
      </w:r>
      <w:proofErr w:type="spellStart"/>
      <w:r w:rsidRPr="00FB09C5">
        <w:rPr>
          <w:rFonts w:asciiTheme="majorHAnsi" w:hAnsiTheme="majorHAnsi" w:cstheme="majorHAnsi"/>
          <w:sz w:val="22"/>
          <w:szCs w:val="22"/>
          <w:highlight w:val="white"/>
        </w:rPr>
        <w:t>Xie</w:t>
      </w:r>
      <w:proofErr w:type="spellEnd"/>
      <w:r w:rsidRPr="00FB09C5">
        <w:rPr>
          <w:rFonts w:asciiTheme="majorHAnsi" w:hAnsiTheme="majorHAnsi" w:cstheme="majorHAnsi"/>
          <w:sz w:val="22"/>
          <w:szCs w:val="22"/>
          <w:highlight w:val="white"/>
        </w:rPr>
        <w:t xml:space="preserve">, Y., &amp; McPherson, J. (2017). shiny: Web application framework for R [Computer software]. </w:t>
      </w:r>
      <w:r w:rsidRPr="00FB09C5">
        <w:rPr>
          <w:rFonts w:asciiTheme="majorHAnsi" w:hAnsiTheme="majorHAnsi" w:cstheme="majorHAnsi"/>
          <w:i/>
          <w:sz w:val="22"/>
          <w:szCs w:val="22"/>
          <w:highlight w:val="white"/>
        </w:rPr>
        <w:t>URL Http://CRAN. R-Project. Org/Package= Shiny (R Package Version 1.0. 0)</w:t>
      </w:r>
      <w:r w:rsidRPr="00FB09C5">
        <w:rPr>
          <w:rFonts w:asciiTheme="majorHAnsi" w:hAnsiTheme="majorHAnsi" w:cstheme="majorHAnsi"/>
          <w:sz w:val="22"/>
          <w:szCs w:val="22"/>
          <w:highlight w:val="white"/>
        </w:rPr>
        <w:t>.</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Chen, Q., </w:t>
      </w:r>
      <w:proofErr w:type="spellStart"/>
      <w:r w:rsidRPr="00FB09C5">
        <w:rPr>
          <w:rFonts w:asciiTheme="majorHAnsi" w:hAnsiTheme="majorHAnsi" w:cstheme="majorHAnsi"/>
          <w:sz w:val="22"/>
          <w:szCs w:val="22"/>
          <w:highlight w:val="white"/>
        </w:rPr>
        <w:t>Zobel</w:t>
      </w:r>
      <w:proofErr w:type="spellEnd"/>
      <w:r w:rsidRPr="00FB09C5">
        <w:rPr>
          <w:rFonts w:asciiTheme="majorHAnsi" w:hAnsiTheme="majorHAnsi" w:cstheme="majorHAnsi"/>
          <w:sz w:val="22"/>
          <w:szCs w:val="22"/>
          <w:highlight w:val="white"/>
        </w:rPr>
        <w:t xml:space="preserve">, J., &amp; </w:t>
      </w:r>
      <w:proofErr w:type="spellStart"/>
      <w:r w:rsidRPr="00FB09C5">
        <w:rPr>
          <w:rFonts w:asciiTheme="majorHAnsi" w:hAnsiTheme="majorHAnsi" w:cstheme="majorHAnsi"/>
          <w:sz w:val="22"/>
          <w:szCs w:val="22"/>
          <w:highlight w:val="white"/>
        </w:rPr>
        <w:t>Verspoor</w:t>
      </w:r>
      <w:proofErr w:type="spellEnd"/>
      <w:r w:rsidRPr="00FB09C5">
        <w:rPr>
          <w:rFonts w:asciiTheme="majorHAnsi" w:hAnsiTheme="majorHAnsi" w:cstheme="majorHAnsi"/>
          <w:sz w:val="22"/>
          <w:szCs w:val="22"/>
          <w:highlight w:val="white"/>
        </w:rPr>
        <w:t xml:space="preserve">, K. (2017). Benchmarks for measurement of duplicate detection methods in nucleotide databases. </w:t>
      </w:r>
      <w:r w:rsidRPr="00FB09C5">
        <w:rPr>
          <w:rFonts w:asciiTheme="majorHAnsi" w:hAnsiTheme="majorHAnsi" w:cstheme="majorHAnsi"/>
          <w:i/>
          <w:sz w:val="22"/>
          <w:szCs w:val="22"/>
          <w:highlight w:val="white"/>
        </w:rPr>
        <w:t>Database</w:t>
      </w:r>
      <w:r w:rsidRPr="00FB09C5">
        <w:rPr>
          <w:rFonts w:asciiTheme="majorHAnsi" w:hAnsiTheme="majorHAnsi" w:cstheme="majorHAnsi"/>
          <w:sz w:val="22"/>
          <w:szCs w:val="22"/>
          <w:highlight w:val="white"/>
        </w:rPr>
        <w:t>, baw164.</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Chen, S., Yao, H., Han, J., Liu, C., Song, J., Shi, L., … Leon, C. (2010). Validation of the ITS2 Region as a Novel DNA Barcode for Identifying Medicinal Plant Species. </w:t>
      </w:r>
      <w:r w:rsidRPr="00FB09C5">
        <w:rPr>
          <w:rFonts w:asciiTheme="majorHAnsi" w:hAnsiTheme="majorHAnsi" w:cstheme="majorHAnsi"/>
          <w:i/>
          <w:sz w:val="22"/>
          <w:szCs w:val="22"/>
          <w:highlight w:val="white"/>
        </w:rPr>
        <w:t>PLOS ONE</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5</w:t>
      </w:r>
      <w:r w:rsidRPr="00FB09C5">
        <w:rPr>
          <w:rFonts w:asciiTheme="majorHAnsi" w:hAnsiTheme="majorHAnsi" w:cstheme="majorHAnsi"/>
          <w:sz w:val="22"/>
          <w:szCs w:val="22"/>
          <w:highlight w:val="white"/>
        </w:rPr>
        <w:t>(1), e8613.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"https://doi.org/10.1371/journal.pone.0008613"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10.1371/journal.pone.0008613</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Chris Baker. (2016). </w:t>
      </w:r>
      <w:proofErr w:type="spellStart"/>
      <w:r w:rsidRPr="00FB09C5">
        <w:rPr>
          <w:rFonts w:asciiTheme="majorHAnsi" w:hAnsiTheme="majorHAnsi" w:cstheme="majorHAnsi"/>
          <w:i/>
          <w:sz w:val="22"/>
          <w:szCs w:val="22"/>
          <w:highlight w:val="white"/>
        </w:rPr>
        <w:t>bakerccm</w:t>
      </w:r>
      <w:proofErr w:type="spellEnd"/>
      <w:r w:rsidRPr="00FB09C5">
        <w:rPr>
          <w:rFonts w:asciiTheme="majorHAnsi" w:hAnsiTheme="majorHAnsi" w:cstheme="majorHAnsi"/>
          <w:i/>
          <w:sz w:val="22"/>
          <w:szCs w:val="22"/>
          <w:highlight w:val="white"/>
        </w:rPr>
        <w:t>/</w:t>
      </w:r>
      <w:proofErr w:type="spellStart"/>
      <w:r w:rsidRPr="00FB09C5">
        <w:rPr>
          <w:rFonts w:asciiTheme="majorHAnsi" w:hAnsiTheme="majorHAnsi" w:cstheme="majorHAnsi"/>
          <w:i/>
          <w:sz w:val="22"/>
          <w:szCs w:val="22"/>
          <w:highlight w:val="white"/>
        </w:rPr>
        <w:t>entrez_qiime</w:t>
      </w:r>
      <w:proofErr w:type="spellEnd"/>
      <w:r w:rsidRPr="00FB09C5">
        <w:rPr>
          <w:rFonts w:asciiTheme="majorHAnsi" w:hAnsiTheme="majorHAnsi" w:cstheme="majorHAnsi"/>
          <w:i/>
          <w:sz w:val="22"/>
          <w:szCs w:val="22"/>
          <w:highlight w:val="white"/>
        </w:rPr>
        <w:t xml:space="preserve">: </w:t>
      </w:r>
      <w:proofErr w:type="spellStart"/>
      <w:r w:rsidRPr="00FB09C5">
        <w:rPr>
          <w:rFonts w:asciiTheme="majorHAnsi" w:hAnsiTheme="majorHAnsi" w:cstheme="majorHAnsi"/>
          <w:i/>
          <w:sz w:val="22"/>
          <w:szCs w:val="22"/>
          <w:highlight w:val="white"/>
        </w:rPr>
        <w:t>entrez_qiime</w:t>
      </w:r>
      <w:proofErr w:type="spellEnd"/>
      <w:r w:rsidRPr="00FB09C5">
        <w:rPr>
          <w:rFonts w:asciiTheme="majorHAnsi" w:hAnsiTheme="majorHAnsi" w:cstheme="majorHAnsi"/>
          <w:i/>
          <w:sz w:val="22"/>
          <w:szCs w:val="22"/>
          <w:highlight w:val="white"/>
        </w:rPr>
        <w:t xml:space="preserve"> v2.0</w:t>
      </w:r>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Zenodo</w:t>
      </w:r>
      <w:proofErr w:type="spellEnd"/>
      <w:r w:rsidRPr="00FB09C5">
        <w:rPr>
          <w:rFonts w:asciiTheme="majorHAnsi" w:hAnsiTheme="majorHAnsi" w:cstheme="majorHAnsi"/>
          <w:sz w:val="22"/>
          <w:szCs w:val="22"/>
          <w:highlight w:val="white"/>
        </w:rPr>
        <w:t>.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"https://doi.org/10.5281/zenodo.159607"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10.5281/zenodo.159607</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Deagle</w:t>
      </w:r>
      <w:proofErr w:type="spellEnd"/>
      <w:r w:rsidRPr="00FB09C5">
        <w:rPr>
          <w:rFonts w:asciiTheme="majorHAnsi" w:hAnsiTheme="majorHAnsi" w:cstheme="majorHAnsi"/>
          <w:sz w:val="22"/>
          <w:szCs w:val="22"/>
          <w:highlight w:val="white"/>
        </w:rPr>
        <w:t xml:space="preserve">, B. E., </w:t>
      </w:r>
      <w:proofErr w:type="spellStart"/>
      <w:r w:rsidRPr="00FB09C5">
        <w:rPr>
          <w:rFonts w:asciiTheme="majorHAnsi" w:hAnsiTheme="majorHAnsi" w:cstheme="majorHAnsi"/>
          <w:sz w:val="22"/>
          <w:szCs w:val="22"/>
          <w:highlight w:val="white"/>
        </w:rPr>
        <w:t>Jarman</w:t>
      </w:r>
      <w:proofErr w:type="spellEnd"/>
      <w:r w:rsidRPr="00FB09C5">
        <w:rPr>
          <w:rFonts w:asciiTheme="majorHAnsi" w:hAnsiTheme="majorHAnsi" w:cstheme="majorHAnsi"/>
          <w:sz w:val="22"/>
          <w:szCs w:val="22"/>
          <w:highlight w:val="white"/>
        </w:rPr>
        <w:t xml:space="preserve">, S. N., </w:t>
      </w:r>
      <w:proofErr w:type="spellStart"/>
      <w:r w:rsidRPr="00FB09C5">
        <w:rPr>
          <w:rFonts w:asciiTheme="majorHAnsi" w:hAnsiTheme="majorHAnsi" w:cstheme="majorHAnsi"/>
          <w:sz w:val="22"/>
          <w:szCs w:val="22"/>
          <w:highlight w:val="white"/>
        </w:rPr>
        <w:t>Coissac</w:t>
      </w:r>
      <w:proofErr w:type="spellEnd"/>
      <w:r w:rsidRPr="00FB09C5">
        <w:rPr>
          <w:rFonts w:asciiTheme="majorHAnsi" w:hAnsiTheme="majorHAnsi" w:cstheme="majorHAnsi"/>
          <w:sz w:val="22"/>
          <w:szCs w:val="22"/>
          <w:highlight w:val="white"/>
        </w:rPr>
        <w:t xml:space="preserve">, E., </w:t>
      </w:r>
      <w:proofErr w:type="spellStart"/>
      <w:r w:rsidRPr="00FB09C5">
        <w:rPr>
          <w:rFonts w:asciiTheme="majorHAnsi" w:hAnsiTheme="majorHAnsi" w:cstheme="majorHAnsi"/>
          <w:sz w:val="22"/>
          <w:szCs w:val="22"/>
          <w:highlight w:val="white"/>
        </w:rPr>
        <w:t>Pompanon</w:t>
      </w:r>
      <w:proofErr w:type="spellEnd"/>
      <w:r w:rsidRPr="00FB09C5">
        <w:rPr>
          <w:rFonts w:asciiTheme="majorHAnsi" w:hAnsiTheme="majorHAnsi" w:cstheme="majorHAnsi"/>
          <w:sz w:val="22"/>
          <w:szCs w:val="22"/>
          <w:highlight w:val="white"/>
        </w:rPr>
        <w:t xml:space="preserve">, F., &amp; </w:t>
      </w:r>
      <w:proofErr w:type="spellStart"/>
      <w:r w:rsidRPr="00FB09C5">
        <w:rPr>
          <w:rFonts w:asciiTheme="majorHAnsi" w:hAnsiTheme="majorHAnsi" w:cstheme="majorHAnsi"/>
          <w:sz w:val="22"/>
          <w:szCs w:val="22"/>
          <w:highlight w:val="white"/>
        </w:rPr>
        <w:t>Taberlet</w:t>
      </w:r>
      <w:proofErr w:type="spellEnd"/>
      <w:r w:rsidRPr="00FB09C5">
        <w:rPr>
          <w:rFonts w:asciiTheme="majorHAnsi" w:hAnsiTheme="majorHAnsi" w:cstheme="majorHAnsi"/>
          <w:sz w:val="22"/>
          <w:szCs w:val="22"/>
          <w:highlight w:val="white"/>
        </w:rPr>
        <w:t xml:space="preserve">, P. (2014). DNA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and the cytochrome c oxidase subunit I marker: not a perfect match. </w:t>
      </w:r>
      <w:r w:rsidRPr="00FB09C5">
        <w:rPr>
          <w:rFonts w:asciiTheme="majorHAnsi" w:hAnsiTheme="majorHAnsi" w:cstheme="majorHAnsi"/>
          <w:i/>
          <w:sz w:val="22"/>
          <w:szCs w:val="22"/>
          <w:highlight w:val="white"/>
        </w:rPr>
        <w:t>Biology Letters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10</w:t>
      </w:r>
      <w:r w:rsidRPr="00FB09C5">
        <w:rPr>
          <w:rFonts w:asciiTheme="majorHAnsi" w:hAnsiTheme="majorHAnsi" w:cstheme="majorHAnsi"/>
          <w:sz w:val="22"/>
          <w:szCs w:val="22"/>
          <w:highlight w:val="white"/>
        </w:rPr>
        <w:t>(9).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"https://doi.org/10.1098/rsbl.2014.0562"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10.1098/rsbl.2014.0562</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Deiner</w:t>
      </w:r>
      <w:proofErr w:type="spellEnd"/>
      <w:r w:rsidRPr="00FB09C5">
        <w:rPr>
          <w:rFonts w:asciiTheme="majorHAnsi" w:hAnsiTheme="majorHAnsi" w:cstheme="majorHAnsi"/>
          <w:sz w:val="22"/>
          <w:szCs w:val="22"/>
          <w:highlight w:val="white"/>
        </w:rPr>
        <w:t xml:space="preserve">, K., Bik, H. M., </w:t>
      </w:r>
      <w:proofErr w:type="spellStart"/>
      <w:r w:rsidRPr="00FB09C5">
        <w:rPr>
          <w:rFonts w:asciiTheme="majorHAnsi" w:hAnsiTheme="majorHAnsi" w:cstheme="majorHAnsi"/>
          <w:sz w:val="22"/>
          <w:szCs w:val="22"/>
          <w:highlight w:val="white"/>
        </w:rPr>
        <w:t>Mächler</w:t>
      </w:r>
      <w:proofErr w:type="spellEnd"/>
      <w:r w:rsidRPr="00FB09C5">
        <w:rPr>
          <w:rFonts w:asciiTheme="majorHAnsi" w:hAnsiTheme="majorHAnsi" w:cstheme="majorHAnsi"/>
          <w:sz w:val="22"/>
          <w:szCs w:val="22"/>
          <w:highlight w:val="white"/>
        </w:rPr>
        <w:t xml:space="preserve">, E., Seymour, M., </w:t>
      </w:r>
      <w:proofErr w:type="spellStart"/>
      <w:r w:rsidRPr="00FB09C5">
        <w:rPr>
          <w:rFonts w:asciiTheme="majorHAnsi" w:hAnsiTheme="majorHAnsi" w:cstheme="majorHAnsi"/>
          <w:sz w:val="22"/>
          <w:szCs w:val="22"/>
          <w:highlight w:val="white"/>
        </w:rPr>
        <w:t>Lacoursière‐Roussel</w:t>
      </w:r>
      <w:proofErr w:type="spellEnd"/>
      <w:r w:rsidRPr="00FB09C5">
        <w:rPr>
          <w:rFonts w:asciiTheme="majorHAnsi" w:hAnsiTheme="majorHAnsi" w:cstheme="majorHAnsi"/>
          <w:sz w:val="22"/>
          <w:szCs w:val="22"/>
          <w:highlight w:val="white"/>
        </w:rPr>
        <w:t xml:space="preserve">, A., </w:t>
      </w:r>
      <w:proofErr w:type="spellStart"/>
      <w:r w:rsidRPr="00FB09C5">
        <w:rPr>
          <w:rFonts w:asciiTheme="majorHAnsi" w:hAnsiTheme="majorHAnsi" w:cstheme="majorHAnsi"/>
          <w:sz w:val="22"/>
          <w:szCs w:val="22"/>
          <w:highlight w:val="white"/>
        </w:rPr>
        <w:t>Altermatt</w:t>
      </w:r>
      <w:proofErr w:type="spellEnd"/>
      <w:r w:rsidRPr="00FB09C5">
        <w:rPr>
          <w:rFonts w:asciiTheme="majorHAnsi" w:hAnsiTheme="majorHAnsi" w:cstheme="majorHAnsi"/>
          <w:sz w:val="22"/>
          <w:szCs w:val="22"/>
          <w:highlight w:val="white"/>
        </w:rPr>
        <w:t xml:space="preserve">, F., … Vere, N. (2017). Environmental DNA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Transforming how we survey animal and plant communities. </w:t>
      </w:r>
      <w:r w:rsidRPr="00FB09C5">
        <w:rPr>
          <w:rFonts w:asciiTheme="majorHAnsi" w:hAnsiTheme="majorHAnsi" w:cstheme="majorHAnsi"/>
          <w:i/>
          <w:sz w:val="22"/>
          <w:szCs w:val="22"/>
          <w:highlight w:val="white"/>
        </w:rPr>
        <w:t>Molecular Ecology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26</w:t>
      </w:r>
      <w:r w:rsidRPr="00FB09C5">
        <w:rPr>
          <w:rFonts w:asciiTheme="majorHAnsi" w:hAnsiTheme="majorHAnsi" w:cstheme="majorHAnsi"/>
          <w:sz w:val="22"/>
          <w:szCs w:val="22"/>
          <w:highlight w:val="white"/>
        </w:rPr>
        <w:t>(21), 5872–5895.</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DeSantis, T. Z., </w:t>
      </w:r>
      <w:proofErr w:type="spellStart"/>
      <w:r w:rsidRPr="00FB09C5">
        <w:rPr>
          <w:rFonts w:asciiTheme="majorHAnsi" w:hAnsiTheme="majorHAnsi" w:cstheme="majorHAnsi"/>
          <w:sz w:val="22"/>
          <w:szCs w:val="22"/>
          <w:highlight w:val="white"/>
        </w:rPr>
        <w:t>Hugenholtz</w:t>
      </w:r>
      <w:proofErr w:type="spellEnd"/>
      <w:r w:rsidRPr="00FB09C5">
        <w:rPr>
          <w:rFonts w:asciiTheme="majorHAnsi" w:hAnsiTheme="majorHAnsi" w:cstheme="majorHAnsi"/>
          <w:sz w:val="22"/>
          <w:szCs w:val="22"/>
          <w:highlight w:val="white"/>
        </w:rPr>
        <w:t xml:space="preserve">, P., Larsen, N., Rojas, M., Brodie, E. L., Keller, K., … Andersen, G. L. (2006). </w:t>
      </w:r>
      <w:proofErr w:type="spellStart"/>
      <w:r w:rsidRPr="00FB09C5">
        <w:rPr>
          <w:rFonts w:asciiTheme="majorHAnsi" w:hAnsiTheme="majorHAnsi" w:cstheme="majorHAnsi"/>
          <w:sz w:val="22"/>
          <w:szCs w:val="22"/>
          <w:highlight w:val="white"/>
        </w:rPr>
        <w:t>Greengenes</w:t>
      </w:r>
      <w:proofErr w:type="spellEnd"/>
      <w:r w:rsidRPr="00FB09C5">
        <w:rPr>
          <w:rFonts w:asciiTheme="majorHAnsi" w:hAnsiTheme="majorHAnsi" w:cstheme="majorHAnsi"/>
          <w:sz w:val="22"/>
          <w:szCs w:val="22"/>
          <w:highlight w:val="white"/>
        </w:rPr>
        <w:t xml:space="preserve">, a chimera-checked 16S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gene database and workbench compatible with ARB. </w:t>
      </w:r>
      <w:r w:rsidRPr="00FB09C5">
        <w:rPr>
          <w:rFonts w:asciiTheme="majorHAnsi" w:hAnsiTheme="majorHAnsi" w:cstheme="majorHAnsi"/>
          <w:i/>
          <w:sz w:val="22"/>
          <w:szCs w:val="22"/>
          <w:highlight w:val="white"/>
        </w:rPr>
        <w:t>Applied and Environmental Microbiology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72</w:t>
      </w:r>
      <w:r w:rsidRPr="00FB09C5">
        <w:rPr>
          <w:rFonts w:asciiTheme="majorHAnsi" w:hAnsiTheme="majorHAnsi" w:cstheme="majorHAnsi"/>
          <w:sz w:val="22"/>
          <w:szCs w:val="22"/>
          <w:highlight w:val="white"/>
        </w:rPr>
        <w:t>(7), 5069–5072.</w:t>
      </w:r>
    </w:p>
    <w:p w:rsidR="0063669D" w:rsidRPr="00FB09C5" w:rsidRDefault="00E1024B" w:rsidP="00FB09C5">
      <w:pPr>
        <w:ind w:left="880" w:hanging="440"/>
        <w:rPr>
          <w:rFonts w:asciiTheme="majorHAnsi" w:hAnsiTheme="majorHAnsi" w:cstheme="majorHAnsi"/>
          <w:color w:val="1155CC"/>
          <w:sz w:val="22"/>
          <w:szCs w:val="22"/>
          <w:highlight w:val="white"/>
          <w:u w:val="single"/>
        </w:rPr>
      </w:pPr>
      <w:proofErr w:type="spellStart"/>
      <w:r w:rsidRPr="00FB09C5">
        <w:rPr>
          <w:rFonts w:asciiTheme="majorHAnsi" w:hAnsiTheme="majorHAnsi" w:cstheme="majorHAnsi"/>
          <w:sz w:val="22"/>
          <w:szCs w:val="22"/>
          <w:highlight w:val="white"/>
        </w:rPr>
        <w:t>Ficetola</w:t>
      </w:r>
      <w:proofErr w:type="spellEnd"/>
      <w:r w:rsidRPr="00FB09C5">
        <w:rPr>
          <w:rFonts w:asciiTheme="majorHAnsi" w:hAnsiTheme="majorHAnsi" w:cstheme="majorHAnsi"/>
          <w:sz w:val="22"/>
          <w:szCs w:val="22"/>
          <w:highlight w:val="white"/>
        </w:rPr>
        <w:t xml:space="preserve">, G. F., </w:t>
      </w:r>
      <w:proofErr w:type="spellStart"/>
      <w:r w:rsidRPr="00FB09C5">
        <w:rPr>
          <w:rFonts w:asciiTheme="majorHAnsi" w:hAnsiTheme="majorHAnsi" w:cstheme="majorHAnsi"/>
          <w:sz w:val="22"/>
          <w:szCs w:val="22"/>
          <w:highlight w:val="white"/>
        </w:rPr>
        <w:t>Coissac</w:t>
      </w:r>
      <w:proofErr w:type="spellEnd"/>
      <w:r w:rsidRPr="00FB09C5">
        <w:rPr>
          <w:rFonts w:asciiTheme="majorHAnsi" w:hAnsiTheme="majorHAnsi" w:cstheme="majorHAnsi"/>
          <w:sz w:val="22"/>
          <w:szCs w:val="22"/>
          <w:highlight w:val="white"/>
        </w:rPr>
        <w:t xml:space="preserve">, E., </w:t>
      </w:r>
      <w:proofErr w:type="spellStart"/>
      <w:r w:rsidRPr="00FB09C5">
        <w:rPr>
          <w:rFonts w:asciiTheme="majorHAnsi" w:hAnsiTheme="majorHAnsi" w:cstheme="majorHAnsi"/>
          <w:sz w:val="22"/>
          <w:szCs w:val="22"/>
          <w:highlight w:val="white"/>
        </w:rPr>
        <w:t>Zundel</w:t>
      </w:r>
      <w:proofErr w:type="spellEnd"/>
      <w:r w:rsidRPr="00FB09C5">
        <w:rPr>
          <w:rFonts w:asciiTheme="majorHAnsi" w:hAnsiTheme="majorHAnsi" w:cstheme="majorHAnsi"/>
          <w:sz w:val="22"/>
          <w:szCs w:val="22"/>
          <w:highlight w:val="white"/>
        </w:rPr>
        <w:t xml:space="preserve">, S., </w:t>
      </w:r>
      <w:proofErr w:type="spellStart"/>
      <w:r w:rsidRPr="00FB09C5">
        <w:rPr>
          <w:rFonts w:asciiTheme="majorHAnsi" w:hAnsiTheme="majorHAnsi" w:cstheme="majorHAnsi"/>
          <w:sz w:val="22"/>
          <w:szCs w:val="22"/>
          <w:highlight w:val="white"/>
        </w:rPr>
        <w:t>Riaz</w:t>
      </w:r>
      <w:proofErr w:type="spellEnd"/>
      <w:r w:rsidRPr="00FB09C5">
        <w:rPr>
          <w:rFonts w:asciiTheme="majorHAnsi" w:hAnsiTheme="majorHAnsi" w:cstheme="majorHAnsi"/>
          <w:sz w:val="22"/>
          <w:szCs w:val="22"/>
          <w:highlight w:val="white"/>
        </w:rPr>
        <w:t xml:space="preserve">, T., </w:t>
      </w:r>
      <w:proofErr w:type="spellStart"/>
      <w:r w:rsidRPr="00FB09C5">
        <w:rPr>
          <w:rFonts w:asciiTheme="majorHAnsi" w:hAnsiTheme="majorHAnsi" w:cstheme="majorHAnsi"/>
          <w:sz w:val="22"/>
          <w:szCs w:val="22"/>
          <w:highlight w:val="white"/>
        </w:rPr>
        <w:t>Shehzad</w:t>
      </w:r>
      <w:proofErr w:type="spellEnd"/>
      <w:r w:rsidRPr="00FB09C5">
        <w:rPr>
          <w:rFonts w:asciiTheme="majorHAnsi" w:hAnsiTheme="majorHAnsi" w:cstheme="majorHAnsi"/>
          <w:sz w:val="22"/>
          <w:szCs w:val="22"/>
          <w:highlight w:val="white"/>
        </w:rPr>
        <w:t xml:space="preserve">, W., </w:t>
      </w:r>
      <w:proofErr w:type="spellStart"/>
      <w:r w:rsidRPr="00FB09C5">
        <w:rPr>
          <w:rFonts w:asciiTheme="majorHAnsi" w:hAnsiTheme="majorHAnsi" w:cstheme="majorHAnsi"/>
          <w:sz w:val="22"/>
          <w:szCs w:val="22"/>
          <w:highlight w:val="white"/>
        </w:rPr>
        <w:t>Bessière</w:t>
      </w:r>
      <w:proofErr w:type="spellEnd"/>
      <w:r w:rsidRPr="00FB09C5">
        <w:rPr>
          <w:rFonts w:asciiTheme="majorHAnsi" w:hAnsiTheme="majorHAnsi" w:cstheme="majorHAnsi"/>
          <w:sz w:val="22"/>
          <w:szCs w:val="22"/>
          <w:highlight w:val="white"/>
        </w:rPr>
        <w:t xml:space="preserve">, J., … </w:t>
      </w:r>
      <w:proofErr w:type="spellStart"/>
      <w:r w:rsidRPr="00FB09C5">
        <w:rPr>
          <w:rFonts w:asciiTheme="majorHAnsi" w:hAnsiTheme="majorHAnsi" w:cstheme="majorHAnsi"/>
          <w:sz w:val="22"/>
          <w:szCs w:val="22"/>
          <w:highlight w:val="white"/>
        </w:rPr>
        <w:t>Pompanon</w:t>
      </w:r>
      <w:proofErr w:type="spellEnd"/>
      <w:r w:rsidRPr="00FB09C5">
        <w:rPr>
          <w:rFonts w:asciiTheme="majorHAnsi" w:hAnsiTheme="majorHAnsi" w:cstheme="majorHAnsi"/>
          <w:sz w:val="22"/>
          <w:szCs w:val="22"/>
          <w:highlight w:val="white"/>
        </w:rPr>
        <w:t xml:space="preserve">, F. (2010). An In silico approach for the evaluation of DNA barcodes. </w:t>
      </w:r>
      <w:r w:rsidRPr="00FB09C5">
        <w:rPr>
          <w:rFonts w:asciiTheme="majorHAnsi" w:hAnsiTheme="majorHAnsi" w:cstheme="majorHAnsi"/>
          <w:i/>
          <w:sz w:val="22"/>
          <w:szCs w:val="22"/>
          <w:highlight w:val="white"/>
        </w:rPr>
        <w:t>BMC Genomics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11</w:t>
      </w:r>
      <w:r w:rsidRPr="00FB09C5">
        <w:rPr>
          <w:rFonts w:asciiTheme="majorHAnsi" w:hAnsiTheme="majorHAnsi" w:cstheme="majorHAnsi"/>
          <w:sz w:val="22"/>
          <w:szCs w:val="22"/>
          <w:highlight w:val="white"/>
        </w:rPr>
        <w:t>, 434.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"https://doi.org/10.1186/1471-2164-11-434"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10.1186/1471-2164-11-434</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Fujikura, K. (Japan A. for M.-E. S. and T., Nishida, S., &amp; </w:t>
      </w:r>
      <w:proofErr w:type="spellStart"/>
      <w:r w:rsidRPr="00FB09C5">
        <w:rPr>
          <w:rFonts w:asciiTheme="majorHAnsi" w:hAnsiTheme="majorHAnsi" w:cstheme="majorHAnsi"/>
          <w:sz w:val="22"/>
          <w:szCs w:val="22"/>
          <w:highlight w:val="white"/>
        </w:rPr>
        <w:t>Shirayama</w:t>
      </w:r>
      <w:proofErr w:type="spellEnd"/>
      <w:r w:rsidRPr="00FB09C5">
        <w:rPr>
          <w:rFonts w:asciiTheme="majorHAnsi" w:hAnsiTheme="majorHAnsi" w:cstheme="majorHAnsi"/>
          <w:sz w:val="22"/>
          <w:szCs w:val="22"/>
          <w:highlight w:val="white"/>
        </w:rPr>
        <w:t xml:space="preserve">, Y. (2009). Census of marine life. </w:t>
      </w:r>
      <w:r w:rsidRPr="00FB09C5">
        <w:rPr>
          <w:rFonts w:asciiTheme="majorHAnsi" w:hAnsiTheme="majorHAnsi" w:cstheme="majorHAnsi"/>
          <w:i/>
          <w:sz w:val="22"/>
          <w:szCs w:val="22"/>
          <w:highlight w:val="white"/>
        </w:rPr>
        <w:t>Bulletin of the Plankton Society of Japan (Japan)</w:t>
      </w:r>
      <w:r w:rsidRPr="00FB09C5">
        <w:rPr>
          <w:rFonts w:asciiTheme="majorHAnsi" w:hAnsiTheme="majorHAnsi" w:cstheme="majorHAnsi"/>
          <w:sz w:val="22"/>
          <w:szCs w:val="22"/>
          <w:highlight w:val="white"/>
        </w:rPr>
        <w:t>. Retrieved from</w:t>
      </w:r>
      <w:hyperlink r:id="rId16">
        <w:r w:rsidRPr="00FB09C5">
          <w:rPr>
            <w:rFonts w:asciiTheme="majorHAnsi" w:hAnsiTheme="majorHAnsi" w:cstheme="majorHAnsi"/>
            <w:sz w:val="22"/>
            <w:szCs w:val="22"/>
            <w:highlight w:val="white"/>
          </w:rPr>
          <w:t xml:space="preserve"> </w:t>
        </w:r>
      </w:hyperlink>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"http://agris.fao.org/agris-search/search.do?recordID=JP2009007057"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http://agris.fao.org/agris-search/search.do?recordID=JP2009007057</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Gao, X., Lin, H., </w:t>
      </w:r>
      <w:proofErr w:type="spellStart"/>
      <w:r w:rsidRPr="00FB09C5">
        <w:rPr>
          <w:rFonts w:asciiTheme="majorHAnsi" w:hAnsiTheme="majorHAnsi" w:cstheme="majorHAnsi"/>
          <w:sz w:val="22"/>
          <w:szCs w:val="22"/>
          <w:highlight w:val="white"/>
        </w:rPr>
        <w:t>Revanna</w:t>
      </w:r>
      <w:proofErr w:type="spellEnd"/>
      <w:r w:rsidRPr="00FB09C5">
        <w:rPr>
          <w:rFonts w:asciiTheme="majorHAnsi" w:hAnsiTheme="majorHAnsi" w:cstheme="majorHAnsi"/>
          <w:sz w:val="22"/>
          <w:szCs w:val="22"/>
          <w:highlight w:val="white"/>
        </w:rPr>
        <w:t xml:space="preserve">, K., &amp; Dong, Q. (2017). A Bayesian taxonomic classification method for 16S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gene sequences with improved species-level accuracy. </w:t>
      </w:r>
      <w:r w:rsidRPr="00FB09C5">
        <w:rPr>
          <w:rFonts w:asciiTheme="majorHAnsi" w:hAnsiTheme="majorHAnsi" w:cstheme="majorHAnsi"/>
          <w:i/>
          <w:sz w:val="22"/>
          <w:szCs w:val="22"/>
          <w:highlight w:val="white"/>
        </w:rPr>
        <w:t>BMC Bioinformatics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18</w:t>
      </w:r>
      <w:r w:rsidRPr="00FB09C5">
        <w:rPr>
          <w:rFonts w:asciiTheme="majorHAnsi" w:hAnsiTheme="majorHAnsi" w:cstheme="majorHAnsi"/>
          <w:sz w:val="22"/>
          <w:szCs w:val="22"/>
          <w:highlight w:val="white"/>
        </w:rPr>
        <w:t>(1), 247.</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Gordon, A., &amp; Hannon, G. J. (2010). </w:t>
      </w:r>
      <w:proofErr w:type="spellStart"/>
      <w:r w:rsidRPr="00FB09C5">
        <w:rPr>
          <w:rFonts w:asciiTheme="majorHAnsi" w:hAnsiTheme="majorHAnsi" w:cstheme="majorHAnsi"/>
          <w:sz w:val="22"/>
          <w:szCs w:val="22"/>
          <w:highlight w:val="white"/>
        </w:rPr>
        <w:t>Fastx</w:t>
      </w:r>
      <w:proofErr w:type="spellEnd"/>
      <w:r w:rsidRPr="00FB09C5">
        <w:rPr>
          <w:rFonts w:asciiTheme="majorHAnsi" w:hAnsiTheme="majorHAnsi" w:cstheme="majorHAnsi"/>
          <w:sz w:val="22"/>
          <w:szCs w:val="22"/>
          <w:highlight w:val="white"/>
        </w:rPr>
        <w:t xml:space="preserve">-toolkit. </w:t>
      </w:r>
      <w:r w:rsidRPr="00FB09C5">
        <w:rPr>
          <w:rFonts w:asciiTheme="majorHAnsi" w:hAnsiTheme="majorHAnsi" w:cstheme="majorHAnsi"/>
          <w:i/>
          <w:sz w:val="22"/>
          <w:szCs w:val="22"/>
          <w:highlight w:val="white"/>
        </w:rPr>
        <w:t>FASTQ/A Short-Reads Preprocessing Tools (Unpublished) Http://</w:t>
      </w:r>
      <w:proofErr w:type="spellStart"/>
      <w:r w:rsidRPr="00FB09C5">
        <w:rPr>
          <w:rFonts w:asciiTheme="majorHAnsi" w:hAnsiTheme="majorHAnsi" w:cstheme="majorHAnsi"/>
          <w:i/>
          <w:sz w:val="22"/>
          <w:szCs w:val="22"/>
          <w:highlight w:val="white"/>
        </w:rPr>
        <w:t>Hannonlab</w:t>
      </w:r>
      <w:proofErr w:type="spellEnd"/>
      <w:r w:rsidRPr="00FB09C5">
        <w:rPr>
          <w:rFonts w:asciiTheme="majorHAnsi" w:hAnsiTheme="majorHAnsi" w:cstheme="majorHAnsi"/>
          <w:i/>
          <w:sz w:val="22"/>
          <w:szCs w:val="22"/>
          <w:highlight w:val="white"/>
        </w:rPr>
        <w:t xml:space="preserve">. </w:t>
      </w:r>
      <w:proofErr w:type="spellStart"/>
      <w:r w:rsidRPr="00FB09C5">
        <w:rPr>
          <w:rFonts w:asciiTheme="majorHAnsi" w:hAnsiTheme="majorHAnsi" w:cstheme="majorHAnsi"/>
          <w:i/>
          <w:sz w:val="22"/>
          <w:szCs w:val="22"/>
          <w:highlight w:val="white"/>
        </w:rPr>
        <w:t>Cshl</w:t>
      </w:r>
      <w:proofErr w:type="spellEnd"/>
      <w:r w:rsidRPr="00FB09C5">
        <w:rPr>
          <w:rFonts w:asciiTheme="majorHAnsi" w:hAnsiTheme="majorHAnsi" w:cstheme="majorHAnsi"/>
          <w:i/>
          <w:sz w:val="22"/>
          <w:szCs w:val="22"/>
          <w:highlight w:val="white"/>
        </w:rPr>
        <w:t>. Edu/</w:t>
      </w:r>
      <w:proofErr w:type="spellStart"/>
      <w:r w:rsidRPr="00FB09C5">
        <w:rPr>
          <w:rFonts w:asciiTheme="majorHAnsi" w:hAnsiTheme="majorHAnsi" w:cstheme="majorHAnsi"/>
          <w:i/>
          <w:sz w:val="22"/>
          <w:szCs w:val="22"/>
          <w:highlight w:val="white"/>
        </w:rPr>
        <w:t>Fastx_toolkit</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5</w:t>
      </w:r>
      <w:r w:rsidRPr="00FB09C5">
        <w:rPr>
          <w:rFonts w:asciiTheme="majorHAnsi" w:hAnsiTheme="majorHAnsi" w:cstheme="majorHAnsi"/>
          <w:sz w:val="22"/>
          <w:szCs w:val="22"/>
          <w:highlight w:val="white"/>
        </w:rPr>
        <w:t>.</w:t>
      </w:r>
    </w:p>
    <w:p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Gudde</w:t>
      </w:r>
      <w:proofErr w:type="spellEnd"/>
      <w:r w:rsidRPr="00FB09C5">
        <w:rPr>
          <w:rFonts w:asciiTheme="majorHAnsi" w:hAnsiTheme="majorHAnsi" w:cstheme="majorHAnsi"/>
          <w:sz w:val="22"/>
          <w:szCs w:val="22"/>
          <w:highlight w:val="white"/>
        </w:rPr>
        <w:t xml:space="preserve">, E. G. (2010). </w:t>
      </w:r>
      <w:r w:rsidRPr="00FB09C5">
        <w:rPr>
          <w:rFonts w:asciiTheme="majorHAnsi" w:hAnsiTheme="majorHAnsi" w:cstheme="majorHAnsi"/>
          <w:i/>
          <w:sz w:val="22"/>
          <w:szCs w:val="22"/>
          <w:highlight w:val="white"/>
        </w:rPr>
        <w:t>California Place Names: The Origin and Etymology of Current Geographical Names</w:t>
      </w:r>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Univ</w:t>
      </w:r>
      <w:proofErr w:type="spellEnd"/>
      <w:r w:rsidRPr="00FB09C5">
        <w:rPr>
          <w:rFonts w:asciiTheme="majorHAnsi" w:hAnsiTheme="majorHAnsi" w:cstheme="majorHAnsi"/>
          <w:sz w:val="22"/>
          <w:szCs w:val="22"/>
          <w:highlight w:val="white"/>
        </w:rPr>
        <w:t xml:space="preserve"> of California Press.</w:t>
      </w:r>
    </w:p>
    <w:p w:rsidR="0063669D" w:rsidRPr="00FB09C5" w:rsidRDefault="00E1024B" w:rsidP="00FB09C5">
      <w:pPr>
        <w:ind w:left="880" w:hanging="440"/>
        <w:rPr>
          <w:rFonts w:asciiTheme="majorHAnsi" w:hAnsiTheme="majorHAnsi" w:cstheme="majorHAnsi"/>
          <w:color w:val="1155CC"/>
          <w:sz w:val="22"/>
          <w:szCs w:val="22"/>
          <w:highlight w:val="white"/>
          <w:u w:val="single"/>
        </w:rPr>
      </w:pPr>
      <w:proofErr w:type="spellStart"/>
      <w:r w:rsidRPr="00FB09C5">
        <w:rPr>
          <w:rFonts w:asciiTheme="majorHAnsi" w:hAnsiTheme="majorHAnsi" w:cstheme="majorHAnsi"/>
          <w:sz w:val="22"/>
          <w:szCs w:val="22"/>
          <w:highlight w:val="white"/>
        </w:rPr>
        <w:t>Hinchliff</w:t>
      </w:r>
      <w:proofErr w:type="spellEnd"/>
      <w:r w:rsidRPr="00FB09C5">
        <w:rPr>
          <w:rFonts w:asciiTheme="majorHAnsi" w:hAnsiTheme="majorHAnsi" w:cstheme="majorHAnsi"/>
          <w:sz w:val="22"/>
          <w:szCs w:val="22"/>
          <w:highlight w:val="white"/>
        </w:rPr>
        <w:t xml:space="preserve">, C. E., &amp; Smith, S. A. (2014). Some Limitations of Public Sequence Data for Phylogenetic Inference (in Plants). </w:t>
      </w:r>
      <w:r w:rsidRPr="00FB09C5">
        <w:rPr>
          <w:rFonts w:asciiTheme="majorHAnsi" w:hAnsiTheme="majorHAnsi" w:cstheme="majorHAnsi"/>
          <w:i/>
          <w:sz w:val="22"/>
          <w:szCs w:val="22"/>
          <w:highlight w:val="white"/>
        </w:rPr>
        <w:t>PLOS ONE</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9</w:t>
      </w:r>
      <w:r w:rsidRPr="00FB09C5">
        <w:rPr>
          <w:rFonts w:asciiTheme="majorHAnsi" w:hAnsiTheme="majorHAnsi" w:cstheme="majorHAnsi"/>
          <w:sz w:val="22"/>
          <w:szCs w:val="22"/>
          <w:highlight w:val="white"/>
        </w:rPr>
        <w:t>(7), e98986.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"https://doi.org/10.1371/journal.pone.0098986"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10.1371/journal.pone.0098986</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Huson</w:t>
      </w:r>
      <w:proofErr w:type="spellEnd"/>
      <w:r w:rsidRPr="00FB09C5">
        <w:rPr>
          <w:rFonts w:asciiTheme="majorHAnsi" w:hAnsiTheme="majorHAnsi" w:cstheme="majorHAnsi"/>
          <w:sz w:val="22"/>
          <w:szCs w:val="22"/>
          <w:highlight w:val="white"/>
        </w:rPr>
        <w:t xml:space="preserve">, D. H., </w:t>
      </w:r>
      <w:proofErr w:type="spellStart"/>
      <w:r w:rsidRPr="00FB09C5">
        <w:rPr>
          <w:rFonts w:asciiTheme="majorHAnsi" w:hAnsiTheme="majorHAnsi" w:cstheme="majorHAnsi"/>
          <w:sz w:val="22"/>
          <w:szCs w:val="22"/>
          <w:highlight w:val="white"/>
        </w:rPr>
        <w:t>Auch</w:t>
      </w:r>
      <w:proofErr w:type="spellEnd"/>
      <w:r w:rsidRPr="00FB09C5">
        <w:rPr>
          <w:rFonts w:asciiTheme="majorHAnsi" w:hAnsiTheme="majorHAnsi" w:cstheme="majorHAnsi"/>
          <w:sz w:val="22"/>
          <w:szCs w:val="22"/>
          <w:highlight w:val="white"/>
        </w:rPr>
        <w:t xml:space="preserve">, A. F., Qi, J., &amp; Schuster, S. C. (2007). MEGAN analysis of </w:t>
      </w:r>
      <w:proofErr w:type="spellStart"/>
      <w:r w:rsidRPr="00FB09C5">
        <w:rPr>
          <w:rFonts w:asciiTheme="majorHAnsi" w:hAnsiTheme="majorHAnsi" w:cstheme="majorHAnsi"/>
          <w:sz w:val="22"/>
          <w:szCs w:val="22"/>
          <w:highlight w:val="white"/>
        </w:rPr>
        <w:t>metagenomic</w:t>
      </w:r>
      <w:proofErr w:type="spellEnd"/>
      <w:r w:rsidRPr="00FB09C5">
        <w:rPr>
          <w:rFonts w:asciiTheme="majorHAnsi" w:hAnsiTheme="majorHAnsi" w:cstheme="majorHAnsi"/>
          <w:sz w:val="22"/>
          <w:szCs w:val="22"/>
          <w:highlight w:val="white"/>
        </w:rPr>
        <w:t xml:space="preserve"> data. </w:t>
      </w:r>
      <w:r w:rsidRPr="00FB09C5">
        <w:rPr>
          <w:rFonts w:asciiTheme="majorHAnsi" w:hAnsiTheme="majorHAnsi" w:cstheme="majorHAnsi"/>
          <w:i/>
          <w:sz w:val="22"/>
          <w:szCs w:val="22"/>
          <w:highlight w:val="white"/>
        </w:rPr>
        <w:t>Genome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17</w:t>
      </w:r>
      <w:r w:rsidRPr="00FB09C5">
        <w:rPr>
          <w:rFonts w:asciiTheme="majorHAnsi" w:hAnsiTheme="majorHAnsi" w:cstheme="majorHAnsi"/>
          <w:sz w:val="22"/>
          <w:szCs w:val="22"/>
          <w:highlight w:val="white"/>
        </w:rPr>
        <w:t>(3), 377–386.</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Johnson, M., </w:t>
      </w:r>
      <w:proofErr w:type="spellStart"/>
      <w:r w:rsidRPr="00FB09C5">
        <w:rPr>
          <w:rFonts w:asciiTheme="majorHAnsi" w:hAnsiTheme="majorHAnsi" w:cstheme="majorHAnsi"/>
          <w:sz w:val="22"/>
          <w:szCs w:val="22"/>
          <w:highlight w:val="white"/>
        </w:rPr>
        <w:t>Zaretskaya</w:t>
      </w:r>
      <w:proofErr w:type="spellEnd"/>
      <w:r w:rsidRPr="00FB09C5">
        <w:rPr>
          <w:rFonts w:asciiTheme="majorHAnsi" w:hAnsiTheme="majorHAnsi" w:cstheme="majorHAnsi"/>
          <w:sz w:val="22"/>
          <w:szCs w:val="22"/>
          <w:highlight w:val="white"/>
        </w:rPr>
        <w:t xml:space="preserve">, I., </w:t>
      </w:r>
      <w:proofErr w:type="spellStart"/>
      <w:r w:rsidRPr="00FB09C5">
        <w:rPr>
          <w:rFonts w:asciiTheme="majorHAnsi" w:hAnsiTheme="majorHAnsi" w:cstheme="majorHAnsi"/>
          <w:sz w:val="22"/>
          <w:szCs w:val="22"/>
          <w:highlight w:val="white"/>
        </w:rPr>
        <w:t>Raytselis</w:t>
      </w:r>
      <w:proofErr w:type="spellEnd"/>
      <w:r w:rsidRPr="00FB09C5">
        <w:rPr>
          <w:rFonts w:asciiTheme="majorHAnsi" w:hAnsiTheme="majorHAnsi" w:cstheme="majorHAnsi"/>
          <w:sz w:val="22"/>
          <w:szCs w:val="22"/>
          <w:highlight w:val="white"/>
        </w:rPr>
        <w:t xml:space="preserve">, Y., </w:t>
      </w:r>
      <w:proofErr w:type="spellStart"/>
      <w:r w:rsidRPr="00FB09C5">
        <w:rPr>
          <w:rFonts w:asciiTheme="majorHAnsi" w:hAnsiTheme="majorHAnsi" w:cstheme="majorHAnsi"/>
          <w:sz w:val="22"/>
          <w:szCs w:val="22"/>
          <w:highlight w:val="white"/>
        </w:rPr>
        <w:t>Merezhuk</w:t>
      </w:r>
      <w:proofErr w:type="spellEnd"/>
      <w:r w:rsidRPr="00FB09C5">
        <w:rPr>
          <w:rFonts w:asciiTheme="majorHAnsi" w:hAnsiTheme="majorHAnsi" w:cstheme="majorHAnsi"/>
          <w:sz w:val="22"/>
          <w:szCs w:val="22"/>
          <w:highlight w:val="white"/>
        </w:rPr>
        <w:t xml:space="preserve">, Y., McGinnis, S., &amp; Madden, T. L. (2008). NCBI BLAST: a better web interface. </w:t>
      </w:r>
      <w:r w:rsidRPr="00FB09C5">
        <w:rPr>
          <w:rFonts w:asciiTheme="majorHAnsi" w:hAnsiTheme="majorHAnsi" w:cstheme="majorHAnsi"/>
          <w:i/>
          <w:sz w:val="22"/>
          <w:szCs w:val="22"/>
          <w:highlight w:val="white"/>
        </w:rPr>
        <w:t>Nucleic Acids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36</w:t>
      </w:r>
      <w:r w:rsidRPr="00FB09C5">
        <w:rPr>
          <w:rFonts w:asciiTheme="majorHAnsi" w:hAnsiTheme="majorHAnsi" w:cstheme="majorHAnsi"/>
          <w:sz w:val="22"/>
          <w:szCs w:val="22"/>
          <w:highlight w:val="white"/>
        </w:rPr>
        <w:t>(suppl_2), W5–W9.</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Keeley, J. E., &amp; Swift, C. C. (1995). Biodiversity and Ecosystem Functioning in Mediterranean-Climate California. In </w:t>
      </w:r>
      <w:r w:rsidRPr="00FB09C5">
        <w:rPr>
          <w:rFonts w:asciiTheme="majorHAnsi" w:hAnsiTheme="majorHAnsi" w:cstheme="majorHAnsi"/>
          <w:i/>
          <w:sz w:val="22"/>
          <w:szCs w:val="22"/>
          <w:highlight w:val="white"/>
        </w:rPr>
        <w:t>Mediterranean-Type Ecosystems</w:t>
      </w:r>
      <w:r w:rsidRPr="00FB09C5">
        <w:rPr>
          <w:rFonts w:asciiTheme="majorHAnsi" w:hAnsiTheme="majorHAnsi" w:cstheme="majorHAnsi"/>
          <w:sz w:val="22"/>
          <w:szCs w:val="22"/>
          <w:highlight w:val="white"/>
        </w:rPr>
        <w:t xml:space="preserve"> (pp. 121–183). Springer, Berlin, Heidelberg.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"https://doi.org/10.1007/978-3-642-78881-9_3"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10.1007/978-3-642-78881-9_3</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Kelly, R. P., </w:t>
      </w:r>
      <w:proofErr w:type="spellStart"/>
      <w:r w:rsidRPr="00FB09C5">
        <w:rPr>
          <w:rFonts w:asciiTheme="majorHAnsi" w:hAnsiTheme="majorHAnsi" w:cstheme="majorHAnsi"/>
          <w:sz w:val="22"/>
          <w:szCs w:val="22"/>
          <w:highlight w:val="white"/>
        </w:rPr>
        <w:t>Closek</w:t>
      </w:r>
      <w:proofErr w:type="spellEnd"/>
      <w:r w:rsidRPr="00FB09C5">
        <w:rPr>
          <w:rFonts w:asciiTheme="majorHAnsi" w:hAnsiTheme="majorHAnsi" w:cstheme="majorHAnsi"/>
          <w:sz w:val="22"/>
          <w:szCs w:val="22"/>
          <w:highlight w:val="white"/>
        </w:rPr>
        <w:t xml:space="preserve">, C. J., O’Donnell, J. L., </w:t>
      </w:r>
      <w:proofErr w:type="spellStart"/>
      <w:r w:rsidRPr="00FB09C5">
        <w:rPr>
          <w:rFonts w:asciiTheme="majorHAnsi" w:hAnsiTheme="majorHAnsi" w:cstheme="majorHAnsi"/>
          <w:sz w:val="22"/>
          <w:szCs w:val="22"/>
          <w:highlight w:val="white"/>
        </w:rPr>
        <w:t>Kralj</w:t>
      </w:r>
      <w:proofErr w:type="spellEnd"/>
      <w:r w:rsidRPr="00FB09C5">
        <w:rPr>
          <w:rFonts w:asciiTheme="majorHAnsi" w:hAnsiTheme="majorHAnsi" w:cstheme="majorHAnsi"/>
          <w:sz w:val="22"/>
          <w:szCs w:val="22"/>
          <w:highlight w:val="white"/>
        </w:rPr>
        <w:t xml:space="preserve">, J. E., Shelton, A. O., &amp; </w:t>
      </w:r>
      <w:proofErr w:type="spellStart"/>
      <w:r w:rsidRPr="00FB09C5">
        <w:rPr>
          <w:rFonts w:asciiTheme="majorHAnsi" w:hAnsiTheme="majorHAnsi" w:cstheme="majorHAnsi"/>
          <w:sz w:val="22"/>
          <w:szCs w:val="22"/>
          <w:highlight w:val="white"/>
        </w:rPr>
        <w:t>Samhouri</w:t>
      </w:r>
      <w:proofErr w:type="spellEnd"/>
      <w:r w:rsidRPr="00FB09C5">
        <w:rPr>
          <w:rFonts w:asciiTheme="majorHAnsi" w:hAnsiTheme="majorHAnsi" w:cstheme="majorHAnsi"/>
          <w:sz w:val="22"/>
          <w:szCs w:val="22"/>
          <w:highlight w:val="white"/>
        </w:rPr>
        <w:t xml:space="preserve">, J. F. (2017). Genetic and Manual Survey Methods Yield Different and Complementary Views of an Ecosystem. </w:t>
      </w:r>
      <w:r w:rsidRPr="00FB09C5">
        <w:rPr>
          <w:rFonts w:asciiTheme="majorHAnsi" w:hAnsiTheme="majorHAnsi" w:cstheme="majorHAnsi"/>
          <w:i/>
          <w:sz w:val="22"/>
          <w:szCs w:val="22"/>
          <w:highlight w:val="white"/>
        </w:rPr>
        <w:t>Frontiers in Marine Science</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w:t>
      </w:r>
      <w:r w:rsidRPr="00FB09C5">
        <w:rPr>
          <w:rFonts w:asciiTheme="majorHAnsi" w:hAnsiTheme="majorHAnsi" w:cstheme="majorHAnsi"/>
          <w:sz w:val="22"/>
          <w:szCs w:val="22"/>
          <w:highlight w:val="white"/>
        </w:rPr>
        <w:t>.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"https://doi.org/10.3389/fmars.2016.00283"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10.3389/fmars.2016.00283</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lastRenderedPageBreak/>
        <w:fldChar w:fldCharType="end"/>
      </w:r>
      <w:r w:rsidRPr="00FB09C5">
        <w:rPr>
          <w:rFonts w:asciiTheme="majorHAnsi" w:hAnsiTheme="majorHAnsi" w:cstheme="majorHAnsi"/>
          <w:sz w:val="22"/>
          <w:szCs w:val="22"/>
          <w:highlight w:val="white"/>
        </w:rPr>
        <w:t xml:space="preserve">Kelly, R. P., Port, J. A., </w:t>
      </w:r>
      <w:proofErr w:type="spellStart"/>
      <w:r w:rsidRPr="00FB09C5">
        <w:rPr>
          <w:rFonts w:asciiTheme="majorHAnsi" w:hAnsiTheme="majorHAnsi" w:cstheme="majorHAnsi"/>
          <w:sz w:val="22"/>
          <w:szCs w:val="22"/>
          <w:highlight w:val="white"/>
        </w:rPr>
        <w:t>Yamahara</w:t>
      </w:r>
      <w:proofErr w:type="spellEnd"/>
      <w:r w:rsidRPr="00FB09C5">
        <w:rPr>
          <w:rFonts w:asciiTheme="majorHAnsi" w:hAnsiTheme="majorHAnsi" w:cstheme="majorHAnsi"/>
          <w:sz w:val="22"/>
          <w:szCs w:val="22"/>
          <w:highlight w:val="white"/>
        </w:rPr>
        <w:t xml:space="preserve">, K. M., &amp; Crowder, L. B. (2014). Using environmental DNA to census marine fishes in a large </w:t>
      </w:r>
      <w:proofErr w:type="spellStart"/>
      <w:r w:rsidRPr="00FB09C5">
        <w:rPr>
          <w:rFonts w:asciiTheme="majorHAnsi" w:hAnsiTheme="majorHAnsi" w:cstheme="majorHAnsi"/>
          <w:sz w:val="22"/>
          <w:szCs w:val="22"/>
          <w:highlight w:val="white"/>
        </w:rPr>
        <w:t>mesocosm</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i/>
          <w:sz w:val="22"/>
          <w:szCs w:val="22"/>
          <w:highlight w:val="white"/>
        </w:rPr>
        <w:t>PloS</w:t>
      </w:r>
      <w:proofErr w:type="spellEnd"/>
      <w:r w:rsidRPr="00FB09C5">
        <w:rPr>
          <w:rFonts w:asciiTheme="majorHAnsi" w:hAnsiTheme="majorHAnsi" w:cstheme="majorHAnsi"/>
          <w:i/>
          <w:sz w:val="22"/>
          <w:szCs w:val="22"/>
          <w:highlight w:val="white"/>
        </w:rPr>
        <w:t xml:space="preserve"> One</w:t>
      </w:r>
      <w:r w:rsidRPr="00FB09C5">
        <w:rPr>
          <w:rFonts w:asciiTheme="majorHAnsi" w:hAnsiTheme="majorHAnsi" w:cstheme="majorHAnsi"/>
          <w:sz w:val="22"/>
          <w:szCs w:val="22"/>
          <w:highlight w:val="white"/>
        </w:rPr>
        <w:t>.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"https://doi.org/10.1371/journal.pone.0086175"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10.1371/journal.pone.0086175</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Kõljalg</w:t>
      </w:r>
      <w:proofErr w:type="spellEnd"/>
      <w:r w:rsidRPr="00FB09C5">
        <w:rPr>
          <w:rFonts w:asciiTheme="majorHAnsi" w:hAnsiTheme="majorHAnsi" w:cstheme="majorHAnsi"/>
          <w:sz w:val="22"/>
          <w:szCs w:val="22"/>
          <w:highlight w:val="white"/>
        </w:rPr>
        <w:t xml:space="preserve">, U., Larsson, K.-H., </w:t>
      </w:r>
      <w:proofErr w:type="spellStart"/>
      <w:r w:rsidRPr="00FB09C5">
        <w:rPr>
          <w:rFonts w:asciiTheme="majorHAnsi" w:hAnsiTheme="majorHAnsi" w:cstheme="majorHAnsi"/>
          <w:sz w:val="22"/>
          <w:szCs w:val="22"/>
          <w:highlight w:val="white"/>
        </w:rPr>
        <w:t>Abarenkov</w:t>
      </w:r>
      <w:proofErr w:type="spellEnd"/>
      <w:r w:rsidRPr="00FB09C5">
        <w:rPr>
          <w:rFonts w:asciiTheme="majorHAnsi" w:hAnsiTheme="majorHAnsi" w:cstheme="majorHAnsi"/>
          <w:sz w:val="22"/>
          <w:szCs w:val="22"/>
          <w:highlight w:val="white"/>
        </w:rPr>
        <w:t xml:space="preserve">, K., Nilsson, R. H., Alexander, I. J., </w:t>
      </w:r>
      <w:proofErr w:type="spellStart"/>
      <w:r w:rsidRPr="00FB09C5">
        <w:rPr>
          <w:rFonts w:asciiTheme="majorHAnsi" w:hAnsiTheme="majorHAnsi" w:cstheme="majorHAnsi"/>
          <w:sz w:val="22"/>
          <w:szCs w:val="22"/>
          <w:highlight w:val="white"/>
        </w:rPr>
        <w:t>Eberhardt</w:t>
      </w:r>
      <w:proofErr w:type="spellEnd"/>
      <w:r w:rsidRPr="00FB09C5">
        <w:rPr>
          <w:rFonts w:asciiTheme="majorHAnsi" w:hAnsiTheme="majorHAnsi" w:cstheme="majorHAnsi"/>
          <w:sz w:val="22"/>
          <w:szCs w:val="22"/>
          <w:highlight w:val="white"/>
        </w:rPr>
        <w:t xml:space="preserve">, U., … </w:t>
      </w:r>
      <w:proofErr w:type="spellStart"/>
      <w:r w:rsidRPr="00FB09C5">
        <w:rPr>
          <w:rFonts w:asciiTheme="majorHAnsi" w:hAnsiTheme="majorHAnsi" w:cstheme="majorHAnsi"/>
          <w:sz w:val="22"/>
          <w:szCs w:val="22"/>
          <w:highlight w:val="white"/>
        </w:rPr>
        <w:t>Vrålstad</w:t>
      </w:r>
      <w:proofErr w:type="spellEnd"/>
      <w:r w:rsidRPr="00FB09C5">
        <w:rPr>
          <w:rFonts w:asciiTheme="majorHAnsi" w:hAnsiTheme="majorHAnsi" w:cstheme="majorHAnsi"/>
          <w:sz w:val="22"/>
          <w:szCs w:val="22"/>
          <w:highlight w:val="white"/>
        </w:rPr>
        <w:t xml:space="preserve">, T. (2005). UNITE: a database providing web-based methods for the molecular identification of ectomycorrhizal fungi. </w:t>
      </w:r>
      <w:r w:rsidRPr="00FB09C5">
        <w:rPr>
          <w:rFonts w:asciiTheme="majorHAnsi" w:hAnsiTheme="majorHAnsi" w:cstheme="majorHAnsi"/>
          <w:i/>
          <w:sz w:val="22"/>
          <w:szCs w:val="22"/>
          <w:highlight w:val="white"/>
        </w:rPr>
        <w:t xml:space="preserve">New </w:t>
      </w:r>
      <w:proofErr w:type="spellStart"/>
      <w:r w:rsidRPr="00FB09C5">
        <w:rPr>
          <w:rFonts w:asciiTheme="majorHAnsi" w:hAnsiTheme="majorHAnsi" w:cstheme="majorHAnsi"/>
          <w:i/>
          <w:sz w:val="22"/>
          <w:szCs w:val="22"/>
          <w:highlight w:val="white"/>
        </w:rPr>
        <w:t>Phytologist</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166</w:t>
      </w:r>
      <w:r w:rsidRPr="00FB09C5">
        <w:rPr>
          <w:rFonts w:asciiTheme="majorHAnsi" w:hAnsiTheme="majorHAnsi" w:cstheme="majorHAnsi"/>
          <w:sz w:val="22"/>
          <w:szCs w:val="22"/>
          <w:highlight w:val="white"/>
        </w:rPr>
        <w:t>(3), 1063–1068.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"https://doi.org/10.1111/j.1469-8137.2005.01376.x"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10.1111/j.1469-8137.2005.01376.x</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Kress, W. J., </w:t>
      </w:r>
      <w:proofErr w:type="spellStart"/>
      <w:r w:rsidRPr="00FB09C5">
        <w:rPr>
          <w:rFonts w:asciiTheme="majorHAnsi" w:hAnsiTheme="majorHAnsi" w:cstheme="majorHAnsi"/>
          <w:sz w:val="22"/>
          <w:szCs w:val="22"/>
          <w:highlight w:val="white"/>
        </w:rPr>
        <w:t>García</w:t>
      </w:r>
      <w:proofErr w:type="spellEnd"/>
      <w:r w:rsidRPr="00FB09C5">
        <w:rPr>
          <w:rFonts w:asciiTheme="majorHAnsi" w:hAnsiTheme="majorHAnsi" w:cstheme="majorHAnsi"/>
          <w:sz w:val="22"/>
          <w:szCs w:val="22"/>
          <w:highlight w:val="white"/>
        </w:rPr>
        <w:t xml:space="preserve">-Robledo, C., </w:t>
      </w:r>
      <w:proofErr w:type="spellStart"/>
      <w:r w:rsidRPr="00FB09C5">
        <w:rPr>
          <w:rFonts w:asciiTheme="majorHAnsi" w:hAnsiTheme="majorHAnsi" w:cstheme="majorHAnsi"/>
          <w:sz w:val="22"/>
          <w:szCs w:val="22"/>
          <w:highlight w:val="white"/>
        </w:rPr>
        <w:t>Uriarte</w:t>
      </w:r>
      <w:proofErr w:type="spellEnd"/>
      <w:r w:rsidRPr="00FB09C5">
        <w:rPr>
          <w:rFonts w:asciiTheme="majorHAnsi" w:hAnsiTheme="majorHAnsi" w:cstheme="majorHAnsi"/>
          <w:sz w:val="22"/>
          <w:szCs w:val="22"/>
          <w:highlight w:val="white"/>
        </w:rPr>
        <w:t xml:space="preserve">, M., &amp; Erickson, D. L. (2015). DNA barcodes for ecology, evolution, and conservation. </w:t>
      </w:r>
      <w:r w:rsidRPr="00FB09C5">
        <w:rPr>
          <w:rFonts w:asciiTheme="majorHAnsi" w:hAnsiTheme="majorHAnsi" w:cstheme="majorHAnsi"/>
          <w:i/>
          <w:sz w:val="22"/>
          <w:szCs w:val="22"/>
          <w:highlight w:val="white"/>
        </w:rPr>
        <w:t>Trends in Ecology &amp; Evolution</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30</w:t>
      </w:r>
      <w:r w:rsidRPr="00FB09C5">
        <w:rPr>
          <w:rFonts w:asciiTheme="majorHAnsi" w:hAnsiTheme="majorHAnsi" w:cstheme="majorHAnsi"/>
          <w:sz w:val="22"/>
          <w:szCs w:val="22"/>
          <w:highlight w:val="white"/>
        </w:rPr>
        <w:t>(1), 25–35.</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Langmead, B., &amp; </w:t>
      </w:r>
      <w:proofErr w:type="spellStart"/>
      <w:r w:rsidRPr="00FB09C5">
        <w:rPr>
          <w:rFonts w:asciiTheme="majorHAnsi" w:hAnsiTheme="majorHAnsi" w:cstheme="majorHAnsi"/>
          <w:sz w:val="22"/>
          <w:szCs w:val="22"/>
          <w:highlight w:val="white"/>
        </w:rPr>
        <w:t>Salzberg</w:t>
      </w:r>
      <w:proofErr w:type="spellEnd"/>
      <w:r w:rsidRPr="00FB09C5">
        <w:rPr>
          <w:rFonts w:asciiTheme="majorHAnsi" w:hAnsiTheme="majorHAnsi" w:cstheme="majorHAnsi"/>
          <w:sz w:val="22"/>
          <w:szCs w:val="22"/>
          <w:highlight w:val="white"/>
        </w:rPr>
        <w:t xml:space="preserve">, S. L. (2012). Fast gapped-read alignment with Bowtie 2. </w:t>
      </w:r>
      <w:r w:rsidRPr="00FB09C5">
        <w:rPr>
          <w:rFonts w:asciiTheme="majorHAnsi" w:hAnsiTheme="majorHAnsi" w:cstheme="majorHAnsi"/>
          <w:i/>
          <w:sz w:val="22"/>
          <w:szCs w:val="22"/>
          <w:highlight w:val="white"/>
        </w:rPr>
        <w:t>Nature Methods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9</w:t>
      </w:r>
      <w:r w:rsidRPr="00FB09C5">
        <w:rPr>
          <w:rFonts w:asciiTheme="majorHAnsi" w:hAnsiTheme="majorHAnsi" w:cstheme="majorHAnsi"/>
          <w:sz w:val="22"/>
          <w:szCs w:val="22"/>
          <w:highlight w:val="white"/>
        </w:rPr>
        <w:t>(4), 357–359.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"https://doi.org/10.1038/nmeth.1923"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10.1038/nmeth.1923</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Leray</w:t>
      </w:r>
      <w:proofErr w:type="spellEnd"/>
      <w:r w:rsidRPr="00FB09C5">
        <w:rPr>
          <w:rFonts w:asciiTheme="majorHAnsi" w:hAnsiTheme="majorHAnsi" w:cstheme="majorHAnsi"/>
          <w:sz w:val="22"/>
          <w:szCs w:val="22"/>
          <w:highlight w:val="white"/>
        </w:rPr>
        <w:t xml:space="preserve">, M., &amp; Knowlton, N. (2017). Random sampling causes the low reproducibility of rare eukaryotic OTUs in Illumina COI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i/>
          <w:sz w:val="22"/>
          <w:szCs w:val="22"/>
          <w:highlight w:val="white"/>
        </w:rPr>
        <w:t>PeerJ</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5</w:t>
      </w:r>
      <w:r w:rsidRPr="00FB09C5">
        <w:rPr>
          <w:rFonts w:asciiTheme="majorHAnsi" w:hAnsiTheme="majorHAnsi" w:cstheme="majorHAnsi"/>
          <w:sz w:val="22"/>
          <w:szCs w:val="22"/>
          <w:highlight w:val="white"/>
        </w:rPr>
        <w:t>, e3006.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"https://doi.org/10.7717/peerj.3006"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10.7717/peerj.3006</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Leray</w:t>
      </w:r>
      <w:proofErr w:type="spellEnd"/>
      <w:r w:rsidRPr="00FB09C5">
        <w:rPr>
          <w:rFonts w:asciiTheme="majorHAnsi" w:hAnsiTheme="majorHAnsi" w:cstheme="majorHAnsi"/>
          <w:sz w:val="22"/>
          <w:szCs w:val="22"/>
          <w:highlight w:val="white"/>
        </w:rPr>
        <w:t xml:space="preserve">, M., Yang, J. Y., Meyer, C. P., Mills, S. C., </w:t>
      </w:r>
      <w:proofErr w:type="spellStart"/>
      <w:r w:rsidRPr="00FB09C5">
        <w:rPr>
          <w:rFonts w:asciiTheme="majorHAnsi" w:hAnsiTheme="majorHAnsi" w:cstheme="majorHAnsi"/>
          <w:sz w:val="22"/>
          <w:szCs w:val="22"/>
          <w:highlight w:val="white"/>
        </w:rPr>
        <w:t>Agudelo</w:t>
      </w:r>
      <w:proofErr w:type="spellEnd"/>
      <w:r w:rsidRPr="00FB09C5">
        <w:rPr>
          <w:rFonts w:asciiTheme="majorHAnsi" w:hAnsiTheme="majorHAnsi" w:cstheme="majorHAnsi"/>
          <w:sz w:val="22"/>
          <w:szCs w:val="22"/>
          <w:highlight w:val="white"/>
        </w:rPr>
        <w:t xml:space="preserve">, N., </w:t>
      </w:r>
      <w:proofErr w:type="spellStart"/>
      <w:r w:rsidRPr="00FB09C5">
        <w:rPr>
          <w:rFonts w:asciiTheme="majorHAnsi" w:hAnsiTheme="majorHAnsi" w:cstheme="majorHAnsi"/>
          <w:sz w:val="22"/>
          <w:szCs w:val="22"/>
          <w:highlight w:val="white"/>
        </w:rPr>
        <w:t>Ranwez</w:t>
      </w:r>
      <w:proofErr w:type="spellEnd"/>
      <w:r w:rsidRPr="00FB09C5">
        <w:rPr>
          <w:rFonts w:asciiTheme="majorHAnsi" w:hAnsiTheme="majorHAnsi" w:cstheme="majorHAnsi"/>
          <w:sz w:val="22"/>
          <w:szCs w:val="22"/>
          <w:highlight w:val="white"/>
        </w:rPr>
        <w:t xml:space="preserve">, V., … Machida, R. J. (2013). A new versatile primer set targeting a short fragment of the mitochondrial COI region for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metazoan diversity: application for characterizing coral reef fish gut contents. </w:t>
      </w:r>
      <w:r w:rsidRPr="00FB09C5">
        <w:rPr>
          <w:rFonts w:asciiTheme="majorHAnsi" w:hAnsiTheme="majorHAnsi" w:cstheme="majorHAnsi"/>
          <w:i/>
          <w:sz w:val="22"/>
          <w:szCs w:val="22"/>
          <w:highlight w:val="white"/>
        </w:rPr>
        <w:t>Frontiers in Zoology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10</w:t>
      </w:r>
      <w:r w:rsidRPr="00FB09C5">
        <w:rPr>
          <w:rFonts w:asciiTheme="majorHAnsi" w:hAnsiTheme="majorHAnsi" w:cstheme="majorHAnsi"/>
          <w:sz w:val="22"/>
          <w:szCs w:val="22"/>
          <w:highlight w:val="white"/>
        </w:rPr>
        <w:t>(1), 34.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"https://doi.org/10.1186/1742-9994-10-34"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10.1186/1742-9994-10-34</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Liu, S., Li, Y., Lu, J., Su, X., Tang, M., Zhang, R., … Zhou, X. (2013). </w:t>
      </w:r>
      <w:proofErr w:type="spellStart"/>
      <w:r w:rsidRPr="00FB09C5">
        <w:rPr>
          <w:rFonts w:asciiTheme="majorHAnsi" w:hAnsiTheme="majorHAnsi" w:cstheme="majorHAnsi"/>
          <w:sz w:val="22"/>
          <w:szCs w:val="22"/>
          <w:highlight w:val="white"/>
        </w:rPr>
        <w:t>SOAPBarcode</w:t>
      </w:r>
      <w:proofErr w:type="spellEnd"/>
      <w:r w:rsidRPr="00FB09C5">
        <w:rPr>
          <w:rFonts w:asciiTheme="majorHAnsi" w:hAnsiTheme="majorHAnsi" w:cstheme="majorHAnsi"/>
          <w:sz w:val="22"/>
          <w:szCs w:val="22"/>
          <w:highlight w:val="white"/>
        </w:rPr>
        <w:t xml:space="preserve">: revealing arthropod biodiversity through assembly of Illumina shotgun sequences of PCR amplicons. </w:t>
      </w:r>
      <w:r w:rsidRPr="00FB09C5">
        <w:rPr>
          <w:rFonts w:asciiTheme="majorHAnsi" w:hAnsiTheme="majorHAnsi" w:cstheme="majorHAnsi"/>
          <w:i/>
          <w:sz w:val="22"/>
          <w:szCs w:val="22"/>
          <w:highlight w:val="white"/>
        </w:rPr>
        <w:t>Methods in Ecology and Evolution</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4</w:t>
      </w:r>
      <w:r w:rsidRPr="00FB09C5">
        <w:rPr>
          <w:rFonts w:asciiTheme="majorHAnsi" w:hAnsiTheme="majorHAnsi" w:cstheme="majorHAnsi"/>
          <w:sz w:val="22"/>
          <w:szCs w:val="22"/>
          <w:highlight w:val="white"/>
        </w:rPr>
        <w:t>(12), 1142–1150.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"https://doi.org/10.1111/2041-210X.12120"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10.1111/2041-210X.12120</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MacConaill</w:t>
      </w:r>
      <w:proofErr w:type="spellEnd"/>
      <w:r w:rsidRPr="00FB09C5">
        <w:rPr>
          <w:rFonts w:asciiTheme="majorHAnsi" w:hAnsiTheme="majorHAnsi" w:cstheme="majorHAnsi"/>
          <w:sz w:val="22"/>
          <w:szCs w:val="22"/>
          <w:highlight w:val="white"/>
        </w:rPr>
        <w:t xml:space="preserve">, L. E., Burns, R. T., Nag, A., Coleman, H. A., </w:t>
      </w:r>
      <w:proofErr w:type="spellStart"/>
      <w:r w:rsidRPr="00FB09C5">
        <w:rPr>
          <w:rFonts w:asciiTheme="majorHAnsi" w:hAnsiTheme="majorHAnsi" w:cstheme="majorHAnsi"/>
          <w:sz w:val="22"/>
          <w:szCs w:val="22"/>
          <w:highlight w:val="white"/>
        </w:rPr>
        <w:t>Slevin</w:t>
      </w:r>
      <w:proofErr w:type="spellEnd"/>
      <w:r w:rsidRPr="00FB09C5">
        <w:rPr>
          <w:rFonts w:asciiTheme="majorHAnsi" w:hAnsiTheme="majorHAnsi" w:cstheme="majorHAnsi"/>
          <w:sz w:val="22"/>
          <w:szCs w:val="22"/>
          <w:highlight w:val="white"/>
        </w:rPr>
        <w:t xml:space="preserve">, M. K., </w:t>
      </w:r>
      <w:proofErr w:type="spellStart"/>
      <w:r w:rsidRPr="00FB09C5">
        <w:rPr>
          <w:rFonts w:asciiTheme="majorHAnsi" w:hAnsiTheme="majorHAnsi" w:cstheme="majorHAnsi"/>
          <w:sz w:val="22"/>
          <w:szCs w:val="22"/>
          <w:highlight w:val="white"/>
        </w:rPr>
        <w:t>Giorda</w:t>
      </w:r>
      <w:proofErr w:type="spellEnd"/>
      <w:r w:rsidRPr="00FB09C5">
        <w:rPr>
          <w:rFonts w:asciiTheme="majorHAnsi" w:hAnsiTheme="majorHAnsi" w:cstheme="majorHAnsi"/>
          <w:sz w:val="22"/>
          <w:szCs w:val="22"/>
          <w:highlight w:val="white"/>
        </w:rPr>
        <w:t xml:space="preserve">, K., … </w:t>
      </w:r>
      <w:proofErr w:type="spellStart"/>
      <w:r w:rsidRPr="00FB09C5">
        <w:rPr>
          <w:rFonts w:asciiTheme="majorHAnsi" w:hAnsiTheme="majorHAnsi" w:cstheme="majorHAnsi"/>
          <w:sz w:val="22"/>
          <w:szCs w:val="22"/>
          <w:highlight w:val="white"/>
        </w:rPr>
        <w:t>Thorner</w:t>
      </w:r>
      <w:proofErr w:type="spellEnd"/>
      <w:r w:rsidRPr="00FB09C5">
        <w:rPr>
          <w:rFonts w:asciiTheme="majorHAnsi" w:hAnsiTheme="majorHAnsi" w:cstheme="majorHAnsi"/>
          <w:sz w:val="22"/>
          <w:szCs w:val="22"/>
          <w:highlight w:val="white"/>
        </w:rPr>
        <w:t xml:space="preserve">, A. R. (2018). Unique, dual-indexed sequencing adapters with UMIs effectively eliminate index cross-talk and significantly improve sensitivity of massively parallel sequencing. </w:t>
      </w:r>
      <w:r w:rsidRPr="00FB09C5">
        <w:rPr>
          <w:rFonts w:asciiTheme="majorHAnsi" w:hAnsiTheme="majorHAnsi" w:cstheme="majorHAnsi"/>
          <w:i/>
          <w:sz w:val="22"/>
          <w:szCs w:val="22"/>
          <w:highlight w:val="white"/>
        </w:rPr>
        <w:t>BMC Genomics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19</w:t>
      </w:r>
      <w:r w:rsidRPr="00FB09C5">
        <w:rPr>
          <w:rFonts w:asciiTheme="majorHAnsi" w:hAnsiTheme="majorHAnsi" w:cstheme="majorHAnsi"/>
          <w:sz w:val="22"/>
          <w:szCs w:val="22"/>
          <w:highlight w:val="white"/>
        </w:rPr>
        <w:t>.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"https://doi.org/10.1186/s12864-017-4428-5"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10.1186/s12864-017-4428-5</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Machida, R. J., </w:t>
      </w:r>
      <w:proofErr w:type="spellStart"/>
      <w:r w:rsidRPr="00FB09C5">
        <w:rPr>
          <w:rFonts w:asciiTheme="majorHAnsi" w:hAnsiTheme="majorHAnsi" w:cstheme="majorHAnsi"/>
          <w:sz w:val="22"/>
          <w:szCs w:val="22"/>
          <w:highlight w:val="white"/>
        </w:rPr>
        <w:t>Leray</w:t>
      </w:r>
      <w:proofErr w:type="spellEnd"/>
      <w:r w:rsidRPr="00FB09C5">
        <w:rPr>
          <w:rFonts w:asciiTheme="majorHAnsi" w:hAnsiTheme="majorHAnsi" w:cstheme="majorHAnsi"/>
          <w:sz w:val="22"/>
          <w:szCs w:val="22"/>
          <w:highlight w:val="white"/>
        </w:rPr>
        <w:t xml:space="preserve">, M., Ho, S.-L., &amp; Knowlton, N. (2017). Metazoan mitochondrial gene sequence reference datasets for taxonomic assignment of environmental samples. </w:t>
      </w:r>
      <w:r w:rsidRPr="00FB09C5">
        <w:rPr>
          <w:rFonts w:asciiTheme="majorHAnsi" w:hAnsiTheme="majorHAnsi" w:cstheme="majorHAnsi"/>
          <w:i/>
          <w:sz w:val="22"/>
          <w:szCs w:val="22"/>
          <w:highlight w:val="white"/>
        </w:rPr>
        <w:t>Scientific Data</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4</w:t>
      </w:r>
      <w:r w:rsidRPr="00FB09C5">
        <w:rPr>
          <w:rFonts w:asciiTheme="majorHAnsi" w:hAnsiTheme="majorHAnsi" w:cstheme="majorHAnsi"/>
          <w:sz w:val="22"/>
          <w:szCs w:val="22"/>
          <w:highlight w:val="white"/>
        </w:rPr>
        <w:t>, 170027.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"https://doi.org/10.1038/sdata.2017.27"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10.1038/sdata.2017.27</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Martin, M. (2011). </w:t>
      </w:r>
      <w:proofErr w:type="spellStart"/>
      <w:r w:rsidRPr="00FB09C5">
        <w:rPr>
          <w:rFonts w:asciiTheme="majorHAnsi" w:hAnsiTheme="majorHAnsi" w:cstheme="majorHAnsi"/>
          <w:sz w:val="22"/>
          <w:szCs w:val="22"/>
          <w:highlight w:val="white"/>
        </w:rPr>
        <w:t>Cutadapt</w:t>
      </w:r>
      <w:proofErr w:type="spellEnd"/>
      <w:r w:rsidRPr="00FB09C5">
        <w:rPr>
          <w:rFonts w:asciiTheme="majorHAnsi" w:hAnsiTheme="majorHAnsi" w:cstheme="majorHAnsi"/>
          <w:sz w:val="22"/>
          <w:szCs w:val="22"/>
          <w:highlight w:val="white"/>
        </w:rPr>
        <w:t xml:space="preserve"> removes adapter sequences from high-throughput sequencing reads. </w:t>
      </w:r>
      <w:proofErr w:type="spellStart"/>
      <w:r w:rsidRPr="00FB09C5">
        <w:rPr>
          <w:rFonts w:asciiTheme="majorHAnsi" w:hAnsiTheme="majorHAnsi" w:cstheme="majorHAnsi"/>
          <w:i/>
          <w:sz w:val="22"/>
          <w:szCs w:val="22"/>
          <w:highlight w:val="white"/>
        </w:rPr>
        <w:t>EMBnet</w:t>
      </w:r>
      <w:proofErr w:type="spellEnd"/>
      <w:r w:rsidRPr="00FB09C5">
        <w:rPr>
          <w:rFonts w:asciiTheme="majorHAnsi" w:hAnsiTheme="majorHAnsi" w:cstheme="majorHAnsi"/>
          <w:i/>
          <w:sz w:val="22"/>
          <w:szCs w:val="22"/>
          <w:highlight w:val="white"/>
        </w:rPr>
        <w:t>. Journal</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17</w:t>
      </w:r>
      <w:r w:rsidRPr="00FB09C5">
        <w:rPr>
          <w:rFonts w:asciiTheme="majorHAnsi" w:hAnsiTheme="majorHAnsi" w:cstheme="majorHAnsi"/>
          <w:sz w:val="22"/>
          <w:szCs w:val="22"/>
          <w:highlight w:val="white"/>
        </w:rPr>
        <w:t>(1), 10–12.</w:t>
      </w:r>
    </w:p>
    <w:p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Oksanen</w:t>
      </w:r>
      <w:proofErr w:type="spellEnd"/>
      <w:r w:rsidRPr="00FB09C5">
        <w:rPr>
          <w:rFonts w:asciiTheme="majorHAnsi" w:hAnsiTheme="majorHAnsi" w:cstheme="majorHAnsi"/>
          <w:sz w:val="22"/>
          <w:szCs w:val="22"/>
          <w:highlight w:val="white"/>
        </w:rPr>
        <w:t xml:space="preserve">, J., </w:t>
      </w:r>
      <w:proofErr w:type="spellStart"/>
      <w:r w:rsidRPr="00FB09C5">
        <w:rPr>
          <w:rFonts w:asciiTheme="majorHAnsi" w:hAnsiTheme="majorHAnsi" w:cstheme="majorHAnsi"/>
          <w:sz w:val="22"/>
          <w:szCs w:val="22"/>
          <w:highlight w:val="white"/>
        </w:rPr>
        <w:t>Kindt</w:t>
      </w:r>
      <w:proofErr w:type="spellEnd"/>
      <w:r w:rsidRPr="00FB09C5">
        <w:rPr>
          <w:rFonts w:asciiTheme="majorHAnsi" w:hAnsiTheme="majorHAnsi" w:cstheme="majorHAnsi"/>
          <w:sz w:val="22"/>
          <w:szCs w:val="22"/>
          <w:highlight w:val="white"/>
        </w:rPr>
        <w:t xml:space="preserve">, R., Legendre, P., O’Hara, B., Stevens, M. H. H., </w:t>
      </w:r>
      <w:proofErr w:type="spellStart"/>
      <w:r w:rsidRPr="00FB09C5">
        <w:rPr>
          <w:rFonts w:asciiTheme="majorHAnsi" w:hAnsiTheme="majorHAnsi" w:cstheme="majorHAnsi"/>
          <w:sz w:val="22"/>
          <w:szCs w:val="22"/>
          <w:highlight w:val="white"/>
        </w:rPr>
        <w:t>Oksanen</w:t>
      </w:r>
      <w:proofErr w:type="spellEnd"/>
      <w:r w:rsidRPr="00FB09C5">
        <w:rPr>
          <w:rFonts w:asciiTheme="majorHAnsi" w:hAnsiTheme="majorHAnsi" w:cstheme="majorHAnsi"/>
          <w:sz w:val="22"/>
          <w:szCs w:val="22"/>
          <w:highlight w:val="white"/>
        </w:rPr>
        <w:t xml:space="preserve">, M. J., &amp; Suggests, M. (2007). The vegan package. </w:t>
      </w:r>
      <w:r w:rsidRPr="00FB09C5">
        <w:rPr>
          <w:rFonts w:asciiTheme="majorHAnsi" w:hAnsiTheme="majorHAnsi" w:cstheme="majorHAnsi"/>
          <w:i/>
          <w:sz w:val="22"/>
          <w:szCs w:val="22"/>
          <w:highlight w:val="white"/>
        </w:rPr>
        <w:t>Community Ecology Package</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10</w:t>
      </w:r>
      <w:r w:rsidRPr="00FB09C5">
        <w:rPr>
          <w:rFonts w:asciiTheme="majorHAnsi" w:hAnsiTheme="majorHAnsi" w:cstheme="majorHAnsi"/>
          <w:sz w:val="22"/>
          <w:szCs w:val="22"/>
          <w:highlight w:val="white"/>
        </w:rPr>
        <w:t>, 631–637.</w:t>
      </w:r>
    </w:p>
    <w:p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Parisi</w:t>
      </w:r>
      <w:proofErr w:type="spellEnd"/>
      <w:r w:rsidRPr="00FB09C5">
        <w:rPr>
          <w:rFonts w:asciiTheme="majorHAnsi" w:hAnsiTheme="majorHAnsi" w:cstheme="majorHAnsi"/>
          <w:sz w:val="22"/>
          <w:szCs w:val="22"/>
          <w:highlight w:val="white"/>
        </w:rPr>
        <w:t xml:space="preserve">, M. (2003). Atlas of the Biodiversity of California. </w:t>
      </w:r>
      <w:r w:rsidRPr="00FB09C5">
        <w:rPr>
          <w:rFonts w:asciiTheme="majorHAnsi" w:hAnsiTheme="majorHAnsi" w:cstheme="majorHAnsi"/>
          <w:i/>
          <w:sz w:val="22"/>
          <w:szCs w:val="22"/>
          <w:highlight w:val="white"/>
        </w:rPr>
        <w:t>California Department of Fish and Game, Sacramento</w:t>
      </w:r>
      <w:r w:rsidRPr="00FB09C5">
        <w:rPr>
          <w:rFonts w:asciiTheme="majorHAnsi" w:hAnsiTheme="majorHAnsi" w:cstheme="majorHAnsi"/>
          <w:sz w:val="22"/>
          <w:szCs w:val="22"/>
          <w:highlight w:val="white"/>
        </w:rPr>
        <w:t>.</w:t>
      </w:r>
    </w:p>
    <w:p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Pedregosa</w:t>
      </w:r>
      <w:proofErr w:type="spellEnd"/>
      <w:r w:rsidRPr="00FB09C5">
        <w:rPr>
          <w:rFonts w:asciiTheme="majorHAnsi" w:hAnsiTheme="majorHAnsi" w:cstheme="majorHAnsi"/>
          <w:sz w:val="22"/>
          <w:szCs w:val="22"/>
          <w:highlight w:val="white"/>
        </w:rPr>
        <w:t xml:space="preserve">, F., </w:t>
      </w:r>
      <w:proofErr w:type="spellStart"/>
      <w:r w:rsidRPr="00FB09C5">
        <w:rPr>
          <w:rFonts w:asciiTheme="majorHAnsi" w:hAnsiTheme="majorHAnsi" w:cstheme="majorHAnsi"/>
          <w:sz w:val="22"/>
          <w:szCs w:val="22"/>
          <w:highlight w:val="white"/>
        </w:rPr>
        <w:t>Varoquaux</w:t>
      </w:r>
      <w:proofErr w:type="spellEnd"/>
      <w:r w:rsidRPr="00FB09C5">
        <w:rPr>
          <w:rFonts w:asciiTheme="majorHAnsi" w:hAnsiTheme="majorHAnsi" w:cstheme="majorHAnsi"/>
          <w:sz w:val="22"/>
          <w:szCs w:val="22"/>
          <w:highlight w:val="white"/>
        </w:rPr>
        <w:t xml:space="preserve">, G., </w:t>
      </w:r>
      <w:proofErr w:type="spellStart"/>
      <w:r w:rsidRPr="00FB09C5">
        <w:rPr>
          <w:rFonts w:asciiTheme="majorHAnsi" w:hAnsiTheme="majorHAnsi" w:cstheme="majorHAnsi"/>
          <w:sz w:val="22"/>
          <w:szCs w:val="22"/>
          <w:highlight w:val="white"/>
        </w:rPr>
        <w:t>Gramfort</w:t>
      </w:r>
      <w:proofErr w:type="spellEnd"/>
      <w:r w:rsidRPr="00FB09C5">
        <w:rPr>
          <w:rFonts w:asciiTheme="majorHAnsi" w:hAnsiTheme="majorHAnsi" w:cstheme="majorHAnsi"/>
          <w:sz w:val="22"/>
          <w:szCs w:val="22"/>
          <w:highlight w:val="white"/>
        </w:rPr>
        <w:t xml:space="preserve">, A., Michel, V., </w:t>
      </w:r>
      <w:proofErr w:type="spellStart"/>
      <w:r w:rsidRPr="00FB09C5">
        <w:rPr>
          <w:rFonts w:asciiTheme="majorHAnsi" w:hAnsiTheme="majorHAnsi" w:cstheme="majorHAnsi"/>
          <w:sz w:val="22"/>
          <w:szCs w:val="22"/>
          <w:highlight w:val="white"/>
        </w:rPr>
        <w:t>Thirion</w:t>
      </w:r>
      <w:proofErr w:type="spellEnd"/>
      <w:r w:rsidRPr="00FB09C5">
        <w:rPr>
          <w:rFonts w:asciiTheme="majorHAnsi" w:hAnsiTheme="majorHAnsi" w:cstheme="majorHAnsi"/>
          <w:sz w:val="22"/>
          <w:szCs w:val="22"/>
          <w:highlight w:val="white"/>
        </w:rPr>
        <w:t xml:space="preserve">, B., </w:t>
      </w:r>
      <w:proofErr w:type="spellStart"/>
      <w:r w:rsidRPr="00FB09C5">
        <w:rPr>
          <w:rFonts w:asciiTheme="majorHAnsi" w:hAnsiTheme="majorHAnsi" w:cstheme="majorHAnsi"/>
          <w:sz w:val="22"/>
          <w:szCs w:val="22"/>
          <w:highlight w:val="white"/>
        </w:rPr>
        <w:t>Grisel</w:t>
      </w:r>
      <w:proofErr w:type="spellEnd"/>
      <w:r w:rsidRPr="00FB09C5">
        <w:rPr>
          <w:rFonts w:asciiTheme="majorHAnsi" w:hAnsiTheme="majorHAnsi" w:cstheme="majorHAnsi"/>
          <w:sz w:val="22"/>
          <w:szCs w:val="22"/>
          <w:highlight w:val="white"/>
        </w:rPr>
        <w:t xml:space="preserve">, O., … </w:t>
      </w:r>
      <w:proofErr w:type="spellStart"/>
      <w:r w:rsidRPr="00FB09C5">
        <w:rPr>
          <w:rFonts w:asciiTheme="majorHAnsi" w:hAnsiTheme="majorHAnsi" w:cstheme="majorHAnsi"/>
          <w:sz w:val="22"/>
          <w:szCs w:val="22"/>
          <w:highlight w:val="white"/>
        </w:rPr>
        <w:t>Dubourg</w:t>
      </w:r>
      <w:proofErr w:type="spellEnd"/>
      <w:r w:rsidRPr="00FB09C5">
        <w:rPr>
          <w:rFonts w:asciiTheme="majorHAnsi" w:hAnsiTheme="majorHAnsi" w:cstheme="majorHAnsi"/>
          <w:sz w:val="22"/>
          <w:szCs w:val="22"/>
          <w:highlight w:val="white"/>
        </w:rPr>
        <w:t xml:space="preserve">, V. (2011). </w:t>
      </w:r>
      <w:proofErr w:type="spellStart"/>
      <w:r w:rsidRPr="00FB09C5">
        <w:rPr>
          <w:rFonts w:asciiTheme="majorHAnsi" w:hAnsiTheme="majorHAnsi" w:cstheme="majorHAnsi"/>
          <w:sz w:val="22"/>
          <w:szCs w:val="22"/>
          <w:highlight w:val="white"/>
        </w:rPr>
        <w:t>Scikit</w:t>
      </w:r>
      <w:proofErr w:type="spellEnd"/>
      <w:r w:rsidRPr="00FB09C5">
        <w:rPr>
          <w:rFonts w:asciiTheme="majorHAnsi" w:hAnsiTheme="majorHAnsi" w:cstheme="majorHAnsi"/>
          <w:sz w:val="22"/>
          <w:szCs w:val="22"/>
          <w:highlight w:val="white"/>
        </w:rPr>
        <w:t xml:space="preserve">-learn: Machine learning in Python. </w:t>
      </w:r>
      <w:r w:rsidRPr="00FB09C5">
        <w:rPr>
          <w:rFonts w:asciiTheme="majorHAnsi" w:hAnsiTheme="majorHAnsi" w:cstheme="majorHAnsi"/>
          <w:i/>
          <w:sz w:val="22"/>
          <w:szCs w:val="22"/>
          <w:highlight w:val="white"/>
        </w:rPr>
        <w:t>Journal of Machine Learning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12</w:t>
      </w:r>
      <w:r w:rsidRPr="00FB09C5">
        <w:rPr>
          <w:rFonts w:asciiTheme="majorHAnsi" w:hAnsiTheme="majorHAnsi" w:cstheme="majorHAnsi"/>
          <w:sz w:val="22"/>
          <w:szCs w:val="22"/>
          <w:highlight w:val="white"/>
        </w:rPr>
        <w:t>(Oct), 2825–2830.</w:t>
      </w:r>
    </w:p>
    <w:p w:rsidR="0063669D" w:rsidRPr="00FB09C5" w:rsidRDefault="00E1024B" w:rsidP="00FB09C5">
      <w:pPr>
        <w:ind w:left="880" w:hanging="440"/>
        <w:rPr>
          <w:rFonts w:asciiTheme="majorHAnsi" w:hAnsiTheme="majorHAnsi" w:cstheme="majorHAnsi"/>
          <w:color w:val="1155CC"/>
          <w:sz w:val="22"/>
          <w:szCs w:val="22"/>
          <w:highlight w:val="white"/>
          <w:u w:val="single"/>
        </w:rPr>
      </w:pPr>
      <w:proofErr w:type="spellStart"/>
      <w:r w:rsidRPr="00FB09C5">
        <w:rPr>
          <w:rFonts w:asciiTheme="majorHAnsi" w:hAnsiTheme="majorHAnsi" w:cstheme="majorHAnsi"/>
          <w:sz w:val="22"/>
          <w:szCs w:val="22"/>
          <w:highlight w:val="white"/>
        </w:rPr>
        <w:t>phyloseq</w:t>
      </w:r>
      <w:proofErr w:type="spellEnd"/>
      <w:r w:rsidRPr="00FB09C5">
        <w:rPr>
          <w:rFonts w:asciiTheme="majorHAnsi" w:hAnsiTheme="majorHAnsi" w:cstheme="majorHAnsi"/>
          <w:sz w:val="22"/>
          <w:szCs w:val="22"/>
          <w:highlight w:val="white"/>
        </w:rPr>
        <w:t>: An R Package for Reproducible Interactive Analysis and Graphics of Microbiome Census Data. (</w:t>
      </w:r>
      <w:proofErr w:type="spellStart"/>
      <w:r w:rsidRPr="00FB09C5">
        <w:rPr>
          <w:rFonts w:asciiTheme="majorHAnsi" w:hAnsiTheme="majorHAnsi" w:cstheme="majorHAnsi"/>
          <w:sz w:val="22"/>
          <w:szCs w:val="22"/>
          <w:highlight w:val="white"/>
        </w:rPr>
        <w:t>n.d.</w:t>
      </w:r>
      <w:proofErr w:type="spellEnd"/>
      <w:r w:rsidRPr="00FB09C5">
        <w:rPr>
          <w:rFonts w:asciiTheme="majorHAnsi" w:hAnsiTheme="majorHAnsi" w:cstheme="majorHAnsi"/>
          <w:sz w:val="22"/>
          <w:szCs w:val="22"/>
          <w:highlight w:val="white"/>
        </w:rPr>
        <w:t>). Retrieved March 16, 2018, from</w:t>
      </w:r>
      <w:hyperlink r:id="rId17">
        <w:r w:rsidRPr="00FB09C5">
          <w:rPr>
            <w:rFonts w:asciiTheme="majorHAnsi" w:hAnsiTheme="majorHAnsi" w:cstheme="majorHAnsi"/>
            <w:sz w:val="22"/>
            <w:szCs w:val="22"/>
            <w:highlight w:val="white"/>
          </w:rPr>
          <w:t xml:space="preserve"> </w:t>
        </w:r>
      </w:hyperlink>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"http://journals.plos.org/plosone/article?id=10.1371/journal.pone.0061217"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http://journals.plos.org/plosone/article?id=10.1371/journal.pone.0061217</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Pinherio</w:t>
      </w:r>
      <w:proofErr w:type="spellEnd"/>
      <w:r w:rsidRPr="00FB09C5">
        <w:rPr>
          <w:rFonts w:asciiTheme="majorHAnsi" w:hAnsiTheme="majorHAnsi" w:cstheme="majorHAnsi"/>
          <w:sz w:val="22"/>
          <w:szCs w:val="22"/>
          <w:highlight w:val="white"/>
        </w:rPr>
        <w:t xml:space="preserve">, J., Bates, D., </w:t>
      </w:r>
      <w:proofErr w:type="spellStart"/>
      <w:r w:rsidRPr="00FB09C5">
        <w:rPr>
          <w:rFonts w:asciiTheme="majorHAnsi" w:hAnsiTheme="majorHAnsi" w:cstheme="majorHAnsi"/>
          <w:sz w:val="22"/>
          <w:szCs w:val="22"/>
          <w:highlight w:val="white"/>
        </w:rPr>
        <w:t>DebRoy</w:t>
      </w:r>
      <w:proofErr w:type="spellEnd"/>
      <w:r w:rsidRPr="00FB09C5">
        <w:rPr>
          <w:rFonts w:asciiTheme="majorHAnsi" w:hAnsiTheme="majorHAnsi" w:cstheme="majorHAnsi"/>
          <w:sz w:val="22"/>
          <w:szCs w:val="22"/>
          <w:highlight w:val="white"/>
        </w:rPr>
        <w:t>, S., &amp; Sarkar, D. (</w:t>
      </w:r>
      <w:proofErr w:type="spellStart"/>
      <w:r w:rsidRPr="00FB09C5">
        <w:rPr>
          <w:rFonts w:asciiTheme="majorHAnsi" w:hAnsiTheme="majorHAnsi" w:cstheme="majorHAnsi"/>
          <w:sz w:val="22"/>
          <w:szCs w:val="22"/>
          <w:highlight w:val="white"/>
        </w:rPr>
        <w:t>n.d.</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 xml:space="preserve">Core Team R (2017). </w:t>
      </w:r>
      <w:proofErr w:type="spellStart"/>
      <w:r w:rsidRPr="00FB09C5">
        <w:rPr>
          <w:rFonts w:asciiTheme="majorHAnsi" w:hAnsiTheme="majorHAnsi" w:cstheme="majorHAnsi"/>
          <w:i/>
          <w:sz w:val="22"/>
          <w:szCs w:val="22"/>
          <w:highlight w:val="white"/>
        </w:rPr>
        <w:t>nmle</w:t>
      </w:r>
      <w:proofErr w:type="spellEnd"/>
      <w:r w:rsidRPr="00FB09C5">
        <w:rPr>
          <w:rFonts w:asciiTheme="majorHAnsi" w:hAnsiTheme="majorHAnsi" w:cstheme="majorHAnsi"/>
          <w:i/>
          <w:sz w:val="22"/>
          <w:szCs w:val="22"/>
          <w:highlight w:val="white"/>
        </w:rPr>
        <w:t>: linear and Nonlinear Mixed Effects Models. R package version 3.1-131</w:t>
      </w:r>
      <w:r w:rsidRPr="00FB09C5">
        <w:rPr>
          <w:rFonts w:asciiTheme="majorHAnsi" w:hAnsiTheme="majorHAnsi" w:cstheme="majorHAnsi"/>
          <w:sz w:val="22"/>
          <w:szCs w:val="22"/>
          <w:highlight w:val="white"/>
        </w:rPr>
        <w:t>.</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Port, J. A., O’Donnell, J. L., Romero‐</w:t>
      </w:r>
      <w:proofErr w:type="spellStart"/>
      <w:r w:rsidRPr="00FB09C5">
        <w:rPr>
          <w:rFonts w:asciiTheme="majorHAnsi" w:hAnsiTheme="majorHAnsi" w:cstheme="majorHAnsi"/>
          <w:sz w:val="22"/>
          <w:szCs w:val="22"/>
          <w:highlight w:val="white"/>
        </w:rPr>
        <w:t>Maraccini</w:t>
      </w:r>
      <w:proofErr w:type="spellEnd"/>
      <w:r w:rsidRPr="00FB09C5">
        <w:rPr>
          <w:rFonts w:asciiTheme="majorHAnsi" w:hAnsiTheme="majorHAnsi" w:cstheme="majorHAnsi"/>
          <w:sz w:val="22"/>
          <w:szCs w:val="22"/>
          <w:highlight w:val="white"/>
        </w:rPr>
        <w:t xml:space="preserve">, O. C., Leary, P. R., </w:t>
      </w:r>
      <w:proofErr w:type="spellStart"/>
      <w:r w:rsidRPr="00FB09C5">
        <w:rPr>
          <w:rFonts w:asciiTheme="majorHAnsi" w:hAnsiTheme="majorHAnsi" w:cstheme="majorHAnsi"/>
          <w:sz w:val="22"/>
          <w:szCs w:val="22"/>
          <w:highlight w:val="white"/>
        </w:rPr>
        <w:t>Litvin</w:t>
      </w:r>
      <w:proofErr w:type="spellEnd"/>
      <w:r w:rsidRPr="00FB09C5">
        <w:rPr>
          <w:rFonts w:asciiTheme="majorHAnsi" w:hAnsiTheme="majorHAnsi" w:cstheme="majorHAnsi"/>
          <w:sz w:val="22"/>
          <w:szCs w:val="22"/>
          <w:highlight w:val="white"/>
        </w:rPr>
        <w:t xml:space="preserve">, S. Y., </w:t>
      </w:r>
      <w:proofErr w:type="spellStart"/>
      <w:r w:rsidRPr="00FB09C5">
        <w:rPr>
          <w:rFonts w:asciiTheme="majorHAnsi" w:hAnsiTheme="majorHAnsi" w:cstheme="majorHAnsi"/>
          <w:sz w:val="22"/>
          <w:szCs w:val="22"/>
          <w:highlight w:val="white"/>
        </w:rPr>
        <w:t>Nickols</w:t>
      </w:r>
      <w:proofErr w:type="spellEnd"/>
      <w:r w:rsidRPr="00FB09C5">
        <w:rPr>
          <w:rFonts w:asciiTheme="majorHAnsi" w:hAnsiTheme="majorHAnsi" w:cstheme="majorHAnsi"/>
          <w:sz w:val="22"/>
          <w:szCs w:val="22"/>
          <w:highlight w:val="white"/>
        </w:rPr>
        <w:t xml:space="preserve">, K. J., … Kelly, R. P. (2015). Assessing vertebrate biodiversity in a kelp forest ecosystem using environmental DNA. </w:t>
      </w:r>
      <w:r w:rsidRPr="00FB09C5">
        <w:rPr>
          <w:rFonts w:asciiTheme="majorHAnsi" w:hAnsiTheme="majorHAnsi" w:cstheme="majorHAnsi"/>
          <w:i/>
          <w:sz w:val="22"/>
          <w:szCs w:val="22"/>
          <w:highlight w:val="white"/>
        </w:rPr>
        <w:t>Molecular Ecology</w:t>
      </w:r>
      <w:r w:rsidRPr="00FB09C5">
        <w:rPr>
          <w:rFonts w:asciiTheme="majorHAnsi" w:hAnsiTheme="majorHAnsi" w:cstheme="majorHAnsi"/>
          <w:sz w:val="22"/>
          <w:szCs w:val="22"/>
          <w:highlight w:val="white"/>
        </w:rPr>
        <w:t>.</w:t>
      </w:r>
    </w:p>
    <w:p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Proença</w:t>
      </w:r>
      <w:proofErr w:type="spellEnd"/>
      <w:r w:rsidRPr="00FB09C5">
        <w:rPr>
          <w:rFonts w:asciiTheme="majorHAnsi" w:hAnsiTheme="majorHAnsi" w:cstheme="majorHAnsi"/>
          <w:sz w:val="22"/>
          <w:szCs w:val="22"/>
          <w:highlight w:val="white"/>
        </w:rPr>
        <w:t xml:space="preserve">, V., Martin, L. J., Pereira, H. M., Fernandez, M., McRae, L., </w:t>
      </w:r>
      <w:proofErr w:type="spellStart"/>
      <w:r w:rsidRPr="00FB09C5">
        <w:rPr>
          <w:rFonts w:asciiTheme="majorHAnsi" w:hAnsiTheme="majorHAnsi" w:cstheme="majorHAnsi"/>
          <w:sz w:val="22"/>
          <w:szCs w:val="22"/>
          <w:highlight w:val="white"/>
        </w:rPr>
        <w:t>Belnap</w:t>
      </w:r>
      <w:proofErr w:type="spellEnd"/>
      <w:r w:rsidRPr="00FB09C5">
        <w:rPr>
          <w:rFonts w:asciiTheme="majorHAnsi" w:hAnsiTheme="majorHAnsi" w:cstheme="majorHAnsi"/>
          <w:sz w:val="22"/>
          <w:szCs w:val="22"/>
          <w:highlight w:val="white"/>
        </w:rPr>
        <w:t xml:space="preserve">, J., … Gregory, R. D. (2017). Global biodiversity monitoring: from data sources to essential biodiversity variables. </w:t>
      </w:r>
      <w:r w:rsidRPr="00FB09C5">
        <w:rPr>
          <w:rFonts w:asciiTheme="majorHAnsi" w:hAnsiTheme="majorHAnsi" w:cstheme="majorHAnsi"/>
          <w:i/>
          <w:sz w:val="22"/>
          <w:szCs w:val="22"/>
          <w:highlight w:val="white"/>
        </w:rPr>
        <w:t>Biological Conservation</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213</w:t>
      </w:r>
      <w:r w:rsidRPr="00FB09C5">
        <w:rPr>
          <w:rFonts w:asciiTheme="majorHAnsi" w:hAnsiTheme="majorHAnsi" w:cstheme="majorHAnsi"/>
          <w:sz w:val="22"/>
          <w:szCs w:val="22"/>
          <w:highlight w:val="white"/>
        </w:rPr>
        <w:t>, 256–263.</w:t>
      </w:r>
    </w:p>
    <w:p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lastRenderedPageBreak/>
        <w:t>Pruesse</w:t>
      </w:r>
      <w:proofErr w:type="spellEnd"/>
      <w:r w:rsidRPr="00FB09C5">
        <w:rPr>
          <w:rFonts w:asciiTheme="majorHAnsi" w:hAnsiTheme="majorHAnsi" w:cstheme="majorHAnsi"/>
          <w:sz w:val="22"/>
          <w:szCs w:val="22"/>
          <w:highlight w:val="white"/>
        </w:rPr>
        <w:t xml:space="preserve">, E., </w:t>
      </w:r>
      <w:proofErr w:type="spellStart"/>
      <w:r w:rsidRPr="00FB09C5">
        <w:rPr>
          <w:rFonts w:asciiTheme="majorHAnsi" w:hAnsiTheme="majorHAnsi" w:cstheme="majorHAnsi"/>
          <w:sz w:val="22"/>
          <w:szCs w:val="22"/>
          <w:highlight w:val="white"/>
        </w:rPr>
        <w:t>Quast</w:t>
      </w:r>
      <w:proofErr w:type="spellEnd"/>
      <w:r w:rsidRPr="00FB09C5">
        <w:rPr>
          <w:rFonts w:asciiTheme="majorHAnsi" w:hAnsiTheme="majorHAnsi" w:cstheme="majorHAnsi"/>
          <w:sz w:val="22"/>
          <w:szCs w:val="22"/>
          <w:highlight w:val="white"/>
        </w:rPr>
        <w:t xml:space="preserve">, C., </w:t>
      </w:r>
      <w:proofErr w:type="spellStart"/>
      <w:r w:rsidRPr="00FB09C5">
        <w:rPr>
          <w:rFonts w:asciiTheme="majorHAnsi" w:hAnsiTheme="majorHAnsi" w:cstheme="majorHAnsi"/>
          <w:sz w:val="22"/>
          <w:szCs w:val="22"/>
          <w:highlight w:val="white"/>
        </w:rPr>
        <w:t>Knittel</w:t>
      </w:r>
      <w:proofErr w:type="spellEnd"/>
      <w:r w:rsidRPr="00FB09C5">
        <w:rPr>
          <w:rFonts w:asciiTheme="majorHAnsi" w:hAnsiTheme="majorHAnsi" w:cstheme="majorHAnsi"/>
          <w:sz w:val="22"/>
          <w:szCs w:val="22"/>
          <w:highlight w:val="white"/>
        </w:rPr>
        <w:t xml:space="preserve">, K., Fuchs, B. M., Ludwig, W., </w:t>
      </w:r>
      <w:proofErr w:type="spellStart"/>
      <w:r w:rsidRPr="00FB09C5">
        <w:rPr>
          <w:rFonts w:asciiTheme="majorHAnsi" w:hAnsiTheme="majorHAnsi" w:cstheme="majorHAnsi"/>
          <w:sz w:val="22"/>
          <w:szCs w:val="22"/>
          <w:highlight w:val="white"/>
        </w:rPr>
        <w:t>Peplies</w:t>
      </w:r>
      <w:proofErr w:type="spellEnd"/>
      <w:r w:rsidRPr="00FB09C5">
        <w:rPr>
          <w:rFonts w:asciiTheme="majorHAnsi" w:hAnsiTheme="majorHAnsi" w:cstheme="majorHAnsi"/>
          <w:sz w:val="22"/>
          <w:szCs w:val="22"/>
          <w:highlight w:val="white"/>
        </w:rPr>
        <w:t xml:space="preserve">, J., &amp; </w:t>
      </w:r>
      <w:proofErr w:type="spellStart"/>
      <w:r w:rsidRPr="00FB09C5">
        <w:rPr>
          <w:rFonts w:asciiTheme="majorHAnsi" w:hAnsiTheme="majorHAnsi" w:cstheme="majorHAnsi"/>
          <w:sz w:val="22"/>
          <w:szCs w:val="22"/>
          <w:highlight w:val="white"/>
        </w:rPr>
        <w:t>Glöckner</w:t>
      </w:r>
      <w:proofErr w:type="spellEnd"/>
      <w:r w:rsidRPr="00FB09C5">
        <w:rPr>
          <w:rFonts w:asciiTheme="majorHAnsi" w:hAnsiTheme="majorHAnsi" w:cstheme="majorHAnsi"/>
          <w:sz w:val="22"/>
          <w:szCs w:val="22"/>
          <w:highlight w:val="white"/>
        </w:rPr>
        <w:t xml:space="preserve">, F. O. (2007). SILVA: a comprehensive online resource for quality checked and aligned ribosomal RNA sequence data compatible with ARB. </w:t>
      </w:r>
      <w:r w:rsidRPr="00FB09C5">
        <w:rPr>
          <w:rFonts w:asciiTheme="majorHAnsi" w:hAnsiTheme="majorHAnsi" w:cstheme="majorHAnsi"/>
          <w:i/>
          <w:sz w:val="22"/>
          <w:szCs w:val="22"/>
          <w:highlight w:val="white"/>
        </w:rPr>
        <w:t>Nucleic Acids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35</w:t>
      </w:r>
      <w:r w:rsidRPr="00FB09C5">
        <w:rPr>
          <w:rFonts w:asciiTheme="majorHAnsi" w:hAnsiTheme="majorHAnsi" w:cstheme="majorHAnsi"/>
          <w:sz w:val="22"/>
          <w:szCs w:val="22"/>
          <w:highlight w:val="white"/>
        </w:rPr>
        <w:t>(21), 7188–7196.</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Pruitt, K. D., </w:t>
      </w:r>
      <w:proofErr w:type="spellStart"/>
      <w:r w:rsidRPr="00FB09C5">
        <w:rPr>
          <w:rFonts w:asciiTheme="majorHAnsi" w:hAnsiTheme="majorHAnsi" w:cstheme="majorHAnsi"/>
          <w:sz w:val="22"/>
          <w:szCs w:val="22"/>
          <w:highlight w:val="white"/>
        </w:rPr>
        <w:t>Tatusova</w:t>
      </w:r>
      <w:proofErr w:type="spellEnd"/>
      <w:r w:rsidRPr="00FB09C5">
        <w:rPr>
          <w:rFonts w:asciiTheme="majorHAnsi" w:hAnsiTheme="majorHAnsi" w:cstheme="majorHAnsi"/>
          <w:sz w:val="22"/>
          <w:szCs w:val="22"/>
          <w:highlight w:val="white"/>
        </w:rPr>
        <w:t xml:space="preserve">, T., &amp; </w:t>
      </w:r>
      <w:proofErr w:type="spellStart"/>
      <w:r w:rsidRPr="00FB09C5">
        <w:rPr>
          <w:rFonts w:asciiTheme="majorHAnsi" w:hAnsiTheme="majorHAnsi" w:cstheme="majorHAnsi"/>
          <w:sz w:val="22"/>
          <w:szCs w:val="22"/>
          <w:highlight w:val="white"/>
        </w:rPr>
        <w:t>Maglott</w:t>
      </w:r>
      <w:proofErr w:type="spellEnd"/>
      <w:r w:rsidRPr="00FB09C5">
        <w:rPr>
          <w:rFonts w:asciiTheme="majorHAnsi" w:hAnsiTheme="majorHAnsi" w:cstheme="majorHAnsi"/>
          <w:sz w:val="22"/>
          <w:szCs w:val="22"/>
          <w:highlight w:val="white"/>
        </w:rPr>
        <w:t>, D. R. (2005). NCBI Reference Sequence (</w:t>
      </w:r>
      <w:proofErr w:type="spellStart"/>
      <w:r w:rsidRPr="00FB09C5">
        <w:rPr>
          <w:rFonts w:asciiTheme="majorHAnsi" w:hAnsiTheme="majorHAnsi" w:cstheme="majorHAnsi"/>
          <w:sz w:val="22"/>
          <w:szCs w:val="22"/>
          <w:highlight w:val="white"/>
        </w:rPr>
        <w:t>RefSeq</w:t>
      </w:r>
      <w:proofErr w:type="spellEnd"/>
      <w:r w:rsidRPr="00FB09C5">
        <w:rPr>
          <w:rFonts w:asciiTheme="majorHAnsi" w:hAnsiTheme="majorHAnsi" w:cstheme="majorHAnsi"/>
          <w:sz w:val="22"/>
          <w:szCs w:val="22"/>
          <w:highlight w:val="white"/>
        </w:rPr>
        <w:t xml:space="preserve">): a curated non-redundant sequence database of genomes, transcripts and proteins. </w:t>
      </w:r>
      <w:r w:rsidRPr="00FB09C5">
        <w:rPr>
          <w:rFonts w:asciiTheme="majorHAnsi" w:hAnsiTheme="majorHAnsi" w:cstheme="majorHAnsi"/>
          <w:i/>
          <w:sz w:val="22"/>
          <w:szCs w:val="22"/>
          <w:highlight w:val="white"/>
        </w:rPr>
        <w:t>Nucleic Acids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33</w:t>
      </w:r>
      <w:r w:rsidRPr="00FB09C5">
        <w:rPr>
          <w:rFonts w:asciiTheme="majorHAnsi" w:hAnsiTheme="majorHAnsi" w:cstheme="majorHAnsi"/>
          <w:sz w:val="22"/>
          <w:szCs w:val="22"/>
          <w:highlight w:val="white"/>
        </w:rPr>
        <w:t>(suppl_1), D501–D504.</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Pruitt, K. D., </w:t>
      </w:r>
      <w:proofErr w:type="spellStart"/>
      <w:r w:rsidRPr="00FB09C5">
        <w:rPr>
          <w:rFonts w:asciiTheme="majorHAnsi" w:hAnsiTheme="majorHAnsi" w:cstheme="majorHAnsi"/>
          <w:sz w:val="22"/>
          <w:szCs w:val="22"/>
          <w:highlight w:val="white"/>
        </w:rPr>
        <w:t>Tatusova</w:t>
      </w:r>
      <w:proofErr w:type="spellEnd"/>
      <w:r w:rsidRPr="00FB09C5">
        <w:rPr>
          <w:rFonts w:asciiTheme="majorHAnsi" w:hAnsiTheme="majorHAnsi" w:cstheme="majorHAnsi"/>
          <w:sz w:val="22"/>
          <w:szCs w:val="22"/>
          <w:highlight w:val="white"/>
        </w:rPr>
        <w:t xml:space="preserve">, T., &amp; </w:t>
      </w:r>
      <w:proofErr w:type="spellStart"/>
      <w:r w:rsidRPr="00FB09C5">
        <w:rPr>
          <w:rFonts w:asciiTheme="majorHAnsi" w:hAnsiTheme="majorHAnsi" w:cstheme="majorHAnsi"/>
          <w:sz w:val="22"/>
          <w:szCs w:val="22"/>
          <w:highlight w:val="white"/>
        </w:rPr>
        <w:t>Maglott</w:t>
      </w:r>
      <w:proofErr w:type="spellEnd"/>
      <w:r w:rsidRPr="00FB09C5">
        <w:rPr>
          <w:rFonts w:asciiTheme="majorHAnsi" w:hAnsiTheme="majorHAnsi" w:cstheme="majorHAnsi"/>
          <w:sz w:val="22"/>
          <w:szCs w:val="22"/>
          <w:highlight w:val="white"/>
        </w:rPr>
        <w:t>, D. R. (2006). NCBI reference sequences (</w:t>
      </w:r>
      <w:proofErr w:type="spellStart"/>
      <w:r w:rsidRPr="00FB09C5">
        <w:rPr>
          <w:rFonts w:asciiTheme="majorHAnsi" w:hAnsiTheme="majorHAnsi" w:cstheme="majorHAnsi"/>
          <w:sz w:val="22"/>
          <w:szCs w:val="22"/>
          <w:highlight w:val="white"/>
        </w:rPr>
        <w:t>RefSeq</w:t>
      </w:r>
      <w:proofErr w:type="spellEnd"/>
      <w:r w:rsidRPr="00FB09C5">
        <w:rPr>
          <w:rFonts w:asciiTheme="majorHAnsi" w:hAnsiTheme="majorHAnsi" w:cstheme="majorHAnsi"/>
          <w:sz w:val="22"/>
          <w:szCs w:val="22"/>
          <w:highlight w:val="white"/>
        </w:rPr>
        <w:t xml:space="preserve">): a curated non-redundant sequence database of genomes, transcripts and proteins. </w:t>
      </w:r>
      <w:r w:rsidRPr="00FB09C5">
        <w:rPr>
          <w:rFonts w:asciiTheme="majorHAnsi" w:hAnsiTheme="majorHAnsi" w:cstheme="majorHAnsi"/>
          <w:i/>
          <w:sz w:val="22"/>
          <w:szCs w:val="22"/>
          <w:highlight w:val="white"/>
        </w:rPr>
        <w:t>Nucleic Acids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35</w:t>
      </w:r>
      <w:r w:rsidRPr="00FB09C5">
        <w:rPr>
          <w:rFonts w:asciiTheme="majorHAnsi" w:hAnsiTheme="majorHAnsi" w:cstheme="majorHAnsi"/>
          <w:sz w:val="22"/>
          <w:szCs w:val="22"/>
          <w:highlight w:val="white"/>
        </w:rPr>
        <w:t>(suppl_1), D61–D65.</w:t>
      </w:r>
    </w:p>
    <w:p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i/>
          <w:sz w:val="22"/>
          <w:szCs w:val="22"/>
          <w:highlight w:val="white"/>
        </w:rPr>
        <w:t>qiime</w:t>
      </w:r>
      <w:proofErr w:type="spellEnd"/>
      <w:r w:rsidRPr="00FB09C5">
        <w:rPr>
          <w:rFonts w:asciiTheme="majorHAnsi" w:hAnsiTheme="majorHAnsi" w:cstheme="majorHAnsi"/>
          <w:i/>
          <w:sz w:val="22"/>
          <w:szCs w:val="22"/>
          <w:highlight w:val="white"/>
        </w:rPr>
        <w:t>-default-reference: Default reference data files for use with QIIME</w:t>
      </w:r>
      <w:r w:rsidRPr="00FB09C5">
        <w:rPr>
          <w:rFonts w:asciiTheme="majorHAnsi" w:hAnsiTheme="majorHAnsi" w:cstheme="majorHAnsi"/>
          <w:sz w:val="22"/>
          <w:szCs w:val="22"/>
          <w:highlight w:val="white"/>
        </w:rPr>
        <w:t xml:space="preserve">. (2018). Python, </w:t>
      </w:r>
      <w:proofErr w:type="spellStart"/>
      <w:r w:rsidRPr="00FB09C5">
        <w:rPr>
          <w:rFonts w:asciiTheme="majorHAnsi" w:hAnsiTheme="majorHAnsi" w:cstheme="majorHAnsi"/>
          <w:sz w:val="22"/>
          <w:szCs w:val="22"/>
          <w:highlight w:val="white"/>
        </w:rPr>
        <w:t>biocore</w:t>
      </w:r>
      <w:proofErr w:type="spellEnd"/>
      <w:r w:rsidRPr="00FB09C5">
        <w:rPr>
          <w:rFonts w:asciiTheme="majorHAnsi" w:hAnsiTheme="majorHAnsi" w:cstheme="majorHAnsi"/>
          <w:sz w:val="22"/>
          <w:szCs w:val="22"/>
          <w:highlight w:val="white"/>
        </w:rPr>
        <w:t>. Retrieved from</w:t>
      </w:r>
      <w:hyperlink r:id="rId18">
        <w:r w:rsidRPr="00FB09C5">
          <w:rPr>
            <w:rFonts w:asciiTheme="majorHAnsi" w:hAnsiTheme="majorHAnsi" w:cstheme="majorHAnsi"/>
            <w:sz w:val="22"/>
            <w:szCs w:val="22"/>
            <w:highlight w:val="white"/>
          </w:rPr>
          <w:t xml:space="preserve"> </w:t>
        </w:r>
      </w:hyperlink>
      <w:hyperlink r:id="rId19">
        <w:r w:rsidRPr="00FB09C5">
          <w:rPr>
            <w:rFonts w:asciiTheme="majorHAnsi" w:hAnsiTheme="majorHAnsi" w:cstheme="majorHAnsi"/>
            <w:color w:val="1155CC"/>
            <w:sz w:val="22"/>
            <w:szCs w:val="22"/>
            <w:highlight w:val="white"/>
            <w:u w:val="single"/>
          </w:rPr>
          <w:t>https://</w:t>
        </w:r>
        <w:proofErr w:type="spellStart"/>
        <w:r w:rsidRPr="00FB09C5">
          <w:rPr>
            <w:rFonts w:asciiTheme="majorHAnsi" w:hAnsiTheme="majorHAnsi" w:cstheme="majorHAnsi"/>
            <w:color w:val="1155CC"/>
            <w:sz w:val="22"/>
            <w:szCs w:val="22"/>
            <w:highlight w:val="white"/>
            <w:u w:val="single"/>
          </w:rPr>
          <w:t>github.com</w:t>
        </w:r>
        <w:proofErr w:type="spellEnd"/>
        <w:r w:rsidRPr="00FB09C5">
          <w:rPr>
            <w:rFonts w:asciiTheme="majorHAnsi" w:hAnsiTheme="majorHAnsi" w:cstheme="majorHAnsi"/>
            <w:color w:val="1155CC"/>
            <w:sz w:val="22"/>
            <w:szCs w:val="22"/>
            <w:highlight w:val="white"/>
            <w:u w:val="single"/>
          </w:rPr>
          <w:t>/</w:t>
        </w:r>
        <w:proofErr w:type="spellStart"/>
        <w:r w:rsidRPr="00FB09C5">
          <w:rPr>
            <w:rFonts w:asciiTheme="majorHAnsi" w:hAnsiTheme="majorHAnsi" w:cstheme="majorHAnsi"/>
            <w:color w:val="1155CC"/>
            <w:sz w:val="22"/>
            <w:szCs w:val="22"/>
            <w:highlight w:val="white"/>
            <w:u w:val="single"/>
          </w:rPr>
          <w:t>biocore</w:t>
        </w:r>
        <w:proofErr w:type="spellEnd"/>
        <w:r w:rsidRPr="00FB09C5">
          <w:rPr>
            <w:rFonts w:asciiTheme="majorHAnsi" w:hAnsiTheme="majorHAnsi" w:cstheme="majorHAnsi"/>
            <w:color w:val="1155CC"/>
            <w:sz w:val="22"/>
            <w:szCs w:val="22"/>
            <w:highlight w:val="white"/>
            <w:u w:val="single"/>
          </w:rPr>
          <w:t>/</w:t>
        </w:r>
        <w:proofErr w:type="spellStart"/>
        <w:r w:rsidRPr="00FB09C5">
          <w:rPr>
            <w:rFonts w:asciiTheme="majorHAnsi" w:hAnsiTheme="majorHAnsi" w:cstheme="majorHAnsi"/>
            <w:color w:val="1155CC"/>
            <w:sz w:val="22"/>
            <w:szCs w:val="22"/>
            <w:highlight w:val="white"/>
            <w:u w:val="single"/>
          </w:rPr>
          <w:t>qiime</w:t>
        </w:r>
        <w:proofErr w:type="spellEnd"/>
        <w:r w:rsidRPr="00FB09C5">
          <w:rPr>
            <w:rFonts w:asciiTheme="majorHAnsi" w:hAnsiTheme="majorHAnsi" w:cstheme="majorHAnsi"/>
            <w:color w:val="1155CC"/>
            <w:sz w:val="22"/>
            <w:szCs w:val="22"/>
            <w:highlight w:val="white"/>
            <w:u w:val="single"/>
          </w:rPr>
          <w:t>-default-reference</w:t>
        </w:r>
      </w:hyperlink>
      <w:r w:rsidRPr="00FB09C5">
        <w:rPr>
          <w:rFonts w:asciiTheme="majorHAnsi" w:hAnsiTheme="majorHAnsi" w:cstheme="majorHAnsi"/>
          <w:sz w:val="22"/>
          <w:szCs w:val="22"/>
          <w:highlight w:val="white"/>
        </w:rPr>
        <w:t xml:space="preserve"> (Original work published 2014)</w:t>
      </w:r>
    </w:p>
    <w:p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color w:val="222222"/>
          <w:sz w:val="22"/>
          <w:szCs w:val="22"/>
          <w:highlight w:val="white"/>
        </w:rPr>
        <w:t>Quast</w:t>
      </w:r>
      <w:proofErr w:type="spellEnd"/>
      <w:r w:rsidRPr="00FB09C5">
        <w:rPr>
          <w:rFonts w:asciiTheme="majorHAnsi" w:hAnsiTheme="majorHAnsi" w:cstheme="majorHAnsi"/>
          <w:color w:val="222222"/>
          <w:sz w:val="22"/>
          <w:szCs w:val="22"/>
          <w:highlight w:val="white"/>
        </w:rPr>
        <w:t xml:space="preserve">, C., </w:t>
      </w:r>
      <w:proofErr w:type="spellStart"/>
      <w:r w:rsidRPr="00FB09C5">
        <w:rPr>
          <w:rFonts w:asciiTheme="majorHAnsi" w:hAnsiTheme="majorHAnsi" w:cstheme="majorHAnsi"/>
          <w:color w:val="222222"/>
          <w:sz w:val="22"/>
          <w:szCs w:val="22"/>
          <w:highlight w:val="white"/>
        </w:rPr>
        <w:t>Pruesse</w:t>
      </w:r>
      <w:proofErr w:type="spellEnd"/>
      <w:r w:rsidRPr="00FB09C5">
        <w:rPr>
          <w:rFonts w:asciiTheme="majorHAnsi" w:hAnsiTheme="majorHAnsi" w:cstheme="majorHAnsi"/>
          <w:color w:val="222222"/>
          <w:sz w:val="22"/>
          <w:szCs w:val="22"/>
          <w:highlight w:val="white"/>
        </w:rPr>
        <w:t xml:space="preserve">, E., Yilmaz, P., </w:t>
      </w:r>
      <w:proofErr w:type="spellStart"/>
      <w:r w:rsidRPr="00FB09C5">
        <w:rPr>
          <w:rFonts w:asciiTheme="majorHAnsi" w:hAnsiTheme="majorHAnsi" w:cstheme="majorHAnsi"/>
          <w:color w:val="222222"/>
          <w:sz w:val="22"/>
          <w:szCs w:val="22"/>
          <w:highlight w:val="white"/>
        </w:rPr>
        <w:t>Gerken</w:t>
      </w:r>
      <w:proofErr w:type="spellEnd"/>
      <w:r w:rsidRPr="00FB09C5">
        <w:rPr>
          <w:rFonts w:asciiTheme="majorHAnsi" w:hAnsiTheme="majorHAnsi" w:cstheme="majorHAnsi"/>
          <w:color w:val="222222"/>
          <w:sz w:val="22"/>
          <w:szCs w:val="22"/>
          <w:highlight w:val="white"/>
        </w:rPr>
        <w:t xml:space="preserve">, J., </w:t>
      </w:r>
      <w:proofErr w:type="spellStart"/>
      <w:r w:rsidRPr="00FB09C5">
        <w:rPr>
          <w:rFonts w:asciiTheme="majorHAnsi" w:hAnsiTheme="majorHAnsi" w:cstheme="majorHAnsi"/>
          <w:color w:val="222222"/>
          <w:sz w:val="22"/>
          <w:szCs w:val="22"/>
          <w:highlight w:val="white"/>
        </w:rPr>
        <w:t>Schweer</w:t>
      </w:r>
      <w:proofErr w:type="spellEnd"/>
      <w:r w:rsidRPr="00FB09C5">
        <w:rPr>
          <w:rFonts w:asciiTheme="majorHAnsi" w:hAnsiTheme="majorHAnsi" w:cstheme="majorHAnsi"/>
          <w:color w:val="222222"/>
          <w:sz w:val="22"/>
          <w:szCs w:val="22"/>
          <w:highlight w:val="white"/>
        </w:rPr>
        <w:t xml:space="preserve">, T., </w:t>
      </w:r>
      <w:proofErr w:type="spellStart"/>
      <w:r w:rsidRPr="00FB09C5">
        <w:rPr>
          <w:rFonts w:asciiTheme="majorHAnsi" w:hAnsiTheme="majorHAnsi" w:cstheme="majorHAnsi"/>
          <w:color w:val="222222"/>
          <w:sz w:val="22"/>
          <w:szCs w:val="22"/>
          <w:highlight w:val="white"/>
        </w:rPr>
        <w:t>Yarza</w:t>
      </w:r>
      <w:proofErr w:type="spellEnd"/>
      <w:r w:rsidRPr="00FB09C5">
        <w:rPr>
          <w:rFonts w:asciiTheme="majorHAnsi" w:hAnsiTheme="majorHAnsi" w:cstheme="majorHAnsi"/>
          <w:color w:val="222222"/>
          <w:sz w:val="22"/>
          <w:szCs w:val="22"/>
          <w:highlight w:val="white"/>
        </w:rPr>
        <w:t xml:space="preserve">, P., </w:t>
      </w:r>
      <w:proofErr w:type="spellStart"/>
      <w:r w:rsidRPr="00FB09C5">
        <w:rPr>
          <w:rFonts w:asciiTheme="majorHAnsi" w:hAnsiTheme="majorHAnsi" w:cstheme="majorHAnsi"/>
          <w:color w:val="222222"/>
          <w:sz w:val="22"/>
          <w:szCs w:val="22"/>
          <w:highlight w:val="white"/>
        </w:rPr>
        <w:t>Peplies</w:t>
      </w:r>
      <w:proofErr w:type="spellEnd"/>
      <w:r w:rsidRPr="00FB09C5">
        <w:rPr>
          <w:rFonts w:asciiTheme="majorHAnsi" w:hAnsiTheme="majorHAnsi" w:cstheme="majorHAnsi"/>
          <w:color w:val="222222"/>
          <w:sz w:val="22"/>
          <w:szCs w:val="22"/>
          <w:highlight w:val="white"/>
        </w:rPr>
        <w:t xml:space="preserve">, J. and </w:t>
      </w:r>
      <w:proofErr w:type="spellStart"/>
      <w:r w:rsidRPr="00FB09C5">
        <w:rPr>
          <w:rFonts w:asciiTheme="majorHAnsi" w:hAnsiTheme="majorHAnsi" w:cstheme="majorHAnsi"/>
          <w:color w:val="222222"/>
          <w:sz w:val="22"/>
          <w:szCs w:val="22"/>
          <w:highlight w:val="white"/>
        </w:rPr>
        <w:t>Glöckner</w:t>
      </w:r>
      <w:proofErr w:type="spellEnd"/>
      <w:r w:rsidRPr="00FB09C5">
        <w:rPr>
          <w:rFonts w:asciiTheme="majorHAnsi" w:hAnsiTheme="majorHAnsi" w:cstheme="majorHAnsi"/>
          <w:color w:val="222222"/>
          <w:sz w:val="22"/>
          <w:szCs w:val="22"/>
          <w:highlight w:val="white"/>
        </w:rPr>
        <w:t xml:space="preserve">, F.O., 2012. The SILVA ribosomal RNA gene database project: improved data processing and web-based tools. </w:t>
      </w:r>
      <w:r w:rsidRPr="00FB09C5">
        <w:rPr>
          <w:rFonts w:asciiTheme="majorHAnsi" w:hAnsiTheme="majorHAnsi" w:cstheme="majorHAnsi"/>
          <w:i/>
          <w:color w:val="222222"/>
          <w:sz w:val="22"/>
          <w:szCs w:val="22"/>
          <w:highlight w:val="white"/>
        </w:rPr>
        <w:t>Nucleic acids research</w:t>
      </w:r>
      <w:r w:rsidRPr="00FB09C5">
        <w:rPr>
          <w:rFonts w:asciiTheme="majorHAnsi" w:hAnsiTheme="majorHAnsi" w:cstheme="majorHAnsi"/>
          <w:color w:val="222222"/>
          <w:sz w:val="22"/>
          <w:szCs w:val="22"/>
          <w:highlight w:val="white"/>
        </w:rPr>
        <w:t xml:space="preserve">, </w:t>
      </w:r>
      <w:r w:rsidRPr="00FB09C5">
        <w:rPr>
          <w:rFonts w:asciiTheme="majorHAnsi" w:hAnsiTheme="majorHAnsi" w:cstheme="majorHAnsi"/>
          <w:i/>
          <w:color w:val="222222"/>
          <w:sz w:val="22"/>
          <w:szCs w:val="22"/>
          <w:highlight w:val="white"/>
        </w:rPr>
        <w:t>41</w:t>
      </w:r>
      <w:r w:rsidRPr="00FB09C5">
        <w:rPr>
          <w:rFonts w:asciiTheme="majorHAnsi" w:hAnsiTheme="majorHAnsi" w:cstheme="majorHAnsi"/>
          <w:color w:val="222222"/>
          <w:sz w:val="22"/>
          <w:szCs w:val="22"/>
          <w:highlight w:val="white"/>
        </w:rPr>
        <w:t>(D1), pp.D590-D596.</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Random sampling causes the low reproducibility of rare eukaryotic OTUs in Illumina COI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PeerJ</w:t>
      </w:r>
      <w:proofErr w:type="spellEnd"/>
      <w:r w:rsidRPr="00FB09C5">
        <w:rPr>
          <w:rFonts w:asciiTheme="majorHAnsi" w:hAnsiTheme="majorHAnsi" w:cstheme="majorHAnsi"/>
          <w:sz w:val="22"/>
          <w:szCs w:val="22"/>
          <w:highlight w:val="white"/>
        </w:rPr>
        <w:t>]. (</w:t>
      </w:r>
      <w:proofErr w:type="spellStart"/>
      <w:r w:rsidRPr="00FB09C5">
        <w:rPr>
          <w:rFonts w:asciiTheme="majorHAnsi" w:hAnsiTheme="majorHAnsi" w:cstheme="majorHAnsi"/>
          <w:sz w:val="22"/>
          <w:szCs w:val="22"/>
          <w:highlight w:val="white"/>
        </w:rPr>
        <w:t>n.d.</w:t>
      </w:r>
      <w:proofErr w:type="spellEnd"/>
      <w:r w:rsidRPr="00FB09C5">
        <w:rPr>
          <w:rFonts w:asciiTheme="majorHAnsi" w:hAnsiTheme="majorHAnsi" w:cstheme="majorHAnsi"/>
          <w:sz w:val="22"/>
          <w:szCs w:val="22"/>
          <w:highlight w:val="white"/>
        </w:rPr>
        <w:t>). Retrieved March 16, 2018, from</w:t>
      </w:r>
      <w:hyperlink r:id="rId20">
        <w:r w:rsidRPr="00FB09C5">
          <w:rPr>
            <w:rFonts w:asciiTheme="majorHAnsi" w:hAnsiTheme="majorHAnsi" w:cstheme="majorHAnsi"/>
            <w:sz w:val="22"/>
            <w:szCs w:val="22"/>
            <w:highlight w:val="white"/>
          </w:rPr>
          <w:t xml:space="preserve"> </w:t>
        </w:r>
      </w:hyperlink>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"https://peerj.com/articles/3006/?utm_source=TrendMD&amp;utm_campaign=PeerJ_TrendMD_0&amp;utm_medium=TrendMD"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https://peerj.com/articles/3006/?utm_source=TrendMD&amp;utm_campaign=PeerJ_TrendMD_0&amp;utm_medium=TrendMD</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Ranwez</w:t>
      </w:r>
      <w:proofErr w:type="spellEnd"/>
      <w:r w:rsidRPr="00FB09C5">
        <w:rPr>
          <w:rFonts w:asciiTheme="majorHAnsi" w:hAnsiTheme="majorHAnsi" w:cstheme="majorHAnsi"/>
          <w:sz w:val="22"/>
          <w:szCs w:val="22"/>
          <w:highlight w:val="white"/>
        </w:rPr>
        <w:t xml:space="preserve">, V., </w:t>
      </w:r>
      <w:proofErr w:type="spellStart"/>
      <w:r w:rsidRPr="00FB09C5">
        <w:rPr>
          <w:rFonts w:asciiTheme="majorHAnsi" w:hAnsiTheme="majorHAnsi" w:cstheme="majorHAnsi"/>
          <w:sz w:val="22"/>
          <w:szCs w:val="22"/>
          <w:highlight w:val="white"/>
        </w:rPr>
        <w:t>Harispe</w:t>
      </w:r>
      <w:proofErr w:type="spellEnd"/>
      <w:r w:rsidRPr="00FB09C5">
        <w:rPr>
          <w:rFonts w:asciiTheme="majorHAnsi" w:hAnsiTheme="majorHAnsi" w:cstheme="majorHAnsi"/>
          <w:sz w:val="22"/>
          <w:szCs w:val="22"/>
          <w:highlight w:val="white"/>
        </w:rPr>
        <w:t xml:space="preserve">, S., </w:t>
      </w:r>
      <w:proofErr w:type="spellStart"/>
      <w:r w:rsidRPr="00FB09C5">
        <w:rPr>
          <w:rFonts w:asciiTheme="majorHAnsi" w:hAnsiTheme="majorHAnsi" w:cstheme="majorHAnsi"/>
          <w:sz w:val="22"/>
          <w:szCs w:val="22"/>
          <w:highlight w:val="white"/>
        </w:rPr>
        <w:t>Delsuc</w:t>
      </w:r>
      <w:proofErr w:type="spellEnd"/>
      <w:r w:rsidRPr="00FB09C5">
        <w:rPr>
          <w:rFonts w:asciiTheme="majorHAnsi" w:hAnsiTheme="majorHAnsi" w:cstheme="majorHAnsi"/>
          <w:sz w:val="22"/>
          <w:szCs w:val="22"/>
          <w:highlight w:val="white"/>
        </w:rPr>
        <w:t xml:space="preserve">, F., &amp; </w:t>
      </w:r>
      <w:proofErr w:type="spellStart"/>
      <w:r w:rsidRPr="00FB09C5">
        <w:rPr>
          <w:rFonts w:asciiTheme="majorHAnsi" w:hAnsiTheme="majorHAnsi" w:cstheme="majorHAnsi"/>
          <w:sz w:val="22"/>
          <w:szCs w:val="22"/>
          <w:highlight w:val="white"/>
        </w:rPr>
        <w:t>Douzery</w:t>
      </w:r>
      <w:proofErr w:type="spellEnd"/>
      <w:r w:rsidRPr="00FB09C5">
        <w:rPr>
          <w:rFonts w:asciiTheme="majorHAnsi" w:hAnsiTheme="majorHAnsi" w:cstheme="majorHAnsi"/>
          <w:sz w:val="22"/>
          <w:szCs w:val="22"/>
          <w:highlight w:val="white"/>
        </w:rPr>
        <w:t xml:space="preserve">, E. J. P. (2011). MACSE: Multiple Alignment of Coding </w:t>
      </w:r>
      <w:proofErr w:type="spellStart"/>
      <w:r w:rsidRPr="00FB09C5">
        <w:rPr>
          <w:rFonts w:asciiTheme="majorHAnsi" w:hAnsiTheme="majorHAnsi" w:cstheme="majorHAnsi"/>
          <w:sz w:val="22"/>
          <w:szCs w:val="22"/>
          <w:highlight w:val="white"/>
        </w:rPr>
        <w:t>SEquences</w:t>
      </w:r>
      <w:proofErr w:type="spellEnd"/>
      <w:r w:rsidRPr="00FB09C5">
        <w:rPr>
          <w:rFonts w:asciiTheme="majorHAnsi" w:hAnsiTheme="majorHAnsi" w:cstheme="majorHAnsi"/>
          <w:sz w:val="22"/>
          <w:szCs w:val="22"/>
          <w:highlight w:val="white"/>
        </w:rPr>
        <w:t xml:space="preserve"> Accounting for Frameshifts and Stop Codons. </w:t>
      </w:r>
      <w:r w:rsidRPr="00FB09C5">
        <w:rPr>
          <w:rFonts w:asciiTheme="majorHAnsi" w:hAnsiTheme="majorHAnsi" w:cstheme="majorHAnsi"/>
          <w:i/>
          <w:sz w:val="22"/>
          <w:szCs w:val="22"/>
          <w:highlight w:val="white"/>
        </w:rPr>
        <w:t>PLOS ONE</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6</w:t>
      </w:r>
      <w:r w:rsidRPr="00FB09C5">
        <w:rPr>
          <w:rFonts w:asciiTheme="majorHAnsi" w:hAnsiTheme="majorHAnsi" w:cstheme="majorHAnsi"/>
          <w:sz w:val="22"/>
          <w:szCs w:val="22"/>
          <w:highlight w:val="white"/>
        </w:rPr>
        <w:t>(9), e22594.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"https://doi.org/10.1371/journal.pone.0022594"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10.1371/journal.pone.0022594</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Rissler</w:t>
      </w:r>
      <w:proofErr w:type="spellEnd"/>
      <w:r w:rsidRPr="00FB09C5">
        <w:rPr>
          <w:rFonts w:asciiTheme="majorHAnsi" w:hAnsiTheme="majorHAnsi" w:cstheme="majorHAnsi"/>
          <w:sz w:val="22"/>
          <w:szCs w:val="22"/>
          <w:highlight w:val="white"/>
        </w:rPr>
        <w:t xml:space="preserve">, L. J., </w:t>
      </w:r>
      <w:proofErr w:type="spellStart"/>
      <w:r w:rsidRPr="00FB09C5">
        <w:rPr>
          <w:rFonts w:asciiTheme="majorHAnsi" w:hAnsiTheme="majorHAnsi" w:cstheme="majorHAnsi"/>
          <w:sz w:val="22"/>
          <w:szCs w:val="22"/>
          <w:highlight w:val="white"/>
        </w:rPr>
        <w:t>Hijmans</w:t>
      </w:r>
      <w:proofErr w:type="spellEnd"/>
      <w:r w:rsidRPr="00FB09C5">
        <w:rPr>
          <w:rFonts w:asciiTheme="majorHAnsi" w:hAnsiTheme="majorHAnsi" w:cstheme="majorHAnsi"/>
          <w:sz w:val="22"/>
          <w:szCs w:val="22"/>
          <w:highlight w:val="white"/>
        </w:rPr>
        <w:t xml:space="preserve">, R. J., Graham, C. H., Moritz, C., &amp; Wake, D. B. (2006). </w:t>
      </w:r>
      <w:proofErr w:type="spellStart"/>
      <w:r w:rsidRPr="00FB09C5">
        <w:rPr>
          <w:rFonts w:asciiTheme="majorHAnsi" w:hAnsiTheme="majorHAnsi" w:cstheme="majorHAnsi"/>
          <w:sz w:val="22"/>
          <w:szCs w:val="22"/>
          <w:highlight w:val="white"/>
        </w:rPr>
        <w:t>Phylogeographic</w:t>
      </w:r>
      <w:proofErr w:type="spellEnd"/>
      <w:r w:rsidRPr="00FB09C5">
        <w:rPr>
          <w:rFonts w:asciiTheme="majorHAnsi" w:hAnsiTheme="majorHAnsi" w:cstheme="majorHAnsi"/>
          <w:sz w:val="22"/>
          <w:szCs w:val="22"/>
          <w:highlight w:val="white"/>
        </w:rPr>
        <w:t xml:space="preserve"> Lineages and Species Comparisons in Conservation Analyses: A Case Study of California </w:t>
      </w:r>
      <w:proofErr w:type="spellStart"/>
      <w:r w:rsidRPr="00FB09C5">
        <w:rPr>
          <w:rFonts w:asciiTheme="majorHAnsi" w:hAnsiTheme="majorHAnsi" w:cstheme="majorHAnsi"/>
          <w:sz w:val="22"/>
          <w:szCs w:val="22"/>
          <w:highlight w:val="white"/>
        </w:rPr>
        <w:t>Herpetofauna</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The American Naturalist</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167</w:t>
      </w:r>
      <w:r w:rsidRPr="00FB09C5">
        <w:rPr>
          <w:rFonts w:asciiTheme="majorHAnsi" w:hAnsiTheme="majorHAnsi" w:cstheme="majorHAnsi"/>
          <w:sz w:val="22"/>
          <w:szCs w:val="22"/>
          <w:highlight w:val="white"/>
        </w:rPr>
        <w:t>(5), 655–666.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"https://doi.org/10.1086/503332"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10.1086/503332</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Ritari</w:t>
      </w:r>
      <w:proofErr w:type="spellEnd"/>
      <w:r w:rsidRPr="00FB09C5">
        <w:rPr>
          <w:rFonts w:asciiTheme="majorHAnsi" w:hAnsiTheme="majorHAnsi" w:cstheme="majorHAnsi"/>
          <w:sz w:val="22"/>
          <w:szCs w:val="22"/>
          <w:highlight w:val="white"/>
        </w:rPr>
        <w:t xml:space="preserve">, J., </w:t>
      </w:r>
      <w:proofErr w:type="spellStart"/>
      <w:r w:rsidRPr="00FB09C5">
        <w:rPr>
          <w:rFonts w:asciiTheme="majorHAnsi" w:hAnsiTheme="majorHAnsi" w:cstheme="majorHAnsi"/>
          <w:sz w:val="22"/>
          <w:szCs w:val="22"/>
          <w:highlight w:val="white"/>
        </w:rPr>
        <w:t>Salojärvi</w:t>
      </w:r>
      <w:proofErr w:type="spellEnd"/>
      <w:r w:rsidRPr="00FB09C5">
        <w:rPr>
          <w:rFonts w:asciiTheme="majorHAnsi" w:hAnsiTheme="majorHAnsi" w:cstheme="majorHAnsi"/>
          <w:sz w:val="22"/>
          <w:szCs w:val="22"/>
          <w:highlight w:val="white"/>
        </w:rPr>
        <w:t xml:space="preserve">, J., Lahti, L., &amp; de </w:t>
      </w:r>
      <w:proofErr w:type="spellStart"/>
      <w:r w:rsidRPr="00FB09C5">
        <w:rPr>
          <w:rFonts w:asciiTheme="majorHAnsi" w:hAnsiTheme="majorHAnsi" w:cstheme="majorHAnsi"/>
          <w:sz w:val="22"/>
          <w:szCs w:val="22"/>
          <w:highlight w:val="white"/>
        </w:rPr>
        <w:t>Vos</w:t>
      </w:r>
      <w:proofErr w:type="spellEnd"/>
      <w:r w:rsidRPr="00FB09C5">
        <w:rPr>
          <w:rFonts w:asciiTheme="majorHAnsi" w:hAnsiTheme="majorHAnsi" w:cstheme="majorHAnsi"/>
          <w:sz w:val="22"/>
          <w:szCs w:val="22"/>
          <w:highlight w:val="white"/>
        </w:rPr>
        <w:t xml:space="preserve">, W. M. (2015). Improved taxonomic assignment of human intestinal 16S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sequences by a dedicated reference database. </w:t>
      </w:r>
      <w:r w:rsidRPr="00FB09C5">
        <w:rPr>
          <w:rFonts w:asciiTheme="majorHAnsi" w:hAnsiTheme="majorHAnsi" w:cstheme="majorHAnsi"/>
          <w:i/>
          <w:sz w:val="22"/>
          <w:szCs w:val="22"/>
          <w:highlight w:val="white"/>
        </w:rPr>
        <w:t>BMC Genomics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16</w:t>
      </w:r>
      <w:r w:rsidRPr="00FB09C5">
        <w:rPr>
          <w:rFonts w:asciiTheme="majorHAnsi" w:hAnsiTheme="majorHAnsi" w:cstheme="majorHAnsi"/>
          <w:sz w:val="22"/>
          <w:szCs w:val="22"/>
          <w:highlight w:val="white"/>
        </w:rPr>
        <w:t>, 1056.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"https://doi.org/10.1186/s12864-015-2265-y"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10.1186/s12864-015-2265-y</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Rognes</w:t>
      </w:r>
      <w:proofErr w:type="spellEnd"/>
      <w:r w:rsidRPr="00FB09C5">
        <w:rPr>
          <w:rFonts w:asciiTheme="majorHAnsi" w:hAnsiTheme="majorHAnsi" w:cstheme="majorHAnsi"/>
          <w:sz w:val="22"/>
          <w:szCs w:val="22"/>
          <w:highlight w:val="white"/>
        </w:rPr>
        <w:t xml:space="preserve">, T., </w:t>
      </w:r>
      <w:proofErr w:type="spellStart"/>
      <w:r w:rsidRPr="00FB09C5">
        <w:rPr>
          <w:rFonts w:asciiTheme="majorHAnsi" w:hAnsiTheme="majorHAnsi" w:cstheme="majorHAnsi"/>
          <w:sz w:val="22"/>
          <w:szCs w:val="22"/>
          <w:highlight w:val="white"/>
        </w:rPr>
        <w:t>Flouri</w:t>
      </w:r>
      <w:proofErr w:type="spellEnd"/>
      <w:r w:rsidRPr="00FB09C5">
        <w:rPr>
          <w:rFonts w:asciiTheme="majorHAnsi" w:hAnsiTheme="majorHAnsi" w:cstheme="majorHAnsi"/>
          <w:sz w:val="22"/>
          <w:szCs w:val="22"/>
          <w:highlight w:val="white"/>
        </w:rPr>
        <w:t xml:space="preserve">, T., Nichols, B., Quince, C., &amp; </w:t>
      </w:r>
      <w:proofErr w:type="spellStart"/>
      <w:r w:rsidRPr="00FB09C5">
        <w:rPr>
          <w:rFonts w:asciiTheme="majorHAnsi" w:hAnsiTheme="majorHAnsi" w:cstheme="majorHAnsi"/>
          <w:sz w:val="22"/>
          <w:szCs w:val="22"/>
          <w:highlight w:val="white"/>
        </w:rPr>
        <w:t>Mahé</w:t>
      </w:r>
      <w:proofErr w:type="spellEnd"/>
      <w:r w:rsidRPr="00FB09C5">
        <w:rPr>
          <w:rFonts w:asciiTheme="majorHAnsi" w:hAnsiTheme="majorHAnsi" w:cstheme="majorHAnsi"/>
          <w:sz w:val="22"/>
          <w:szCs w:val="22"/>
          <w:highlight w:val="white"/>
        </w:rPr>
        <w:t xml:space="preserve">, F. (2016). VSEARCH: a versatile open source tool for metagenomics. </w:t>
      </w:r>
      <w:proofErr w:type="spellStart"/>
      <w:r w:rsidRPr="00FB09C5">
        <w:rPr>
          <w:rFonts w:asciiTheme="majorHAnsi" w:hAnsiTheme="majorHAnsi" w:cstheme="majorHAnsi"/>
          <w:i/>
          <w:sz w:val="22"/>
          <w:szCs w:val="22"/>
          <w:highlight w:val="white"/>
        </w:rPr>
        <w:t>PeerJ</w:t>
      </w:r>
      <w:proofErr w:type="spellEnd"/>
      <w:r w:rsidRPr="00FB09C5">
        <w:rPr>
          <w:rFonts w:asciiTheme="majorHAnsi" w:hAnsiTheme="majorHAnsi" w:cstheme="majorHAnsi"/>
          <w:i/>
          <w:sz w:val="22"/>
          <w:szCs w:val="22"/>
          <w:highlight w:val="white"/>
        </w:rPr>
        <w:t xml:space="preserve"> Preprints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4</w:t>
      </w:r>
      <w:r w:rsidRPr="00FB09C5">
        <w:rPr>
          <w:rFonts w:asciiTheme="majorHAnsi" w:hAnsiTheme="majorHAnsi" w:cstheme="majorHAnsi"/>
          <w:sz w:val="22"/>
          <w:szCs w:val="22"/>
          <w:highlight w:val="white"/>
        </w:rPr>
        <w:t>.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"https://doi.org/10.7287/peerj.preprints.2409v1"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10.7287/peerj.preprints.2409v1</w:t>
      </w:r>
    </w:p>
    <w:p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Soergel</w:t>
      </w:r>
      <w:proofErr w:type="spellEnd"/>
      <w:r w:rsidRPr="00FB09C5">
        <w:rPr>
          <w:rFonts w:asciiTheme="majorHAnsi" w:hAnsiTheme="majorHAnsi" w:cstheme="majorHAnsi"/>
          <w:sz w:val="22"/>
          <w:szCs w:val="22"/>
          <w:highlight w:val="white"/>
        </w:rPr>
        <w:t xml:space="preserve">, D. A. W., </w:t>
      </w:r>
      <w:proofErr w:type="spellStart"/>
      <w:r w:rsidRPr="00FB09C5">
        <w:rPr>
          <w:rFonts w:asciiTheme="majorHAnsi" w:hAnsiTheme="majorHAnsi" w:cstheme="majorHAnsi"/>
          <w:sz w:val="22"/>
          <w:szCs w:val="22"/>
          <w:highlight w:val="white"/>
        </w:rPr>
        <w:t>Dey</w:t>
      </w:r>
      <w:proofErr w:type="spellEnd"/>
      <w:r w:rsidRPr="00FB09C5">
        <w:rPr>
          <w:rFonts w:asciiTheme="majorHAnsi" w:hAnsiTheme="majorHAnsi" w:cstheme="majorHAnsi"/>
          <w:sz w:val="22"/>
          <w:szCs w:val="22"/>
          <w:highlight w:val="white"/>
        </w:rPr>
        <w:t xml:space="preserve">, N., Knight, R., &amp; Brenner, S. E. (2012). Selection of primers for optimal taxonomic classification of environmental 16S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gene sequences. </w:t>
      </w:r>
      <w:r w:rsidRPr="00FB09C5">
        <w:rPr>
          <w:rFonts w:asciiTheme="majorHAnsi" w:hAnsiTheme="majorHAnsi" w:cstheme="majorHAnsi"/>
          <w:i/>
          <w:sz w:val="22"/>
          <w:szCs w:val="22"/>
          <w:highlight w:val="white"/>
        </w:rPr>
        <w:t>The ISME Journal</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6</w:t>
      </w:r>
      <w:r w:rsidRPr="00FB09C5">
        <w:rPr>
          <w:rFonts w:asciiTheme="majorHAnsi" w:hAnsiTheme="majorHAnsi" w:cstheme="majorHAnsi"/>
          <w:sz w:val="22"/>
          <w:szCs w:val="22"/>
          <w:highlight w:val="white"/>
        </w:rPr>
        <w:t>(7), 1440–1444.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"https://doi.org/10.1038/ismej.2011.208"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10.1038/ismej.2011.208</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Stat, M., Huggett, M. J., </w:t>
      </w:r>
      <w:proofErr w:type="spellStart"/>
      <w:r w:rsidRPr="00FB09C5">
        <w:rPr>
          <w:rFonts w:asciiTheme="majorHAnsi" w:hAnsiTheme="majorHAnsi" w:cstheme="majorHAnsi"/>
          <w:sz w:val="22"/>
          <w:szCs w:val="22"/>
          <w:highlight w:val="white"/>
        </w:rPr>
        <w:t>Bernasconi</w:t>
      </w:r>
      <w:proofErr w:type="spellEnd"/>
      <w:r w:rsidRPr="00FB09C5">
        <w:rPr>
          <w:rFonts w:asciiTheme="majorHAnsi" w:hAnsiTheme="majorHAnsi" w:cstheme="majorHAnsi"/>
          <w:sz w:val="22"/>
          <w:szCs w:val="22"/>
          <w:highlight w:val="white"/>
        </w:rPr>
        <w:t xml:space="preserve">, R., </w:t>
      </w:r>
      <w:proofErr w:type="spellStart"/>
      <w:r w:rsidRPr="00FB09C5">
        <w:rPr>
          <w:rFonts w:asciiTheme="majorHAnsi" w:hAnsiTheme="majorHAnsi" w:cstheme="majorHAnsi"/>
          <w:sz w:val="22"/>
          <w:szCs w:val="22"/>
          <w:highlight w:val="white"/>
        </w:rPr>
        <w:t>DiBattista</w:t>
      </w:r>
      <w:proofErr w:type="spellEnd"/>
      <w:r w:rsidRPr="00FB09C5">
        <w:rPr>
          <w:rFonts w:asciiTheme="majorHAnsi" w:hAnsiTheme="majorHAnsi" w:cstheme="majorHAnsi"/>
          <w:sz w:val="22"/>
          <w:szCs w:val="22"/>
          <w:highlight w:val="white"/>
        </w:rPr>
        <w:t xml:space="preserve">, J. D., Berry, T. E., Newman, S. J., … Bunce, M. (2017). Ecosystem biomonitoring with eDNA: </w:t>
      </w:r>
      <w:proofErr w:type="spellStart"/>
      <w:r w:rsidRPr="00FB09C5">
        <w:rPr>
          <w:rFonts w:asciiTheme="majorHAnsi" w:hAnsiTheme="majorHAnsi" w:cstheme="majorHAnsi"/>
          <w:sz w:val="22"/>
          <w:szCs w:val="22"/>
          <w:highlight w:val="white"/>
        </w:rPr>
        <w:t>metabarcoding</w:t>
      </w:r>
      <w:proofErr w:type="spellEnd"/>
      <w:r w:rsidRPr="00FB09C5">
        <w:rPr>
          <w:rFonts w:asciiTheme="majorHAnsi" w:hAnsiTheme="majorHAnsi" w:cstheme="majorHAnsi"/>
          <w:sz w:val="22"/>
          <w:szCs w:val="22"/>
          <w:highlight w:val="white"/>
        </w:rPr>
        <w:t xml:space="preserve"> across the tree of life in a tropical marine environment. </w:t>
      </w:r>
      <w:r w:rsidRPr="00FB09C5">
        <w:rPr>
          <w:rFonts w:asciiTheme="majorHAnsi" w:hAnsiTheme="majorHAnsi" w:cstheme="majorHAnsi"/>
          <w:i/>
          <w:sz w:val="22"/>
          <w:szCs w:val="22"/>
          <w:highlight w:val="white"/>
        </w:rPr>
        <w:t>Scientific Reports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7</w:t>
      </w:r>
      <w:r w:rsidRPr="00FB09C5">
        <w:rPr>
          <w:rFonts w:asciiTheme="majorHAnsi" w:hAnsiTheme="majorHAnsi" w:cstheme="majorHAnsi"/>
          <w:sz w:val="22"/>
          <w:szCs w:val="22"/>
          <w:highlight w:val="white"/>
        </w:rPr>
        <w:t>(1), 12240.</w:t>
      </w:r>
    </w:p>
    <w:p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Stoesser</w:t>
      </w:r>
      <w:proofErr w:type="spellEnd"/>
      <w:r w:rsidRPr="00FB09C5">
        <w:rPr>
          <w:rFonts w:asciiTheme="majorHAnsi" w:hAnsiTheme="majorHAnsi" w:cstheme="majorHAnsi"/>
          <w:sz w:val="22"/>
          <w:szCs w:val="22"/>
          <w:highlight w:val="white"/>
        </w:rPr>
        <w:t xml:space="preserve">, G., Baker, W., van den </w:t>
      </w:r>
      <w:proofErr w:type="spellStart"/>
      <w:r w:rsidRPr="00FB09C5">
        <w:rPr>
          <w:rFonts w:asciiTheme="majorHAnsi" w:hAnsiTheme="majorHAnsi" w:cstheme="majorHAnsi"/>
          <w:sz w:val="22"/>
          <w:szCs w:val="22"/>
          <w:highlight w:val="white"/>
        </w:rPr>
        <w:t>Broek</w:t>
      </w:r>
      <w:proofErr w:type="spellEnd"/>
      <w:r w:rsidRPr="00FB09C5">
        <w:rPr>
          <w:rFonts w:asciiTheme="majorHAnsi" w:hAnsiTheme="majorHAnsi" w:cstheme="majorHAnsi"/>
          <w:sz w:val="22"/>
          <w:szCs w:val="22"/>
          <w:highlight w:val="white"/>
        </w:rPr>
        <w:t xml:space="preserve">, A., </w:t>
      </w:r>
      <w:proofErr w:type="spellStart"/>
      <w:r w:rsidRPr="00FB09C5">
        <w:rPr>
          <w:rFonts w:asciiTheme="majorHAnsi" w:hAnsiTheme="majorHAnsi" w:cstheme="majorHAnsi"/>
          <w:sz w:val="22"/>
          <w:szCs w:val="22"/>
          <w:highlight w:val="white"/>
        </w:rPr>
        <w:t>Camon</w:t>
      </w:r>
      <w:proofErr w:type="spellEnd"/>
      <w:r w:rsidRPr="00FB09C5">
        <w:rPr>
          <w:rFonts w:asciiTheme="majorHAnsi" w:hAnsiTheme="majorHAnsi" w:cstheme="majorHAnsi"/>
          <w:sz w:val="22"/>
          <w:szCs w:val="22"/>
          <w:highlight w:val="white"/>
        </w:rPr>
        <w:t xml:space="preserve">, E., Garcia-Pastor, M., </w:t>
      </w:r>
      <w:proofErr w:type="spellStart"/>
      <w:r w:rsidRPr="00FB09C5">
        <w:rPr>
          <w:rFonts w:asciiTheme="majorHAnsi" w:hAnsiTheme="majorHAnsi" w:cstheme="majorHAnsi"/>
          <w:sz w:val="22"/>
          <w:szCs w:val="22"/>
          <w:highlight w:val="white"/>
        </w:rPr>
        <w:t>Kanz</w:t>
      </w:r>
      <w:proofErr w:type="spellEnd"/>
      <w:r w:rsidRPr="00FB09C5">
        <w:rPr>
          <w:rFonts w:asciiTheme="majorHAnsi" w:hAnsiTheme="majorHAnsi" w:cstheme="majorHAnsi"/>
          <w:sz w:val="22"/>
          <w:szCs w:val="22"/>
          <w:highlight w:val="white"/>
        </w:rPr>
        <w:t xml:space="preserve">, C., … Lombard, V. (2002). The EMBL nucleotide sequence database. </w:t>
      </w:r>
      <w:r w:rsidRPr="00FB09C5">
        <w:rPr>
          <w:rFonts w:asciiTheme="majorHAnsi" w:hAnsiTheme="majorHAnsi" w:cstheme="majorHAnsi"/>
          <w:i/>
          <w:sz w:val="22"/>
          <w:szCs w:val="22"/>
          <w:highlight w:val="white"/>
        </w:rPr>
        <w:t>Nucleic Acids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30</w:t>
      </w:r>
      <w:r w:rsidRPr="00FB09C5">
        <w:rPr>
          <w:rFonts w:asciiTheme="majorHAnsi" w:hAnsiTheme="majorHAnsi" w:cstheme="majorHAnsi"/>
          <w:sz w:val="22"/>
          <w:szCs w:val="22"/>
          <w:highlight w:val="white"/>
        </w:rPr>
        <w:t>(1), 21–26.</w:t>
      </w:r>
    </w:p>
    <w:p w:rsidR="0063669D" w:rsidRPr="00FB09C5" w:rsidRDefault="00E1024B" w:rsidP="00FB09C5">
      <w:pPr>
        <w:ind w:left="880" w:hanging="440"/>
        <w:rPr>
          <w:rFonts w:asciiTheme="majorHAnsi" w:hAnsiTheme="majorHAnsi" w:cstheme="majorHAnsi"/>
          <w:color w:val="1155CC"/>
          <w:sz w:val="22"/>
          <w:szCs w:val="22"/>
          <w:highlight w:val="white"/>
          <w:u w:val="single"/>
        </w:rPr>
      </w:pPr>
      <w:proofErr w:type="spellStart"/>
      <w:r w:rsidRPr="00FB09C5">
        <w:rPr>
          <w:rFonts w:asciiTheme="majorHAnsi" w:hAnsiTheme="majorHAnsi" w:cstheme="majorHAnsi"/>
          <w:sz w:val="22"/>
          <w:szCs w:val="22"/>
          <w:highlight w:val="white"/>
        </w:rPr>
        <w:t>Taberlet</w:t>
      </w:r>
      <w:proofErr w:type="spellEnd"/>
      <w:r w:rsidRPr="00FB09C5">
        <w:rPr>
          <w:rFonts w:asciiTheme="majorHAnsi" w:hAnsiTheme="majorHAnsi" w:cstheme="majorHAnsi"/>
          <w:sz w:val="22"/>
          <w:szCs w:val="22"/>
          <w:highlight w:val="white"/>
        </w:rPr>
        <w:t xml:space="preserve">, P., </w:t>
      </w:r>
      <w:proofErr w:type="spellStart"/>
      <w:r w:rsidRPr="00FB09C5">
        <w:rPr>
          <w:rFonts w:asciiTheme="majorHAnsi" w:hAnsiTheme="majorHAnsi" w:cstheme="majorHAnsi"/>
          <w:sz w:val="22"/>
          <w:szCs w:val="22"/>
          <w:highlight w:val="white"/>
        </w:rPr>
        <w:t>Coissac</w:t>
      </w:r>
      <w:proofErr w:type="spellEnd"/>
      <w:r w:rsidRPr="00FB09C5">
        <w:rPr>
          <w:rFonts w:asciiTheme="majorHAnsi" w:hAnsiTheme="majorHAnsi" w:cstheme="majorHAnsi"/>
          <w:sz w:val="22"/>
          <w:szCs w:val="22"/>
          <w:highlight w:val="white"/>
        </w:rPr>
        <w:t xml:space="preserve">, E., </w:t>
      </w:r>
      <w:proofErr w:type="spellStart"/>
      <w:r w:rsidRPr="00FB09C5">
        <w:rPr>
          <w:rFonts w:asciiTheme="majorHAnsi" w:hAnsiTheme="majorHAnsi" w:cstheme="majorHAnsi"/>
          <w:sz w:val="22"/>
          <w:szCs w:val="22"/>
          <w:highlight w:val="white"/>
        </w:rPr>
        <w:t>Hajibabaei</w:t>
      </w:r>
      <w:proofErr w:type="spellEnd"/>
      <w:r w:rsidRPr="00FB09C5">
        <w:rPr>
          <w:rFonts w:asciiTheme="majorHAnsi" w:hAnsiTheme="majorHAnsi" w:cstheme="majorHAnsi"/>
          <w:sz w:val="22"/>
          <w:szCs w:val="22"/>
          <w:highlight w:val="white"/>
        </w:rPr>
        <w:t xml:space="preserve">, M., &amp; </w:t>
      </w:r>
      <w:proofErr w:type="spellStart"/>
      <w:r w:rsidRPr="00FB09C5">
        <w:rPr>
          <w:rFonts w:asciiTheme="majorHAnsi" w:hAnsiTheme="majorHAnsi" w:cstheme="majorHAnsi"/>
          <w:sz w:val="22"/>
          <w:szCs w:val="22"/>
          <w:highlight w:val="white"/>
        </w:rPr>
        <w:t>Rieseberg</w:t>
      </w:r>
      <w:proofErr w:type="spellEnd"/>
      <w:r w:rsidRPr="00FB09C5">
        <w:rPr>
          <w:rFonts w:asciiTheme="majorHAnsi" w:hAnsiTheme="majorHAnsi" w:cstheme="majorHAnsi"/>
          <w:sz w:val="22"/>
          <w:szCs w:val="22"/>
          <w:highlight w:val="white"/>
        </w:rPr>
        <w:t xml:space="preserve">, L. H. (2012). Environmental DNA. </w:t>
      </w:r>
      <w:r w:rsidRPr="00FB09C5">
        <w:rPr>
          <w:rFonts w:asciiTheme="majorHAnsi" w:hAnsiTheme="majorHAnsi" w:cstheme="majorHAnsi"/>
          <w:i/>
          <w:sz w:val="22"/>
          <w:szCs w:val="22"/>
          <w:highlight w:val="white"/>
        </w:rPr>
        <w:t>Molecular Ecology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21</w:t>
      </w:r>
      <w:r w:rsidRPr="00FB09C5">
        <w:rPr>
          <w:rFonts w:asciiTheme="majorHAnsi" w:hAnsiTheme="majorHAnsi" w:cstheme="majorHAnsi"/>
          <w:sz w:val="22"/>
          <w:szCs w:val="22"/>
          <w:highlight w:val="white"/>
        </w:rPr>
        <w:t>(8), 1789–1793.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"https://doi.org/10.1111/j.1365-294X.2012.05542.x"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10.1111/j.1365-294X.2012.05542.x</w:t>
      </w:r>
    </w:p>
    <w:p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Wickham, H. (2016). </w:t>
      </w:r>
      <w:r w:rsidRPr="00FB09C5">
        <w:rPr>
          <w:rFonts w:asciiTheme="majorHAnsi" w:hAnsiTheme="majorHAnsi" w:cstheme="majorHAnsi"/>
          <w:i/>
          <w:sz w:val="22"/>
          <w:szCs w:val="22"/>
          <w:highlight w:val="white"/>
        </w:rPr>
        <w:t>ggplot2: elegant graphics for data analysis</w:t>
      </w:r>
      <w:r w:rsidRPr="00FB09C5">
        <w:rPr>
          <w:rFonts w:asciiTheme="majorHAnsi" w:hAnsiTheme="majorHAnsi" w:cstheme="majorHAnsi"/>
          <w:sz w:val="22"/>
          <w:szCs w:val="22"/>
          <w:highlight w:val="white"/>
        </w:rPr>
        <w:t>. Springer.</w:t>
      </w:r>
    </w:p>
    <w:p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Yim</w:t>
      </w:r>
      <w:proofErr w:type="spellEnd"/>
      <w:r w:rsidRPr="00FB09C5">
        <w:rPr>
          <w:rFonts w:asciiTheme="majorHAnsi" w:hAnsiTheme="majorHAnsi" w:cstheme="majorHAnsi"/>
          <w:sz w:val="22"/>
          <w:szCs w:val="22"/>
          <w:highlight w:val="white"/>
        </w:rPr>
        <w:t xml:space="preserve">, W. C., &amp; Cushman, J. C. (2017). Divide and Conquer (DC) BLAST: fast and easy BLAST execution within HPC environments. </w:t>
      </w:r>
      <w:proofErr w:type="spellStart"/>
      <w:r w:rsidRPr="00FB09C5">
        <w:rPr>
          <w:rFonts w:asciiTheme="majorHAnsi" w:hAnsiTheme="majorHAnsi" w:cstheme="majorHAnsi"/>
          <w:i/>
          <w:sz w:val="22"/>
          <w:szCs w:val="22"/>
          <w:highlight w:val="white"/>
        </w:rPr>
        <w:t>PeerJ</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5</w:t>
      </w:r>
      <w:r w:rsidRPr="00FB09C5">
        <w:rPr>
          <w:rFonts w:asciiTheme="majorHAnsi" w:hAnsiTheme="majorHAnsi" w:cstheme="majorHAnsi"/>
          <w:sz w:val="22"/>
          <w:szCs w:val="22"/>
          <w:highlight w:val="white"/>
        </w:rPr>
        <w:t>, e3486.</w:t>
      </w:r>
    </w:p>
    <w:p w:rsidR="0063669D" w:rsidRPr="00FB09C5" w:rsidRDefault="0063669D" w:rsidP="00FB09C5">
      <w:pPr>
        <w:rPr>
          <w:rFonts w:asciiTheme="majorHAnsi" w:hAnsiTheme="majorHAnsi" w:cstheme="majorHAnsi"/>
          <w:color w:val="333333"/>
          <w:sz w:val="22"/>
          <w:szCs w:val="22"/>
          <w:highlight w:val="white"/>
        </w:rPr>
      </w:pPr>
    </w:p>
    <w:p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Data Accessibility</w:t>
      </w:r>
    </w:p>
    <w:p w:rsidR="0063669D" w:rsidRPr="00FB09C5" w:rsidRDefault="00E1024B" w:rsidP="00FB09C5">
      <w:pPr>
        <w:rPr>
          <w:rFonts w:asciiTheme="majorHAnsi" w:hAnsiTheme="majorHAnsi" w:cstheme="majorHAnsi"/>
          <w:sz w:val="22"/>
          <w:szCs w:val="22"/>
          <w:highlight w:val="white"/>
        </w:rPr>
      </w:pPr>
      <w:hyperlink r:id="rId21">
        <w:proofErr w:type="spellStart"/>
        <w:r w:rsidRPr="00FB09C5">
          <w:rPr>
            <w:rFonts w:asciiTheme="majorHAnsi" w:hAnsiTheme="majorHAnsi" w:cstheme="majorHAnsi"/>
            <w:color w:val="1155CC"/>
            <w:sz w:val="22"/>
            <w:szCs w:val="22"/>
            <w:highlight w:val="white"/>
            <w:u w:val="single"/>
          </w:rPr>
          <w:t>www.ucedna.com</w:t>
        </w:r>
        <w:proofErr w:type="spellEnd"/>
        <w:r w:rsidRPr="00FB09C5">
          <w:rPr>
            <w:rFonts w:asciiTheme="majorHAnsi" w:hAnsiTheme="majorHAnsi" w:cstheme="majorHAnsi"/>
            <w:color w:val="1155CC"/>
            <w:sz w:val="22"/>
            <w:szCs w:val="22"/>
            <w:highlight w:val="white"/>
            <w:u w:val="single"/>
          </w:rPr>
          <w:t>/software</w:t>
        </w:r>
      </w:hyperlink>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DRYAD</w:t>
      </w: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lastRenderedPageBreak/>
        <w:t>NCBI SRA</w:t>
      </w:r>
    </w:p>
    <w:p w:rsidR="0063669D" w:rsidRPr="00FB09C5" w:rsidRDefault="00E1024B" w:rsidP="00FB09C5">
      <w:pPr>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Github</w:t>
      </w:r>
      <w:proofErr w:type="spellEnd"/>
      <w:r w:rsidRPr="00FB09C5">
        <w:rPr>
          <w:rFonts w:asciiTheme="majorHAnsi" w:hAnsiTheme="majorHAnsi" w:cstheme="majorHAnsi"/>
          <w:sz w:val="22"/>
          <w:szCs w:val="22"/>
          <w:highlight w:val="white"/>
        </w:rPr>
        <w:t xml:space="preserve"> direct links</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Author Contributions</w:t>
      </w:r>
    </w:p>
    <w:p w:rsidR="0063669D" w:rsidRPr="00FB09C5" w:rsidRDefault="0063669D" w:rsidP="00FB09C5">
      <w:pPr>
        <w:rPr>
          <w:rFonts w:asciiTheme="majorHAnsi" w:hAnsiTheme="majorHAnsi" w:cstheme="majorHAnsi"/>
          <w:sz w:val="22"/>
          <w:szCs w:val="22"/>
          <w:highlight w:val="white"/>
        </w:rPr>
      </w:pP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b/>
          <w:sz w:val="22"/>
          <w:szCs w:val="22"/>
          <w:highlight w:val="white"/>
        </w:rPr>
        <w:t xml:space="preserve">Figure 1. </w:t>
      </w:r>
      <w:r w:rsidRPr="00FB09C5">
        <w:rPr>
          <w:rFonts w:asciiTheme="majorHAnsi" w:hAnsiTheme="majorHAnsi" w:cstheme="majorHAnsi"/>
          <w:sz w:val="22"/>
          <w:szCs w:val="22"/>
          <w:highlight w:val="white"/>
        </w:rPr>
        <w:t xml:space="preserve">Flowchart of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tools. </w:t>
      </w:r>
      <w:proofErr w:type="spellStart"/>
      <w:r w:rsidRPr="00FB09C5">
        <w:rPr>
          <w:rFonts w:asciiTheme="majorHAnsi" w:hAnsiTheme="majorHAnsi" w:cstheme="majorHAnsi"/>
          <w:i/>
          <w:sz w:val="22"/>
          <w:szCs w:val="22"/>
          <w:highlight w:val="white"/>
        </w:rPr>
        <w:t>Ranacapa</w:t>
      </w:r>
      <w:proofErr w:type="spellEnd"/>
      <w:r w:rsidRPr="00FB09C5">
        <w:rPr>
          <w:rFonts w:asciiTheme="majorHAnsi" w:hAnsiTheme="majorHAnsi" w:cstheme="majorHAnsi"/>
          <w:i/>
          <w:sz w:val="22"/>
          <w:szCs w:val="22"/>
          <w:highlight w:val="white"/>
        </w:rPr>
        <w:t xml:space="preserve"> </w:t>
      </w:r>
      <w:r w:rsidRPr="00FB09C5">
        <w:rPr>
          <w:rFonts w:asciiTheme="majorHAnsi" w:hAnsiTheme="majorHAnsi" w:cstheme="majorHAnsi"/>
          <w:sz w:val="22"/>
          <w:szCs w:val="22"/>
          <w:highlight w:val="white"/>
        </w:rPr>
        <w:t>tool not included here.</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b/>
          <w:sz w:val="22"/>
          <w:szCs w:val="22"/>
          <w:highlight w:val="white"/>
        </w:rPr>
        <w:t xml:space="preserve"> </w:t>
      </w:r>
    </w:p>
    <w:p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b/>
          <w:sz w:val="22"/>
          <w:szCs w:val="22"/>
          <w:highlight w:val="white"/>
        </w:rPr>
        <w:t xml:space="preserve"> </w:t>
      </w:r>
      <w:r w:rsidRPr="00FB09C5">
        <w:rPr>
          <w:rFonts w:asciiTheme="majorHAnsi" w:hAnsiTheme="majorHAnsi" w:cstheme="majorHAnsi"/>
          <w:b/>
          <w:noProof/>
          <w:sz w:val="22"/>
          <w:szCs w:val="22"/>
          <w:highlight w:val="white"/>
        </w:rPr>
        <w:drawing>
          <wp:inline distT="114300" distB="114300" distL="114300" distR="114300">
            <wp:extent cx="2413992" cy="525655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413992" cy="5256555"/>
                    </a:xfrm>
                    <a:prstGeom prst="rect">
                      <a:avLst/>
                    </a:prstGeom>
                    <a:ln/>
                  </pic:spPr>
                </pic:pic>
              </a:graphicData>
            </a:graphic>
          </wp:inline>
        </w:drawing>
      </w: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 </w:t>
      </w: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b/>
          <w:sz w:val="22"/>
          <w:szCs w:val="22"/>
          <w:highlight w:val="white"/>
        </w:rPr>
        <w:t xml:space="preserve">Figure 2. a. </w:t>
      </w:r>
      <w:r w:rsidRPr="00FB09C5">
        <w:rPr>
          <w:rFonts w:asciiTheme="majorHAnsi" w:hAnsiTheme="majorHAnsi" w:cstheme="majorHAnsi"/>
          <w:sz w:val="22"/>
          <w:szCs w:val="22"/>
          <w:highlight w:val="white"/>
        </w:rPr>
        <w:t xml:space="preserve">Database Comparisons for 16S and CO1 primer regions.  16S or CO1 reads generated by Sanger sequencing organisms were assigned taxonomy using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filtered and unfiltered libraries, </w:t>
      </w:r>
      <w:r w:rsidRPr="00FB09C5">
        <w:rPr>
          <w:rFonts w:asciiTheme="majorHAnsi" w:hAnsiTheme="majorHAnsi" w:cstheme="majorHAnsi"/>
          <w:i/>
          <w:sz w:val="22"/>
          <w:szCs w:val="22"/>
          <w:highlight w:val="white"/>
        </w:rPr>
        <w:t>Silva</w:t>
      </w:r>
      <w:r w:rsidRPr="00FB09C5">
        <w:rPr>
          <w:rFonts w:asciiTheme="majorHAnsi" w:hAnsiTheme="majorHAnsi" w:cstheme="majorHAnsi"/>
          <w:sz w:val="22"/>
          <w:szCs w:val="22"/>
          <w:highlight w:val="white"/>
        </w:rPr>
        <w:t xml:space="preserve"> 99% p</w:t>
      </w:r>
      <w:r w:rsidR="003A6F7F">
        <w:rPr>
          <w:rFonts w:asciiTheme="majorHAnsi" w:hAnsiTheme="majorHAnsi" w:cstheme="majorHAnsi"/>
          <w:sz w:val="22"/>
          <w:szCs w:val="22"/>
          <w:highlight w:val="white"/>
        </w:rPr>
        <w:t>ercent clustered database (16S)</w:t>
      </w:r>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i/>
          <w:sz w:val="22"/>
          <w:szCs w:val="22"/>
          <w:highlight w:val="white"/>
        </w:rPr>
        <w:t>Greengenes</w:t>
      </w:r>
      <w:proofErr w:type="spellEnd"/>
      <w:r w:rsidRPr="00FB09C5">
        <w:rPr>
          <w:rFonts w:asciiTheme="majorHAnsi" w:hAnsiTheme="majorHAnsi" w:cstheme="majorHAnsi"/>
          <w:sz w:val="22"/>
          <w:szCs w:val="22"/>
          <w:highlight w:val="white"/>
        </w:rPr>
        <w:t xml:space="preserve"> database (16S), and the </w:t>
      </w:r>
      <w:r w:rsidRPr="00FB09C5">
        <w:rPr>
          <w:rFonts w:asciiTheme="majorHAnsi" w:hAnsiTheme="majorHAnsi" w:cstheme="majorHAnsi"/>
          <w:i/>
          <w:sz w:val="22"/>
          <w:szCs w:val="22"/>
          <w:highlight w:val="white"/>
        </w:rPr>
        <w:t>Midori</w:t>
      </w:r>
      <w:r w:rsidRPr="00FB09C5">
        <w:rPr>
          <w:rFonts w:asciiTheme="majorHAnsi" w:hAnsiTheme="majorHAnsi" w:cstheme="majorHAnsi"/>
          <w:sz w:val="22"/>
          <w:szCs w:val="22"/>
          <w:highlight w:val="white"/>
        </w:rPr>
        <w:t xml:space="preserve"> CO1 database. </w:t>
      </w:r>
      <w:r w:rsidRPr="00FB09C5">
        <w:rPr>
          <w:rFonts w:asciiTheme="majorHAnsi" w:hAnsiTheme="majorHAnsi" w:cstheme="majorHAnsi"/>
          <w:b/>
          <w:sz w:val="22"/>
          <w:szCs w:val="22"/>
          <w:highlight w:val="white"/>
        </w:rPr>
        <w:t xml:space="preserve">b. </w:t>
      </w:r>
      <w:r w:rsidRPr="00FB09C5">
        <w:rPr>
          <w:rFonts w:asciiTheme="majorHAnsi" w:hAnsiTheme="majorHAnsi" w:cstheme="majorHAnsi"/>
          <w:sz w:val="22"/>
          <w:szCs w:val="22"/>
          <w:highlight w:val="white"/>
        </w:rPr>
        <w:t xml:space="preserve">The Anacapa classifier uses </w:t>
      </w:r>
      <w:r w:rsidRPr="00FB09C5">
        <w:rPr>
          <w:rFonts w:asciiTheme="majorHAnsi" w:hAnsiTheme="majorHAnsi" w:cstheme="majorHAnsi"/>
          <w:i/>
          <w:sz w:val="22"/>
          <w:szCs w:val="22"/>
          <w:highlight w:val="white"/>
        </w:rPr>
        <w:t>BLCA</w:t>
      </w:r>
      <w:r w:rsidRPr="00FB09C5">
        <w:rPr>
          <w:rFonts w:asciiTheme="majorHAnsi" w:hAnsiTheme="majorHAnsi" w:cstheme="majorHAnsi"/>
          <w:sz w:val="22"/>
          <w:szCs w:val="22"/>
          <w:highlight w:val="white"/>
        </w:rPr>
        <w:t xml:space="preserve"> with a modification that implements </w:t>
      </w:r>
      <w:r w:rsidRPr="00FB09C5">
        <w:rPr>
          <w:rFonts w:asciiTheme="majorHAnsi" w:hAnsiTheme="majorHAnsi" w:cstheme="majorHAnsi"/>
          <w:i/>
          <w:sz w:val="22"/>
          <w:szCs w:val="22"/>
          <w:highlight w:val="white"/>
        </w:rPr>
        <w:t>Bowtie 2</w:t>
      </w:r>
      <w:r w:rsidRPr="00FB09C5">
        <w:rPr>
          <w:rFonts w:asciiTheme="majorHAnsi" w:hAnsiTheme="majorHAnsi" w:cstheme="majorHAnsi"/>
          <w:sz w:val="22"/>
          <w:szCs w:val="22"/>
          <w:highlight w:val="white"/>
        </w:rPr>
        <w:t xml:space="preserve">. Here, the Anacapa classifier is compared to alternative classifiers including the original BLCA BLAST classifier, the Bayesian </w:t>
      </w:r>
      <w:r w:rsidRPr="00FB09C5">
        <w:rPr>
          <w:rFonts w:asciiTheme="majorHAnsi" w:hAnsiTheme="majorHAnsi" w:cstheme="majorHAnsi"/>
          <w:i/>
          <w:sz w:val="22"/>
          <w:szCs w:val="22"/>
          <w:highlight w:val="white"/>
        </w:rPr>
        <w:t xml:space="preserve">Qiime2 </w:t>
      </w:r>
      <w:r w:rsidRPr="00FB09C5">
        <w:rPr>
          <w:rFonts w:asciiTheme="majorHAnsi" w:hAnsiTheme="majorHAnsi" w:cstheme="majorHAnsi"/>
          <w:sz w:val="22"/>
          <w:szCs w:val="22"/>
          <w:highlight w:val="white"/>
        </w:rPr>
        <w:t>approach</w:t>
      </w:r>
      <w:r w:rsidRPr="00FB09C5">
        <w:rPr>
          <w:rFonts w:asciiTheme="majorHAnsi" w:hAnsiTheme="majorHAnsi" w:cstheme="majorHAnsi"/>
          <w:i/>
          <w:sz w:val="22"/>
          <w:szCs w:val="22"/>
          <w:highlight w:val="white"/>
        </w:rPr>
        <w:t xml:space="preserve">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and </w:t>
      </w:r>
      <w:r w:rsidRPr="00FB09C5">
        <w:rPr>
          <w:rFonts w:asciiTheme="majorHAnsi" w:hAnsiTheme="majorHAnsi" w:cstheme="majorHAnsi"/>
          <w:i/>
          <w:sz w:val="22"/>
          <w:szCs w:val="22"/>
          <w:highlight w:val="white"/>
        </w:rPr>
        <w:t>Qiime2</w:t>
      </w:r>
      <w:r w:rsidRPr="00FB09C5">
        <w:rPr>
          <w:rFonts w:asciiTheme="majorHAnsi" w:hAnsiTheme="majorHAnsi" w:cstheme="majorHAnsi"/>
          <w:sz w:val="22"/>
          <w:szCs w:val="22"/>
          <w:highlight w:val="white"/>
        </w:rPr>
        <w:t xml:space="preserve"> consensus classifiers </w:t>
      </w:r>
      <w:r w:rsidRPr="00FB09C5">
        <w:rPr>
          <w:rFonts w:asciiTheme="majorHAnsi" w:hAnsiTheme="majorHAnsi" w:cstheme="majorHAnsi"/>
          <w:i/>
          <w:sz w:val="22"/>
          <w:szCs w:val="22"/>
          <w:highlight w:val="white"/>
        </w:rPr>
        <w:t>BLAST+</w:t>
      </w:r>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i/>
          <w:sz w:val="22"/>
          <w:szCs w:val="22"/>
          <w:highlight w:val="white"/>
        </w:rPr>
        <w:t>Vsearch</w:t>
      </w:r>
      <w:proofErr w:type="spellEnd"/>
      <w:r w:rsidRPr="00FB09C5">
        <w:rPr>
          <w:rFonts w:asciiTheme="majorHAnsi" w:hAnsiTheme="majorHAnsi" w:cstheme="majorHAnsi"/>
          <w:sz w:val="22"/>
          <w:szCs w:val="22"/>
          <w:highlight w:val="white"/>
        </w:rPr>
        <w:t xml:space="preserve">.  The bar charts indicate the proportion of times a step in the taxonomic path was identified correctly, incorrectly, or not at all.  </w:t>
      </w:r>
      <w:r w:rsidRPr="00FB09C5">
        <w:rPr>
          <w:rFonts w:asciiTheme="majorHAnsi" w:hAnsiTheme="majorHAnsi" w:cstheme="majorHAnsi"/>
          <w:sz w:val="22"/>
          <w:szCs w:val="22"/>
          <w:highlight w:val="white"/>
        </w:rPr>
        <w:lastRenderedPageBreak/>
        <w:t>Assignments were limited in resolution to only path levels above a certain bootstrap of classifier confidence (BCC) cut-off (out of 100; here ‘cut-off’). The heat maps indicate the best resolution to correct taxonomy assigned to a given isolate for each database.  The colors indicate taxonomy level: not correct (N) or assigned correctly to phylum (P), class (C), order (O), family (F), genus (G), or species (S). Z-scores between BCC 60 cut-off results are reported to a Bonferroni significance of  ***=&lt;0.001, ns = not significant</w:t>
      </w: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  </w:t>
      </w: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noProof/>
          <w:sz w:val="22"/>
          <w:szCs w:val="22"/>
          <w:highlight w:val="white"/>
        </w:rPr>
        <w:drawing>
          <wp:inline distT="114300" distB="114300" distL="114300" distR="114300">
            <wp:extent cx="5943600" cy="2743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t="18426" b="21946"/>
                    <a:stretch>
                      <a:fillRect/>
                    </a:stretch>
                  </pic:blipFill>
                  <pic:spPr>
                    <a:xfrm>
                      <a:off x="0" y="0"/>
                      <a:ext cx="5943600" cy="2743200"/>
                    </a:xfrm>
                    <a:prstGeom prst="rect">
                      <a:avLst/>
                    </a:prstGeom>
                    <a:ln/>
                  </pic:spPr>
                </pic:pic>
              </a:graphicData>
            </a:graphic>
          </wp:inline>
        </w:drawing>
      </w: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 </w:t>
      </w:r>
    </w:p>
    <w:p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b/>
          <w:sz w:val="22"/>
          <w:szCs w:val="22"/>
          <w:highlight w:val="white"/>
        </w:rPr>
        <w:t xml:space="preserve"> </w:t>
      </w:r>
    </w:p>
    <w:p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b/>
          <w:sz w:val="22"/>
          <w:szCs w:val="22"/>
          <w:highlight w:val="white"/>
        </w:rPr>
        <w:t xml:space="preserve"> </w:t>
      </w:r>
    </w:p>
    <w:p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b/>
          <w:sz w:val="22"/>
          <w:szCs w:val="22"/>
          <w:highlight w:val="white"/>
        </w:rPr>
        <w:t>Figure 3.</w:t>
      </w:r>
      <w:r w:rsidRPr="00FB09C5">
        <w:rPr>
          <w:rFonts w:asciiTheme="majorHAnsi" w:hAnsiTheme="majorHAnsi" w:cstheme="majorHAnsi"/>
          <w:sz w:val="22"/>
          <w:szCs w:val="22"/>
          <w:highlight w:val="white"/>
        </w:rPr>
        <w:t xml:space="preserve"> Expected 1:1 versus linear regressions of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vs pseudo-</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read abundance for each unique taxon in a sample. R</w:t>
      </w:r>
      <w:r w:rsidRPr="00FB09C5">
        <w:rPr>
          <w:rFonts w:asciiTheme="majorHAnsi" w:hAnsiTheme="majorHAnsi" w:cstheme="majorHAnsi"/>
          <w:sz w:val="22"/>
          <w:szCs w:val="22"/>
          <w:highlight w:val="white"/>
          <w:vertAlign w:val="superscript"/>
        </w:rPr>
        <w:t>2</w:t>
      </w:r>
      <w:r w:rsidRPr="00FB09C5">
        <w:rPr>
          <w:rFonts w:asciiTheme="majorHAnsi" w:hAnsiTheme="majorHAnsi" w:cstheme="majorHAnsi"/>
          <w:sz w:val="22"/>
          <w:szCs w:val="22"/>
          <w:highlight w:val="white"/>
        </w:rPr>
        <w:t xml:space="preserve"> values show concordance. Each graph includes a dotted line with a slope of 1 that would indicate where a sample would land if proportional reads were assigned to the same full taxonomic path.  </w:t>
      </w:r>
      <w:r w:rsidRPr="00FB09C5">
        <w:rPr>
          <w:rFonts w:asciiTheme="majorHAnsi" w:hAnsiTheme="majorHAnsi" w:cstheme="majorHAnsi"/>
          <w:b/>
          <w:sz w:val="22"/>
          <w:szCs w:val="22"/>
          <w:highlight w:val="white"/>
        </w:rPr>
        <w:t xml:space="preserve"> </w:t>
      </w:r>
    </w:p>
    <w:p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b/>
          <w:noProof/>
          <w:sz w:val="22"/>
          <w:szCs w:val="22"/>
          <w:highlight w:val="white"/>
        </w:rPr>
        <w:lastRenderedPageBreak/>
        <w:drawing>
          <wp:inline distT="114300" distB="114300" distL="114300" distR="114300">
            <wp:extent cx="5943600" cy="73787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7378700"/>
                    </a:xfrm>
                    <a:prstGeom prst="rect">
                      <a:avLst/>
                    </a:prstGeom>
                    <a:ln/>
                  </pic:spPr>
                </pic:pic>
              </a:graphicData>
            </a:graphic>
          </wp:inline>
        </w:drawing>
      </w:r>
    </w:p>
    <w:p w:rsidR="0063669D" w:rsidRPr="00FB09C5" w:rsidRDefault="0063669D" w:rsidP="00FB09C5">
      <w:pPr>
        <w:rPr>
          <w:rFonts w:asciiTheme="majorHAnsi" w:hAnsiTheme="majorHAnsi" w:cstheme="majorHAnsi"/>
          <w:b/>
          <w:sz w:val="22"/>
          <w:szCs w:val="22"/>
          <w:highlight w:val="white"/>
        </w:rPr>
      </w:pP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b/>
          <w:sz w:val="22"/>
          <w:szCs w:val="22"/>
          <w:highlight w:val="white"/>
        </w:rPr>
        <w:t>Figure 4.</w:t>
      </w:r>
      <w:r w:rsidRPr="00FB09C5">
        <w:rPr>
          <w:rFonts w:asciiTheme="majorHAnsi" w:hAnsiTheme="majorHAnsi" w:cstheme="majorHAnsi"/>
          <w:sz w:val="22"/>
          <w:szCs w:val="22"/>
          <w:highlight w:val="white"/>
        </w:rPr>
        <w:t xml:space="preserve"> Differences in sequence handling times for taxonomic assignment for BLCA methods comparison between the Anacapa classifier (solid lines, circles) and the original BLAST BLCA method (dotted lines, triangles).  Time benchmarking was run on four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(16S, CO1, 18S V4 and V8-9) and </w:t>
      </w:r>
      <w:r w:rsidRPr="00FB09C5">
        <w:rPr>
          <w:rFonts w:asciiTheme="majorHAnsi" w:hAnsiTheme="majorHAnsi" w:cstheme="majorHAnsi"/>
          <w:sz w:val="22"/>
          <w:szCs w:val="22"/>
          <w:highlight w:val="white"/>
        </w:rPr>
        <w:lastRenderedPageBreak/>
        <w:t>two pseudo-</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(18S V4 and V8-9) mock datasets using  forward (red), merged (green), and reverse (blue) ASV types. 'Number of hits' refers to the number of query alignments generated by the </w:t>
      </w:r>
      <w:r w:rsidRPr="00FB09C5">
        <w:rPr>
          <w:rFonts w:asciiTheme="majorHAnsi" w:hAnsiTheme="majorHAnsi" w:cstheme="majorHAnsi"/>
          <w:i/>
          <w:sz w:val="22"/>
          <w:szCs w:val="22"/>
          <w:highlight w:val="white"/>
        </w:rPr>
        <w:t>Anacapa classifier</w:t>
      </w:r>
      <w:r w:rsidRPr="00FB09C5">
        <w:rPr>
          <w:rFonts w:asciiTheme="majorHAnsi" w:hAnsiTheme="majorHAnsi" w:cstheme="majorHAnsi"/>
          <w:sz w:val="22"/>
          <w:szCs w:val="22"/>
          <w:highlight w:val="white"/>
        </w:rPr>
        <w:t xml:space="preserve"> or </w:t>
      </w:r>
      <w:r w:rsidRPr="00FB09C5">
        <w:rPr>
          <w:rFonts w:asciiTheme="majorHAnsi" w:hAnsiTheme="majorHAnsi" w:cstheme="majorHAnsi"/>
          <w:i/>
          <w:sz w:val="22"/>
          <w:szCs w:val="22"/>
          <w:highlight w:val="white"/>
        </w:rPr>
        <w:t>BLAST BLCA</w:t>
      </w:r>
      <w:r w:rsidRPr="00FB09C5">
        <w:rPr>
          <w:rFonts w:asciiTheme="majorHAnsi" w:hAnsiTheme="majorHAnsi" w:cstheme="majorHAnsi"/>
          <w:sz w:val="22"/>
          <w:szCs w:val="22"/>
          <w:highlight w:val="white"/>
        </w:rPr>
        <w:t>.</w:t>
      </w:r>
    </w:p>
    <w:p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b/>
          <w:noProof/>
          <w:sz w:val="22"/>
          <w:szCs w:val="22"/>
          <w:highlight w:val="white"/>
        </w:rPr>
        <w:drawing>
          <wp:inline distT="114300" distB="114300" distL="114300" distR="114300">
            <wp:extent cx="4443413" cy="383508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443413" cy="3835088"/>
                    </a:xfrm>
                    <a:prstGeom prst="rect">
                      <a:avLst/>
                    </a:prstGeom>
                    <a:ln/>
                  </pic:spPr>
                </pic:pic>
              </a:graphicData>
            </a:graphic>
          </wp:inline>
        </w:drawing>
      </w:r>
    </w:p>
    <w:p w:rsidR="0063669D" w:rsidRPr="00FB09C5" w:rsidRDefault="0063669D" w:rsidP="00FB09C5">
      <w:pPr>
        <w:rPr>
          <w:rFonts w:asciiTheme="majorHAnsi" w:hAnsiTheme="majorHAnsi" w:cstheme="majorHAnsi"/>
          <w:b/>
          <w:sz w:val="22"/>
          <w:szCs w:val="22"/>
          <w:highlight w:val="white"/>
        </w:rPr>
      </w:pPr>
    </w:p>
    <w:p w:rsidR="0063669D" w:rsidRPr="00FB09C5" w:rsidRDefault="0063669D" w:rsidP="00FB09C5">
      <w:pPr>
        <w:rPr>
          <w:rFonts w:asciiTheme="majorHAnsi" w:hAnsiTheme="majorHAnsi" w:cstheme="majorHAnsi"/>
          <w:b/>
          <w:sz w:val="22"/>
          <w:szCs w:val="22"/>
          <w:highlight w:val="white"/>
        </w:rPr>
      </w:pP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b/>
          <w:sz w:val="22"/>
          <w:szCs w:val="22"/>
          <w:highlight w:val="white"/>
        </w:rPr>
        <w:t xml:space="preserve">Figure 5. </w:t>
      </w:r>
      <w:r w:rsidRPr="00FB09C5">
        <w:rPr>
          <w:rFonts w:asciiTheme="majorHAnsi" w:hAnsiTheme="majorHAnsi" w:cstheme="majorHAnsi"/>
          <w:sz w:val="22"/>
          <w:szCs w:val="22"/>
          <w:highlight w:val="white"/>
        </w:rPr>
        <w:t xml:space="preserve">Comparison of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classifiers on California eDNA Samples.</w:t>
      </w: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Here we compare the </w:t>
      </w:r>
      <w:r w:rsidRPr="003A6F7F">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and </w:t>
      </w:r>
      <w:proofErr w:type="spellStart"/>
      <w:r w:rsidRPr="003A6F7F">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classifiers on three eDNA soil samples collected from Stunt Ranch Nature Reserve and the Laguna Coast Wilderness Park for two amplicon markers 16S and CO1. We found that the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classifier</w:t>
      </w:r>
      <w:r w:rsidRPr="00FB09C5">
        <w:rPr>
          <w:rFonts w:asciiTheme="majorHAnsi" w:hAnsiTheme="majorHAnsi" w:cstheme="majorHAnsi"/>
          <w:sz w:val="22"/>
          <w:szCs w:val="22"/>
          <w:highlight w:val="white"/>
        </w:rPr>
        <w:t xml:space="preserve"> identifies significantly more genera and species level assignments than the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classifier for the 16S marker (ANOVA, Genera: p &lt;0.034, Species: p&lt;0.009) (Supplemental </w:t>
      </w:r>
      <w:r w:rsidR="003A6F7F">
        <w:rPr>
          <w:rFonts w:asciiTheme="majorHAnsi" w:hAnsiTheme="majorHAnsi" w:cstheme="majorHAnsi"/>
          <w:sz w:val="22"/>
          <w:szCs w:val="22"/>
          <w:highlight w:val="white"/>
        </w:rPr>
        <w:t>R</w:t>
      </w:r>
      <w:r w:rsidRPr="00FB09C5">
        <w:rPr>
          <w:rFonts w:asciiTheme="majorHAnsi" w:hAnsiTheme="majorHAnsi" w:cstheme="majorHAnsi"/>
          <w:sz w:val="22"/>
          <w:szCs w:val="22"/>
          <w:highlight w:val="white"/>
        </w:rPr>
        <w:t>esults).</w:t>
      </w: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lastRenderedPageBreak/>
        <w:t xml:space="preserve"> </w:t>
      </w:r>
      <w:r w:rsidRPr="00FB09C5">
        <w:rPr>
          <w:rFonts w:asciiTheme="majorHAnsi" w:hAnsiTheme="majorHAnsi" w:cstheme="majorHAnsi"/>
          <w:noProof/>
          <w:sz w:val="22"/>
          <w:szCs w:val="22"/>
          <w:highlight w:val="white"/>
        </w:rPr>
        <w:drawing>
          <wp:inline distT="114300" distB="114300" distL="114300" distR="114300">
            <wp:extent cx="5471517" cy="4098357"/>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471517" cy="4098357"/>
                    </a:xfrm>
                    <a:prstGeom prst="rect">
                      <a:avLst/>
                    </a:prstGeom>
                    <a:ln/>
                  </pic:spPr>
                </pic:pic>
              </a:graphicData>
            </a:graphic>
          </wp:inline>
        </w:drawing>
      </w: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 </w:t>
      </w:r>
    </w:p>
    <w:p w:rsidR="0063669D" w:rsidRPr="00FB09C5" w:rsidRDefault="00E1024B" w:rsidP="00FB09C5">
      <w:pPr>
        <w:rPr>
          <w:rFonts w:asciiTheme="majorHAnsi" w:hAnsiTheme="majorHAnsi" w:cstheme="majorHAnsi"/>
          <w:color w:val="222222"/>
          <w:sz w:val="22"/>
          <w:szCs w:val="22"/>
          <w:highlight w:val="white"/>
        </w:rPr>
      </w:pPr>
      <w:r w:rsidRPr="00FB09C5">
        <w:rPr>
          <w:rFonts w:asciiTheme="majorHAnsi" w:hAnsiTheme="majorHAnsi" w:cstheme="majorHAnsi"/>
          <w:b/>
          <w:sz w:val="22"/>
          <w:szCs w:val="22"/>
          <w:highlight w:val="white"/>
        </w:rPr>
        <w:t xml:space="preserve">Figure 6. a. </w:t>
      </w:r>
      <w:r w:rsidRPr="00FB09C5">
        <w:rPr>
          <w:rFonts w:asciiTheme="majorHAnsi" w:hAnsiTheme="majorHAnsi" w:cstheme="majorHAnsi"/>
          <w:color w:val="222222"/>
          <w:sz w:val="22"/>
          <w:szCs w:val="22"/>
          <w:highlight w:val="white"/>
        </w:rPr>
        <w:t xml:space="preserve">Highlight of ASV assignments from California environmental samples. Taxonomic level reported is limited to a BCC at over greater than 60% confidence in assignment. Bolded names are featured in images to the left. </w:t>
      </w:r>
      <w:r w:rsidRPr="00FB09C5">
        <w:rPr>
          <w:rFonts w:asciiTheme="majorHAnsi" w:hAnsiTheme="majorHAnsi" w:cstheme="majorHAnsi"/>
          <w:b/>
          <w:color w:val="222222"/>
          <w:sz w:val="22"/>
          <w:szCs w:val="22"/>
          <w:highlight w:val="white"/>
        </w:rPr>
        <w:t>a.</w:t>
      </w:r>
      <w:r w:rsidRPr="00FB09C5">
        <w:rPr>
          <w:rFonts w:asciiTheme="majorHAnsi" w:hAnsiTheme="majorHAnsi" w:cstheme="majorHAnsi"/>
          <w:color w:val="222222"/>
          <w:sz w:val="22"/>
          <w:szCs w:val="22"/>
          <w:highlight w:val="white"/>
        </w:rPr>
        <w:t xml:space="preserve"> Anacapa Island vertebrates assigned to ASVs from 12s marker </w:t>
      </w:r>
      <w:proofErr w:type="spellStart"/>
      <w:r w:rsidRPr="00FB09C5">
        <w:rPr>
          <w:rFonts w:asciiTheme="majorHAnsi" w:hAnsiTheme="majorHAnsi" w:cstheme="majorHAnsi"/>
          <w:color w:val="222222"/>
          <w:sz w:val="22"/>
          <w:szCs w:val="22"/>
          <w:highlight w:val="white"/>
        </w:rPr>
        <w:t>metabarcoding</w:t>
      </w:r>
      <w:proofErr w:type="spellEnd"/>
      <w:r w:rsidRPr="00FB09C5">
        <w:rPr>
          <w:rFonts w:asciiTheme="majorHAnsi" w:hAnsiTheme="majorHAnsi" w:cstheme="majorHAnsi"/>
          <w:color w:val="222222"/>
          <w:sz w:val="22"/>
          <w:szCs w:val="22"/>
          <w:highlight w:val="white"/>
        </w:rPr>
        <w:t xml:space="preserve"> on three samples of 1L water collected at 10m depth. eDNA libraries were sequenced on an Illumina 2x150bp </w:t>
      </w:r>
      <w:proofErr w:type="spellStart"/>
      <w:r w:rsidRPr="00FB09C5">
        <w:rPr>
          <w:rFonts w:asciiTheme="majorHAnsi" w:hAnsiTheme="majorHAnsi" w:cstheme="majorHAnsi"/>
          <w:color w:val="222222"/>
          <w:sz w:val="22"/>
          <w:szCs w:val="22"/>
          <w:highlight w:val="white"/>
        </w:rPr>
        <w:t>HiSeq</w:t>
      </w:r>
      <w:proofErr w:type="spellEnd"/>
      <w:r w:rsidRPr="00FB09C5">
        <w:rPr>
          <w:rFonts w:asciiTheme="majorHAnsi" w:hAnsiTheme="majorHAnsi" w:cstheme="majorHAnsi"/>
          <w:color w:val="222222"/>
          <w:sz w:val="22"/>
          <w:szCs w:val="22"/>
          <w:highlight w:val="white"/>
        </w:rPr>
        <w:t>.</w:t>
      </w:r>
      <w:r w:rsidRPr="00FB09C5">
        <w:rPr>
          <w:rFonts w:asciiTheme="majorHAnsi" w:hAnsiTheme="majorHAnsi" w:cstheme="majorHAnsi"/>
          <w:b/>
          <w:color w:val="222222"/>
          <w:sz w:val="22"/>
          <w:szCs w:val="22"/>
          <w:highlight w:val="white"/>
        </w:rPr>
        <w:t xml:space="preserve"> </w:t>
      </w:r>
      <w:r w:rsidRPr="00FB09C5">
        <w:rPr>
          <w:rFonts w:asciiTheme="majorHAnsi" w:hAnsiTheme="majorHAnsi" w:cstheme="majorHAnsi"/>
          <w:color w:val="222222"/>
          <w:sz w:val="22"/>
          <w:szCs w:val="22"/>
          <w:highlight w:val="white"/>
        </w:rPr>
        <w:t xml:space="preserve">While most species are expected to be found in the environment sampled, some species marked with * are not native, naturalized, or reported exotics in California. These are examples for which native species within the same genus have no NCBI </w:t>
      </w:r>
      <w:proofErr w:type="spellStart"/>
      <w:r w:rsidRPr="00FB09C5">
        <w:rPr>
          <w:rFonts w:asciiTheme="majorHAnsi" w:hAnsiTheme="majorHAnsi" w:cstheme="majorHAnsi"/>
          <w:color w:val="222222"/>
          <w:sz w:val="22"/>
          <w:szCs w:val="22"/>
          <w:highlight w:val="white"/>
        </w:rPr>
        <w:t>Genbank</w:t>
      </w:r>
      <w:proofErr w:type="spellEnd"/>
      <w:r w:rsidRPr="00FB09C5">
        <w:rPr>
          <w:rFonts w:asciiTheme="majorHAnsi" w:hAnsiTheme="majorHAnsi" w:cstheme="majorHAnsi"/>
          <w:color w:val="222222"/>
          <w:sz w:val="22"/>
          <w:szCs w:val="22"/>
          <w:highlight w:val="white"/>
        </w:rPr>
        <w:t xml:space="preserve"> reference sequences, suggesting the taxonomy is the closest sister species sequenced, not the actual species. </w:t>
      </w:r>
      <w:r w:rsidRPr="00FB09C5">
        <w:rPr>
          <w:rFonts w:asciiTheme="majorHAnsi" w:hAnsiTheme="majorHAnsi" w:cstheme="majorHAnsi"/>
          <w:b/>
          <w:color w:val="222222"/>
          <w:sz w:val="22"/>
          <w:szCs w:val="22"/>
          <w:highlight w:val="white"/>
        </w:rPr>
        <w:t>b.</w:t>
      </w:r>
      <w:r w:rsidRPr="00FB09C5">
        <w:rPr>
          <w:rFonts w:asciiTheme="majorHAnsi" w:hAnsiTheme="majorHAnsi" w:cstheme="majorHAnsi"/>
          <w:color w:val="222222"/>
          <w:sz w:val="22"/>
          <w:szCs w:val="22"/>
          <w:highlight w:val="white"/>
        </w:rPr>
        <w:t xml:space="preserve"> Plants and algae assigned to ASVs from plant ITS2 marker </w:t>
      </w:r>
      <w:proofErr w:type="spellStart"/>
      <w:r w:rsidRPr="00FB09C5">
        <w:rPr>
          <w:rFonts w:asciiTheme="majorHAnsi" w:hAnsiTheme="majorHAnsi" w:cstheme="majorHAnsi"/>
          <w:color w:val="222222"/>
          <w:sz w:val="22"/>
          <w:szCs w:val="22"/>
          <w:highlight w:val="white"/>
        </w:rPr>
        <w:t>metabarcoding</w:t>
      </w:r>
      <w:proofErr w:type="spellEnd"/>
      <w:r w:rsidRPr="00FB09C5">
        <w:rPr>
          <w:rFonts w:asciiTheme="majorHAnsi" w:hAnsiTheme="majorHAnsi" w:cstheme="majorHAnsi"/>
          <w:color w:val="222222"/>
          <w:sz w:val="22"/>
          <w:szCs w:val="22"/>
          <w:highlight w:val="white"/>
        </w:rPr>
        <w:t xml:space="preserve"> on three 0.25 g surface soil samples from Laguna, CA, which is a coastal sage scrub habitat characterized by the presence of </w:t>
      </w:r>
      <w:r w:rsidRPr="00FB09C5">
        <w:rPr>
          <w:rFonts w:asciiTheme="majorHAnsi" w:hAnsiTheme="majorHAnsi" w:cstheme="majorHAnsi"/>
          <w:i/>
          <w:color w:val="222222"/>
          <w:sz w:val="22"/>
          <w:szCs w:val="22"/>
          <w:highlight w:val="white"/>
        </w:rPr>
        <w:t xml:space="preserve">Artemisia </w:t>
      </w:r>
      <w:proofErr w:type="spellStart"/>
      <w:r w:rsidRPr="00FB09C5">
        <w:rPr>
          <w:rFonts w:asciiTheme="majorHAnsi" w:hAnsiTheme="majorHAnsi" w:cstheme="majorHAnsi"/>
          <w:i/>
          <w:color w:val="222222"/>
          <w:sz w:val="22"/>
          <w:szCs w:val="22"/>
          <w:highlight w:val="white"/>
        </w:rPr>
        <w:t>californica</w:t>
      </w:r>
      <w:proofErr w:type="spellEnd"/>
      <w:r w:rsidRPr="00FB09C5">
        <w:rPr>
          <w:rFonts w:asciiTheme="majorHAnsi" w:hAnsiTheme="majorHAnsi" w:cstheme="majorHAnsi"/>
          <w:color w:val="222222"/>
          <w:sz w:val="22"/>
          <w:szCs w:val="22"/>
          <w:highlight w:val="white"/>
        </w:rPr>
        <w:t>.</w:t>
      </w: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noProof/>
          <w:sz w:val="22"/>
          <w:szCs w:val="22"/>
          <w:highlight w:val="white"/>
        </w:rPr>
        <w:lastRenderedPageBreak/>
        <w:drawing>
          <wp:inline distT="114300" distB="114300" distL="114300" distR="114300">
            <wp:extent cx="5943600" cy="22987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2298700"/>
                    </a:xfrm>
                    <a:prstGeom prst="rect">
                      <a:avLst/>
                    </a:prstGeom>
                    <a:ln/>
                  </pic:spPr>
                </pic:pic>
              </a:graphicData>
            </a:graphic>
          </wp:inline>
        </w:drawing>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Tables and Figures (with captions or the legend text)</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b/>
          <w:sz w:val="22"/>
          <w:szCs w:val="22"/>
          <w:highlight w:val="white"/>
        </w:rPr>
        <w:t>Supplementary Figure 1</w:t>
      </w:r>
      <w:r w:rsidRPr="00FB09C5">
        <w:rPr>
          <w:rFonts w:asciiTheme="majorHAnsi" w:hAnsiTheme="majorHAnsi" w:cstheme="majorHAnsi"/>
          <w:sz w:val="22"/>
          <w:szCs w:val="22"/>
          <w:highlight w:val="white"/>
        </w:rPr>
        <w:t xml:space="preserve">. Comparisons for 18S V4 and 18S V8-9 primer regions between CRUX filtered and unfiltered 18S libraries made for each region, and the Silva’s percent clustered library for 12 Sanger sequenced Isolates. The bar charts indicate the proportion of times a step in the taxonomic path was identified as correct, incorrect, or empty across all isolates at a given bootstrap of classifier confidence (BCC) cut-off (out of 100 bootstraps). The heat maps indicate the highest correct taxonomy assigned to a given isolate for each database, and at a given BCC.  The colors indicate that taxonomy was not correct (N) or assigned correctly to phylum (P), class (C), order (O), family (F), genus (G), or species (S). </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 </w:t>
      </w:r>
      <w:r w:rsidRPr="00FB09C5">
        <w:rPr>
          <w:rFonts w:asciiTheme="majorHAnsi" w:hAnsiTheme="majorHAnsi" w:cstheme="majorHAnsi"/>
          <w:noProof/>
          <w:sz w:val="22"/>
          <w:szCs w:val="22"/>
          <w:highlight w:val="white"/>
        </w:rPr>
        <w:drawing>
          <wp:inline distT="114300" distB="114300" distL="114300" distR="114300">
            <wp:extent cx="4229100" cy="268605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l="13932" t="8547" r="14903" b="11111"/>
                    <a:stretch>
                      <a:fillRect/>
                    </a:stretch>
                  </pic:blipFill>
                  <pic:spPr>
                    <a:xfrm>
                      <a:off x="0" y="0"/>
                      <a:ext cx="4229100" cy="2686050"/>
                    </a:xfrm>
                    <a:prstGeom prst="rect">
                      <a:avLst/>
                    </a:prstGeom>
                    <a:ln/>
                  </pic:spPr>
                </pic:pic>
              </a:graphicData>
            </a:graphic>
          </wp:inline>
        </w:drawing>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b/>
          <w:sz w:val="22"/>
          <w:szCs w:val="22"/>
          <w:highlight w:val="white"/>
        </w:rPr>
        <w:t>Supplementary Figure 2.</w:t>
      </w:r>
      <w:r w:rsidRPr="00FB09C5">
        <w:rPr>
          <w:rFonts w:asciiTheme="majorHAnsi" w:hAnsiTheme="majorHAnsi" w:cstheme="majorHAnsi"/>
          <w:sz w:val="22"/>
          <w:szCs w:val="22"/>
          <w:highlight w:val="white"/>
        </w:rPr>
        <w:t xml:space="preserve"> Differences between the original </w:t>
      </w:r>
      <w:r w:rsidRPr="00FB09C5">
        <w:rPr>
          <w:rFonts w:asciiTheme="majorHAnsi" w:hAnsiTheme="majorHAnsi" w:cstheme="majorHAnsi"/>
          <w:i/>
          <w:sz w:val="22"/>
          <w:szCs w:val="22"/>
          <w:highlight w:val="white"/>
        </w:rPr>
        <w:t>BLAST BLCA</w:t>
      </w:r>
      <w:r w:rsidRPr="00FB09C5">
        <w:rPr>
          <w:rFonts w:asciiTheme="majorHAnsi" w:hAnsiTheme="majorHAnsi" w:cstheme="majorHAnsi"/>
          <w:sz w:val="22"/>
          <w:szCs w:val="22"/>
          <w:highlight w:val="white"/>
        </w:rPr>
        <w:t xml:space="preserve"> algorithm, the Anacapa classifier, and classifiers implemented in Qiime2 (</w:t>
      </w:r>
      <w:proofErr w:type="spellStart"/>
      <w:r w:rsidRPr="00FB09C5">
        <w:rPr>
          <w:rFonts w:asciiTheme="majorHAnsi" w:hAnsiTheme="majorHAnsi" w:cstheme="majorHAnsi"/>
          <w:sz w:val="22"/>
          <w:szCs w:val="22"/>
          <w:highlight w:val="white"/>
        </w:rPr>
        <w:t>sklearn</w:t>
      </w:r>
      <w:proofErr w:type="spellEnd"/>
      <w:r w:rsidRPr="00FB09C5">
        <w:rPr>
          <w:rFonts w:asciiTheme="majorHAnsi" w:hAnsiTheme="majorHAnsi" w:cstheme="majorHAnsi"/>
          <w:sz w:val="22"/>
          <w:szCs w:val="22"/>
          <w:highlight w:val="white"/>
        </w:rPr>
        <w:t xml:space="preserve">, BLAST+, and </w:t>
      </w:r>
      <w:proofErr w:type="spellStart"/>
      <w:r w:rsidRPr="00FB09C5">
        <w:rPr>
          <w:rFonts w:asciiTheme="majorHAnsi" w:hAnsiTheme="majorHAnsi" w:cstheme="majorHAnsi"/>
          <w:sz w:val="22"/>
          <w:szCs w:val="22"/>
          <w:highlight w:val="white"/>
        </w:rPr>
        <w:t>Vsearch</w:t>
      </w:r>
      <w:proofErr w:type="spellEnd"/>
      <w:r w:rsidRPr="00FB09C5">
        <w:rPr>
          <w:rFonts w:asciiTheme="majorHAnsi" w:hAnsiTheme="majorHAnsi" w:cstheme="majorHAnsi"/>
          <w:sz w:val="22"/>
          <w:szCs w:val="22"/>
          <w:highlight w:val="white"/>
        </w:rPr>
        <w:t xml:space="preserve">).  The bar charts indicate the proportion of times a step in the taxonomic path was identified correctly for a given classifier. The heat maps indicate the highest correct taxonomy assigned to a given isolate for each classifier.  The colors indicate that taxonomy was not correct (N) or assigned correctly to phylum (P), class (C), order (O), family (F), genus (G), or species (S).  </w:t>
      </w: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noProof/>
          <w:sz w:val="22"/>
          <w:szCs w:val="22"/>
          <w:highlight w:val="white"/>
        </w:rPr>
        <w:drawing>
          <wp:inline distT="114300" distB="114300" distL="114300" distR="114300">
            <wp:extent cx="2628900" cy="3343275"/>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rcRect l="23717" r="32051"/>
                    <a:stretch>
                      <a:fillRect/>
                    </a:stretch>
                  </pic:blipFill>
                  <pic:spPr>
                    <a:xfrm>
                      <a:off x="0" y="0"/>
                      <a:ext cx="2628900" cy="3343275"/>
                    </a:xfrm>
                    <a:prstGeom prst="rect">
                      <a:avLst/>
                    </a:prstGeom>
                    <a:ln/>
                  </pic:spPr>
                </pic:pic>
              </a:graphicData>
            </a:graphic>
          </wp:inline>
        </w:drawing>
      </w:r>
    </w:p>
    <w:p w:rsidR="0063669D" w:rsidRPr="00FB09C5" w:rsidRDefault="0063669D" w:rsidP="00FB09C5">
      <w:pPr>
        <w:rPr>
          <w:rFonts w:asciiTheme="majorHAnsi" w:hAnsiTheme="majorHAnsi" w:cstheme="majorHAnsi"/>
          <w:b/>
          <w:sz w:val="22"/>
          <w:szCs w:val="22"/>
          <w:highlight w:val="white"/>
        </w:rPr>
      </w:pPr>
    </w:p>
    <w:p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b/>
          <w:sz w:val="22"/>
          <w:szCs w:val="22"/>
          <w:highlight w:val="white"/>
        </w:rPr>
        <w:t xml:space="preserve">Supplementary Figure 3. </w:t>
      </w:r>
      <w:r w:rsidRPr="00FB09C5">
        <w:rPr>
          <w:rFonts w:asciiTheme="majorHAnsi" w:hAnsiTheme="majorHAnsi" w:cstheme="majorHAnsi"/>
          <w:sz w:val="22"/>
          <w:szCs w:val="22"/>
          <w:highlight w:val="white"/>
        </w:rPr>
        <w:t xml:space="preserve">Expected 1:1 versus linear regressions of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vs pseudo-</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read abundance for each unique taxon in a sample down to the level of genus. R</w:t>
      </w:r>
      <w:r w:rsidRPr="00FB09C5">
        <w:rPr>
          <w:rFonts w:asciiTheme="majorHAnsi" w:hAnsiTheme="majorHAnsi" w:cstheme="majorHAnsi"/>
          <w:sz w:val="22"/>
          <w:szCs w:val="22"/>
          <w:highlight w:val="white"/>
          <w:vertAlign w:val="superscript"/>
        </w:rPr>
        <w:t>2</w:t>
      </w:r>
      <w:r w:rsidRPr="00FB09C5">
        <w:rPr>
          <w:rFonts w:asciiTheme="majorHAnsi" w:hAnsiTheme="majorHAnsi" w:cstheme="majorHAnsi"/>
          <w:sz w:val="22"/>
          <w:szCs w:val="22"/>
          <w:highlight w:val="white"/>
        </w:rPr>
        <w:t xml:space="preserve"> values show concordance. Each graph includes a dotted line with a slope of 1 that would indicate where a sample would land if proportional reads were assigned to the same full taxonomic path.  </w:t>
      </w:r>
      <w:r w:rsidRPr="00FB09C5">
        <w:rPr>
          <w:rFonts w:asciiTheme="majorHAnsi" w:hAnsiTheme="majorHAnsi" w:cstheme="majorHAnsi"/>
          <w:b/>
          <w:sz w:val="22"/>
          <w:szCs w:val="22"/>
          <w:highlight w:val="white"/>
        </w:rPr>
        <w:t xml:space="preserve"> </w:t>
      </w:r>
    </w:p>
    <w:p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noProof/>
          <w:sz w:val="22"/>
          <w:szCs w:val="22"/>
        </w:rPr>
        <w:lastRenderedPageBreak/>
        <w:drawing>
          <wp:inline distT="114300" distB="114300" distL="114300" distR="114300">
            <wp:extent cx="5310188" cy="5665636"/>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310188" cy="5665636"/>
                    </a:xfrm>
                    <a:prstGeom prst="rect">
                      <a:avLst/>
                    </a:prstGeom>
                    <a:ln/>
                  </pic:spPr>
                </pic:pic>
              </a:graphicData>
            </a:graphic>
          </wp:inline>
        </w:drawing>
      </w:r>
    </w:p>
    <w:p w:rsidR="0063669D" w:rsidRPr="00FB09C5" w:rsidRDefault="0063669D" w:rsidP="00FB09C5">
      <w:pPr>
        <w:rPr>
          <w:rFonts w:asciiTheme="majorHAnsi" w:hAnsiTheme="majorHAnsi" w:cstheme="majorHAnsi"/>
          <w:sz w:val="22"/>
          <w:szCs w:val="22"/>
          <w:highlight w:val="white"/>
        </w:rPr>
      </w:pPr>
    </w:p>
    <w:p w:rsidR="0063669D" w:rsidRPr="00FB09C5" w:rsidRDefault="0063669D" w:rsidP="00FB09C5">
      <w:pPr>
        <w:rPr>
          <w:rFonts w:asciiTheme="majorHAnsi" w:hAnsiTheme="majorHAnsi" w:cstheme="majorHAnsi"/>
          <w:sz w:val="22"/>
          <w:szCs w:val="22"/>
          <w:highlight w:val="white"/>
        </w:rPr>
      </w:pPr>
    </w:p>
    <w:p w:rsidR="0063669D" w:rsidRPr="00FB09C5" w:rsidRDefault="0063669D" w:rsidP="00FB09C5">
      <w:pPr>
        <w:rPr>
          <w:rFonts w:asciiTheme="majorHAnsi" w:hAnsiTheme="majorHAnsi" w:cstheme="majorHAnsi"/>
          <w:sz w:val="22"/>
          <w:szCs w:val="22"/>
          <w:highlight w:val="white"/>
        </w:rPr>
      </w:pPr>
    </w:p>
    <w:p w:rsidR="0063669D" w:rsidRPr="00FB09C5" w:rsidRDefault="0063669D" w:rsidP="00FB09C5">
      <w:pPr>
        <w:rPr>
          <w:rFonts w:asciiTheme="majorHAnsi" w:hAnsiTheme="majorHAnsi" w:cstheme="majorHAnsi"/>
          <w:sz w:val="22"/>
          <w:szCs w:val="22"/>
          <w:highlight w:val="white"/>
        </w:rPr>
      </w:pPr>
    </w:p>
    <w:p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Supplementary Tables Index</w:t>
      </w:r>
    </w:p>
    <w:tbl>
      <w:tblPr>
        <w:tblStyle w:val="a"/>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63669D" w:rsidRPr="00FB09C5">
        <w:trPr>
          <w:trHeight w:val="520"/>
        </w:trPr>
        <w:tc>
          <w:tcPr>
            <w:tcW w:w="9360" w:type="dxa"/>
            <w:tcBorders>
              <w:top w:val="nil"/>
              <w:left w:val="nil"/>
              <w:bottom w:val="nil"/>
              <w:right w:val="nil"/>
            </w:tcBorders>
            <w:tcMar>
              <w:top w:w="100" w:type="dxa"/>
              <w:left w:w="100" w:type="dxa"/>
              <w:bottom w:w="100" w:type="dxa"/>
              <w:right w:w="100" w:type="dxa"/>
            </w:tcMar>
          </w:tcPr>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Table S1. Primers used to amplify eDNA in this study and used to generate CRUX reference databases published with this study in DRYAD.</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Table S2.  Number of reads and unique taxon paths (TP) included in the databases used for comparisons</w:t>
            </w:r>
            <w:r w:rsidR="003A6F7F">
              <w:rPr>
                <w:rFonts w:asciiTheme="majorHAnsi" w:hAnsiTheme="majorHAnsi" w:cstheme="majorHAnsi"/>
                <w:sz w:val="22"/>
                <w:szCs w:val="22"/>
                <w:highlight w:val="white"/>
              </w:rPr>
              <w:t>.</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S3. Mock datasets of Sanger sequenced isolates used (Isolates...) for tests shown in Fig 2 and </w:t>
            </w:r>
            <w:r w:rsidRPr="00FB09C5">
              <w:rPr>
                <w:rFonts w:asciiTheme="majorHAnsi" w:hAnsiTheme="majorHAnsi" w:cstheme="majorHAnsi"/>
                <w:sz w:val="22"/>
                <w:szCs w:val="22"/>
                <w:highlight w:val="white"/>
              </w:rPr>
              <w:lastRenderedPageBreak/>
              <w:t xml:space="preserve">Supplemental Figs 1 and 2.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pools of mock communities used in benchmarking tests are also shown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S4. 16S V4 taxonomic assignment for reads generated from known Sanger sequence mock data from different databases, CRUX Filtered and Unfiltered libraries, Silva 99%, and </w:t>
            </w:r>
            <w:proofErr w:type="spellStart"/>
            <w:r w:rsidRPr="00FB09C5">
              <w:rPr>
                <w:rFonts w:asciiTheme="majorHAnsi" w:hAnsiTheme="majorHAnsi" w:cstheme="majorHAnsi"/>
                <w:sz w:val="22"/>
                <w:szCs w:val="22"/>
                <w:highlight w:val="white"/>
              </w:rPr>
              <w:t>Greengenes</w:t>
            </w:r>
            <w:proofErr w:type="spellEnd"/>
            <w:r w:rsidRPr="00FB09C5">
              <w:rPr>
                <w:rFonts w:asciiTheme="majorHAnsi" w:hAnsiTheme="majorHAnsi" w:cstheme="majorHAnsi"/>
                <w:sz w:val="22"/>
                <w:szCs w:val="22"/>
                <w:highlight w:val="white"/>
              </w:rPr>
              <w:t xml:space="preserve"> 2011 libraries, using assignments at or above BCC 60% cut-off. </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S5. CO1 taxonomic assignment for known sequences given different databases, CRUX Filtered and Unfiltered libraries, Silva 99%, and </w:t>
            </w:r>
            <w:proofErr w:type="spellStart"/>
            <w:r w:rsidRPr="00FB09C5">
              <w:rPr>
                <w:rFonts w:asciiTheme="majorHAnsi" w:hAnsiTheme="majorHAnsi" w:cstheme="majorHAnsi"/>
                <w:sz w:val="22"/>
                <w:szCs w:val="22"/>
                <w:highlight w:val="white"/>
              </w:rPr>
              <w:t>Greengenes</w:t>
            </w:r>
            <w:proofErr w:type="spellEnd"/>
            <w:r w:rsidRPr="00FB09C5">
              <w:rPr>
                <w:rFonts w:asciiTheme="majorHAnsi" w:hAnsiTheme="majorHAnsi" w:cstheme="majorHAnsi"/>
                <w:sz w:val="22"/>
                <w:szCs w:val="22"/>
                <w:highlight w:val="white"/>
              </w:rPr>
              <w:t xml:space="preserve"> 2011 libraries, using assignments at or above the BCC 60% cut-off.</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S6. 18S V4 taxonomic assignment for known sequences given different databases, CRUX Filtered and Unfiltered libraries, Silva 99%, and </w:t>
            </w:r>
            <w:proofErr w:type="spellStart"/>
            <w:r w:rsidRPr="00FB09C5">
              <w:rPr>
                <w:rFonts w:asciiTheme="majorHAnsi" w:hAnsiTheme="majorHAnsi" w:cstheme="majorHAnsi"/>
                <w:sz w:val="22"/>
                <w:szCs w:val="22"/>
                <w:highlight w:val="white"/>
              </w:rPr>
              <w:t>Greengenes</w:t>
            </w:r>
            <w:proofErr w:type="spellEnd"/>
            <w:r w:rsidRPr="00FB09C5">
              <w:rPr>
                <w:rFonts w:asciiTheme="majorHAnsi" w:hAnsiTheme="majorHAnsi" w:cstheme="majorHAnsi"/>
                <w:sz w:val="22"/>
                <w:szCs w:val="22"/>
                <w:highlight w:val="white"/>
              </w:rPr>
              <w:t xml:space="preserve"> 2011 libraries, using assignments at or above BCC 60% cut-off.</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S7. 18S V8-9 taxonomic assignment for known sequences given different databases, CRUX Filtered and Unfiltered libraries, Silva 99%, and </w:t>
            </w:r>
            <w:proofErr w:type="spellStart"/>
            <w:r w:rsidRPr="00FB09C5">
              <w:rPr>
                <w:rFonts w:asciiTheme="majorHAnsi" w:hAnsiTheme="majorHAnsi" w:cstheme="majorHAnsi"/>
                <w:sz w:val="22"/>
                <w:szCs w:val="22"/>
                <w:highlight w:val="white"/>
              </w:rPr>
              <w:t>Greengenes</w:t>
            </w:r>
            <w:proofErr w:type="spellEnd"/>
            <w:r w:rsidRPr="00FB09C5">
              <w:rPr>
                <w:rFonts w:asciiTheme="majorHAnsi" w:hAnsiTheme="majorHAnsi" w:cstheme="majorHAnsi"/>
                <w:sz w:val="22"/>
                <w:szCs w:val="22"/>
                <w:highlight w:val="white"/>
              </w:rPr>
              <w:t xml:space="preserve"> 2011 libraries, using assignments at or above BCC 60% cut-off.</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Table S8.  16S V4 taxonomic assignment given BLAST BLCA, Anacapa classifier, and three of the Qiime2 classifiers, using the CRUX filtered reference library, reported at a summary taxonomy at or above the BCC 60% cut-off.</w:t>
            </w:r>
          </w:p>
          <w:p w:rsidR="0063669D" w:rsidRPr="00FB09C5" w:rsidRDefault="0063669D" w:rsidP="00FB09C5">
            <w:pPr>
              <w:widowControl w:val="0"/>
              <w:rPr>
                <w:rFonts w:asciiTheme="majorHAnsi" w:hAnsiTheme="majorHAnsi" w:cstheme="majorHAnsi"/>
                <w:sz w:val="22"/>
                <w:szCs w:val="22"/>
                <w:highlight w:val="white"/>
              </w:rPr>
            </w:pPr>
          </w:p>
          <w:p w:rsidR="003A6F7F" w:rsidRPr="00FB09C5" w:rsidRDefault="00E1024B" w:rsidP="003A6F7F">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S9.  18S V4 taxonomic assignment given BLAST BLCA, Anacapa classifier,  and three of the Qiime2 classifiers, using the CRUX filtered reference library, reported at a summary taxonomy </w:t>
            </w:r>
            <w:r w:rsidR="003A6F7F" w:rsidRPr="00FB09C5">
              <w:rPr>
                <w:rFonts w:asciiTheme="majorHAnsi" w:hAnsiTheme="majorHAnsi" w:cstheme="majorHAnsi"/>
                <w:sz w:val="22"/>
                <w:szCs w:val="22"/>
                <w:highlight w:val="white"/>
              </w:rPr>
              <w:t>at or above the BCC 60% cut-off.</w:t>
            </w:r>
          </w:p>
          <w:p w:rsidR="0063669D" w:rsidRPr="00FB09C5" w:rsidRDefault="0063669D" w:rsidP="00FB09C5">
            <w:pPr>
              <w:widowControl w:val="0"/>
              <w:rPr>
                <w:rFonts w:asciiTheme="majorHAnsi" w:hAnsiTheme="majorHAnsi" w:cstheme="majorHAnsi"/>
                <w:sz w:val="22"/>
                <w:szCs w:val="22"/>
                <w:highlight w:val="white"/>
              </w:rPr>
            </w:pPr>
          </w:p>
          <w:p w:rsidR="003A6F7F" w:rsidRPr="00FB09C5" w:rsidRDefault="00E1024B" w:rsidP="003A6F7F">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S10.  18S V8-9 taxonomic assignment given BLAST BLCA, Anacapa classifier, and three of the Qiime2 classifiers, using the CRUX filtered reference library, reported at a summary taxonomy </w:t>
            </w:r>
            <w:r w:rsidR="003A6F7F" w:rsidRPr="00FB09C5">
              <w:rPr>
                <w:rFonts w:asciiTheme="majorHAnsi" w:hAnsiTheme="majorHAnsi" w:cstheme="majorHAnsi"/>
                <w:sz w:val="22"/>
                <w:szCs w:val="22"/>
                <w:highlight w:val="white"/>
              </w:rPr>
              <w:t>at or above the BCC 60% cut-off.</w:t>
            </w:r>
          </w:p>
          <w:p w:rsidR="0063669D" w:rsidRPr="00FB09C5" w:rsidRDefault="0063669D" w:rsidP="00FB09C5">
            <w:pPr>
              <w:widowControl w:val="0"/>
              <w:rPr>
                <w:rFonts w:asciiTheme="majorHAnsi" w:hAnsiTheme="majorHAnsi" w:cstheme="majorHAnsi"/>
                <w:sz w:val="22"/>
                <w:szCs w:val="22"/>
                <w:highlight w:val="white"/>
              </w:rPr>
            </w:pPr>
          </w:p>
          <w:p w:rsidR="003A6F7F" w:rsidRPr="00FB09C5" w:rsidRDefault="00E1024B" w:rsidP="003A6F7F">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S11.  CO1 taxonomic assignment given BLAST BLCA, Anacapa classifier and three of the Qiime2 classifiers, using the CRUX filtered reference library, reported at a summary taxonomy </w:t>
            </w:r>
            <w:r w:rsidR="003A6F7F" w:rsidRPr="00FB09C5">
              <w:rPr>
                <w:rFonts w:asciiTheme="majorHAnsi" w:hAnsiTheme="majorHAnsi" w:cstheme="majorHAnsi"/>
                <w:sz w:val="22"/>
                <w:szCs w:val="22"/>
                <w:highlight w:val="white"/>
              </w:rPr>
              <w:t>at or above the BCC 60% cut-off.</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S12. Taxonomy assigned for CO1 mock data set sequenced at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length (2 x 250) and truncated to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length (2 x 150) at summary taxonomy </w:t>
            </w:r>
            <w:r w:rsidR="003A6F7F" w:rsidRPr="00FB09C5">
              <w:rPr>
                <w:rFonts w:asciiTheme="majorHAnsi" w:hAnsiTheme="majorHAnsi" w:cstheme="majorHAnsi"/>
                <w:sz w:val="22"/>
                <w:szCs w:val="22"/>
                <w:highlight w:val="white"/>
              </w:rPr>
              <w:t>at or above the BCC 60% cut-off.</w:t>
            </w:r>
          </w:p>
          <w:p w:rsidR="0063669D" w:rsidRPr="00FB09C5" w:rsidRDefault="0063669D" w:rsidP="00FB09C5">
            <w:pPr>
              <w:widowControl w:val="0"/>
              <w:rPr>
                <w:rFonts w:asciiTheme="majorHAnsi" w:hAnsiTheme="majorHAnsi" w:cstheme="majorHAnsi"/>
                <w:sz w:val="22"/>
                <w:szCs w:val="22"/>
                <w:highlight w:val="white"/>
              </w:rPr>
            </w:pPr>
          </w:p>
          <w:p w:rsidR="003A6F7F" w:rsidRPr="00FB09C5" w:rsidRDefault="00E1024B" w:rsidP="003A6F7F">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S13. Taxonomy assigned for 16S mock data set sequenced at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length (2 x 250) and truncated to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Length (2 x 150) </w:t>
            </w:r>
            <w:r w:rsidR="003A6F7F" w:rsidRPr="00FB09C5">
              <w:rPr>
                <w:rFonts w:asciiTheme="majorHAnsi" w:hAnsiTheme="majorHAnsi" w:cstheme="majorHAnsi"/>
                <w:sz w:val="22"/>
                <w:szCs w:val="22"/>
                <w:highlight w:val="white"/>
              </w:rPr>
              <w:t>at or above the BCC 60% cut-off.</w:t>
            </w:r>
          </w:p>
          <w:p w:rsidR="0063669D" w:rsidRPr="00FB09C5" w:rsidRDefault="0063669D" w:rsidP="00FB09C5">
            <w:pPr>
              <w:widowControl w:val="0"/>
              <w:rPr>
                <w:rFonts w:asciiTheme="majorHAnsi" w:hAnsiTheme="majorHAnsi" w:cstheme="majorHAnsi"/>
                <w:sz w:val="22"/>
                <w:szCs w:val="22"/>
                <w:highlight w:val="white"/>
              </w:rPr>
            </w:pPr>
          </w:p>
          <w:p w:rsidR="003A6F7F" w:rsidRPr="00FB09C5" w:rsidRDefault="00E1024B" w:rsidP="003A6F7F">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S14. Taxonomy assigned for 18S V4 mock data set sequenced at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length (2 x 250) and truncated to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length (2 x 150) at summary taxonomy assignment </w:t>
            </w:r>
            <w:r w:rsidR="003A6F7F" w:rsidRPr="00FB09C5">
              <w:rPr>
                <w:rFonts w:asciiTheme="majorHAnsi" w:hAnsiTheme="majorHAnsi" w:cstheme="majorHAnsi"/>
                <w:sz w:val="22"/>
                <w:szCs w:val="22"/>
                <w:highlight w:val="white"/>
              </w:rPr>
              <w:t>at or above the BCC 60% cut-off.</w:t>
            </w:r>
          </w:p>
          <w:p w:rsidR="0063669D" w:rsidRPr="00FB09C5" w:rsidRDefault="0063669D" w:rsidP="00FB09C5">
            <w:pPr>
              <w:widowControl w:val="0"/>
              <w:rPr>
                <w:rFonts w:asciiTheme="majorHAnsi" w:hAnsiTheme="majorHAnsi" w:cstheme="majorHAnsi"/>
                <w:sz w:val="22"/>
                <w:szCs w:val="22"/>
                <w:highlight w:val="white"/>
              </w:rPr>
            </w:pPr>
          </w:p>
          <w:p w:rsidR="003A6F7F" w:rsidRPr="00FB09C5" w:rsidRDefault="00E1024B" w:rsidP="003A6F7F">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S15. Taxonomy assigned for 18S V8-9 mock data set sequenced at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length (2 x 250) and pseudo-</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length (2 x 150) </w:t>
            </w:r>
            <w:r w:rsidR="003A6F7F" w:rsidRPr="00FB09C5">
              <w:rPr>
                <w:rFonts w:asciiTheme="majorHAnsi" w:hAnsiTheme="majorHAnsi" w:cstheme="majorHAnsi"/>
                <w:sz w:val="22"/>
                <w:szCs w:val="22"/>
                <w:highlight w:val="white"/>
              </w:rPr>
              <w:t>at or above the BCC 60% cut-off.</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S16. Comparison of the taxonomic assignment  (BCC cut-off 60%) for the CO1 data set of 34 pooled * species at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length and pseudo -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length.</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S17. Comparison of the taxonomic assignment  (BCC cut-off 60%) for the 16S data set of 35 pooled isolates at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length and ps</w:t>
            </w:r>
            <w:bookmarkStart w:id="2" w:name="_GoBack"/>
            <w:bookmarkEnd w:id="2"/>
            <w:r w:rsidRPr="00FB09C5">
              <w:rPr>
                <w:rFonts w:asciiTheme="majorHAnsi" w:hAnsiTheme="majorHAnsi" w:cstheme="majorHAnsi"/>
                <w:sz w:val="22"/>
                <w:szCs w:val="22"/>
                <w:highlight w:val="white"/>
              </w:rPr>
              <w:t>eudo-</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length.</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S18. Comparison of the taxonomic assignment  (BCC cut-off 60%) for the 18S V4 data set of up to 12 pooled isolates (see supplementary methods) at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length and pseudo-</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length.</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S19. Comparison of the taxonomic assignment  (BCC cut-off 60%) for the 18S V8-9 data set of up to 12 pooled isolates (see supplementary methods) at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length and pseudo-</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length.</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S20.  Mock data from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runs was truncated to typical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length (2x150bp) and both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and pseudo-</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reads were processed with Anacapa. Here are linear regressions depicting the concordance between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vs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length runs from the same samples. The relative abundance of the reads for a full taxonomic path assigned to them for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is plotted as the x-axis and for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is plotted as the y-Axis (see Fig 4). </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S21. Significance of different BLCA method comparisons (Anacapa classifier method using Bowtie2 vs. </w:t>
            </w:r>
            <w:proofErr w:type="spellStart"/>
            <w:r w:rsidRPr="00FB09C5">
              <w:rPr>
                <w:rFonts w:asciiTheme="majorHAnsi" w:hAnsiTheme="majorHAnsi" w:cstheme="majorHAnsi"/>
                <w:sz w:val="22"/>
                <w:szCs w:val="22"/>
                <w:highlight w:val="white"/>
              </w:rPr>
              <w:t>blastn</w:t>
            </w:r>
            <w:proofErr w:type="spellEnd"/>
            <w:r w:rsidRPr="00FB09C5">
              <w:rPr>
                <w:rFonts w:asciiTheme="majorHAnsi" w:hAnsiTheme="majorHAnsi" w:cstheme="majorHAnsi"/>
                <w:sz w:val="22"/>
                <w:szCs w:val="22"/>
                <w:highlight w:val="white"/>
              </w:rPr>
              <w:t>) on time for mock datasets.</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S22. </w:t>
            </w:r>
            <w:proofErr w:type="spellStart"/>
            <w:r w:rsidRPr="00FB09C5">
              <w:rPr>
                <w:rFonts w:asciiTheme="majorHAnsi" w:hAnsiTheme="majorHAnsi" w:cstheme="majorHAnsi"/>
                <w:sz w:val="22"/>
                <w:szCs w:val="22"/>
                <w:highlight w:val="white"/>
              </w:rPr>
              <w:t>CALeDNA</w:t>
            </w:r>
            <w:proofErr w:type="spellEnd"/>
            <w:r w:rsidRPr="00FB09C5">
              <w:rPr>
                <w:rFonts w:asciiTheme="majorHAnsi" w:hAnsiTheme="majorHAnsi" w:cstheme="majorHAnsi"/>
                <w:sz w:val="22"/>
                <w:szCs w:val="22"/>
                <w:highlight w:val="white"/>
              </w:rPr>
              <w:t xml:space="preserve"> Sample data</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S23. List of ASVs for taxonomic assignments  (BCC cut-off 60%) for the 16S Stunt Ranch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samples and the Laguna Coast Wilderness Park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samples, displayed by processed read type.</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S24. List of ASVs for taxonomic assignments  (BCC cut-off 60%)  for the CO1 Stunt Ranch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samples and the Laguna Coast Wilderness Park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samples, displayed by processed read type.</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Table S25. Taxonomy table for 16S sample data after averaging 100 rarefactions to 8500 sequences.</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Table S26. Taxonomy table for CO1 sample data after averaging 100 rarefactions to 19000 sequences.</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Table S27. ANOVA tables of 16S and CO1 environmental DNA samples to compare species and genus richness between classifiers.</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Table S28. PERMANOVA (Adonis) tables for 16S and CO1 environmental DNA samples to community composition between classifiers or habitats.</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Table S29. Homogeneity of dispersion between classifiers or habitat for 16S and CO1 eDNA at the level of species or genus.</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S30. Number of ASVs assigned to taxa in three </w:t>
            </w:r>
            <w:r w:rsidR="003A6F7F">
              <w:rPr>
                <w:rFonts w:asciiTheme="majorHAnsi" w:hAnsiTheme="majorHAnsi" w:cstheme="majorHAnsi"/>
                <w:sz w:val="22"/>
                <w:szCs w:val="22"/>
                <w:highlight w:val="white"/>
              </w:rPr>
              <w:t>Kelp F</w:t>
            </w:r>
            <w:r w:rsidRPr="00FB09C5">
              <w:rPr>
                <w:rFonts w:asciiTheme="majorHAnsi" w:hAnsiTheme="majorHAnsi" w:cstheme="majorHAnsi"/>
                <w:sz w:val="22"/>
                <w:szCs w:val="22"/>
                <w:highlight w:val="white"/>
              </w:rPr>
              <w:t xml:space="preserve">orest eDNA samples from </w:t>
            </w:r>
            <w:proofErr w:type="spellStart"/>
            <w:r w:rsidRPr="00FB09C5">
              <w:rPr>
                <w:rFonts w:asciiTheme="majorHAnsi" w:hAnsiTheme="majorHAnsi" w:cstheme="majorHAnsi"/>
                <w:sz w:val="22"/>
                <w:szCs w:val="22"/>
                <w:highlight w:val="white"/>
              </w:rPr>
              <w:t>CALeDNA</w:t>
            </w:r>
            <w:proofErr w:type="spellEnd"/>
            <w:r w:rsidRPr="00FB09C5">
              <w:rPr>
                <w:rFonts w:asciiTheme="majorHAnsi" w:hAnsiTheme="majorHAnsi" w:cstheme="majorHAnsi"/>
                <w:sz w:val="22"/>
                <w:szCs w:val="22"/>
                <w:highlight w:val="white"/>
              </w:rPr>
              <w:t>.</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Table S31.  Number of ASVs assigned to taxa in three Laguna eDNA samples from </w:t>
            </w:r>
            <w:proofErr w:type="spellStart"/>
            <w:r w:rsidRPr="00FB09C5">
              <w:rPr>
                <w:rFonts w:asciiTheme="majorHAnsi" w:hAnsiTheme="majorHAnsi" w:cstheme="majorHAnsi"/>
                <w:sz w:val="22"/>
                <w:szCs w:val="22"/>
                <w:highlight w:val="white"/>
              </w:rPr>
              <w:t>CALeDNA</w:t>
            </w:r>
            <w:proofErr w:type="spellEnd"/>
            <w:r w:rsidRPr="00FB09C5">
              <w:rPr>
                <w:rFonts w:asciiTheme="majorHAnsi" w:hAnsiTheme="majorHAnsi" w:cstheme="majorHAnsi"/>
                <w:sz w:val="22"/>
                <w:szCs w:val="22"/>
                <w:highlight w:val="white"/>
              </w:rPr>
              <w:t>.</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E1024B" w:rsidP="00FB09C5">
            <w:pPr>
              <w:widowControl w:val="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lastRenderedPageBreak/>
              <w:t xml:space="preserve">Table S32.  Number of ASVs assigned to taxa in three Stunt Ranch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eDNA samples from </w:t>
            </w:r>
            <w:proofErr w:type="spellStart"/>
            <w:r w:rsidRPr="00FB09C5">
              <w:rPr>
                <w:rFonts w:asciiTheme="majorHAnsi" w:hAnsiTheme="majorHAnsi" w:cstheme="majorHAnsi"/>
                <w:sz w:val="22"/>
                <w:szCs w:val="22"/>
                <w:highlight w:val="white"/>
              </w:rPr>
              <w:t>CALeDNA</w:t>
            </w:r>
            <w:proofErr w:type="spellEnd"/>
            <w:r w:rsidRPr="00FB09C5">
              <w:rPr>
                <w:rFonts w:asciiTheme="majorHAnsi" w:hAnsiTheme="majorHAnsi" w:cstheme="majorHAnsi"/>
                <w:sz w:val="22"/>
                <w:szCs w:val="22"/>
                <w:highlight w:val="white"/>
              </w:rPr>
              <w:t>.</w:t>
            </w:r>
          </w:p>
          <w:p w:rsidR="0063669D" w:rsidRPr="00FB09C5" w:rsidRDefault="0063669D" w:rsidP="00FB09C5">
            <w:pPr>
              <w:widowControl w:val="0"/>
              <w:rPr>
                <w:rFonts w:asciiTheme="majorHAnsi" w:hAnsiTheme="majorHAnsi" w:cstheme="majorHAnsi"/>
                <w:sz w:val="22"/>
                <w:szCs w:val="22"/>
                <w:highlight w:val="white"/>
              </w:rPr>
            </w:pPr>
          </w:p>
          <w:p w:rsidR="0063669D" w:rsidRPr="00FB09C5" w:rsidRDefault="0063669D" w:rsidP="00FB09C5">
            <w:pPr>
              <w:widowControl w:val="0"/>
              <w:rPr>
                <w:rFonts w:asciiTheme="majorHAnsi" w:hAnsiTheme="majorHAnsi" w:cstheme="majorHAnsi"/>
                <w:sz w:val="22"/>
                <w:szCs w:val="22"/>
                <w:highlight w:val="white"/>
              </w:rPr>
            </w:pPr>
          </w:p>
        </w:tc>
      </w:tr>
    </w:tbl>
    <w:p w:rsidR="0063669D" w:rsidRPr="00FB09C5" w:rsidRDefault="0063669D" w:rsidP="003A6F7F">
      <w:pPr>
        <w:rPr>
          <w:rFonts w:asciiTheme="majorHAnsi" w:hAnsiTheme="majorHAnsi" w:cstheme="majorHAnsi"/>
          <w:sz w:val="22"/>
          <w:szCs w:val="22"/>
        </w:rPr>
      </w:pPr>
    </w:p>
    <w:sectPr w:rsidR="0063669D" w:rsidRPr="00FB09C5">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7D28" w:rsidRDefault="004F7D28">
      <w:r>
        <w:separator/>
      </w:r>
    </w:p>
  </w:endnote>
  <w:endnote w:type="continuationSeparator" w:id="0">
    <w:p w:rsidR="004F7D28" w:rsidRDefault="004F7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Roboto">
    <w:altName w:val="Arial"/>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24B" w:rsidRDefault="00E102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24B" w:rsidRDefault="00E1024B"/>
  <w:p w:rsidR="00E1024B" w:rsidRDefault="00E1024B"/>
  <w:p w:rsidR="00E1024B" w:rsidRDefault="00E1024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24B" w:rsidRDefault="00E10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7D28" w:rsidRDefault="004F7D28">
      <w:r>
        <w:separator/>
      </w:r>
    </w:p>
  </w:footnote>
  <w:footnote w:type="continuationSeparator" w:id="0">
    <w:p w:rsidR="004F7D28" w:rsidRDefault="004F7D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24B" w:rsidRDefault="00E102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24B" w:rsidRDefault="00E1024B"/>
  <w:p w:rsidR="00E1024B" w:rsidRDefault="00E102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024B" w:rsidRDefault="00E102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5B7DC3"/>
    <w:multiLevelType w:val="multilevel"/>
    <w:tmpl w:val="D1DA4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3669D"/>
    <w:rsid w:val="003A6F7F"/>
    <w:rsid w:val="004F7D28"/>
    <w:rsid w:val="0063669D"/>
    <w:rsid w:val="00C32C1A"/>
    <w:rsid w:val="00E1024B"/>
    <w:rsid w:val="00FB0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04E5C"/>
  <w15:docId w15:val="{ABC2916B-0F10-CF46-89F9-FDC3C454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024B"/>
    <w:pPr>
      <w:pBdr>
        <w:top w:val="none" w:sz="0" w:space="0" w:color="auto"/>
        <w:left w:val="none" w:sz="0" w:space="0" w:color="auto"/>
        <w:bottom w:val="none" w:sz="0" w:space="0" w:color="auto"/>
        <w:right w:val="none" w:sz="0" w:space="0" w:color="auto"/>
        <w:between w:val="none" w:sz="0" w:space="0" w:color="auto"/>
      </w:pBdr>
      <w:spacing w:line="240" w:lineRule="auto"/>
      <w:ind w:firstLine="0"/>
    </w:pPr>
    <w:rPr>
      <w:rFonts w:ascii="Times New Roman" w:eastAsia="Times New Roman" w:hAnsi="Times New Roman" w:cs="Times New Roman"/>
      <w:color w:val="auto"/>
      <w:sz w:val="24"/>
      <w:szCs w:val="24"/>
      <w:lang w:val="en-US"/>
    </w:rPr>
  </w:style>
  <w:style w:type="paragraph" w:styleId="Heading1">
    <w:name w:val="heading 1"/>
    <w:basedOn w:val="Normal"/>
    <w:next w:val="Normal"/>
    <w:pPr>
      <w:keepNext/>
      <w:keepLines/>
      <w:pBdr>
        <w:top w:val="nil"/>
        <w:left w:val="nil"/>
        <w:bottom w:val="nil"/>
        <w:right w:val="nil"/>
        <w:between w:val="nil"/>
      </w:pBdr>
      <w:spacing w:before="400" w:after="120" w:line="276" w:lineRule="auto"/>
      <w:ind w:firstLine="720"/>
      <w:outlineLvl w:val="0"/>
    </w:pPr>
    <w:rPr>
      <w:rFonts w:ascii="Arial" w:eastAsia="Arial" w:hAnsi="Arial" w:cs="Arial"/>
      <w:color w:val="000000"/>
      <w:sz w:val="40"/>
      <w:szCs w:val="40"/>
      <w:lang w:val="en"/>
    </w:rPr>
  </w:style>
  <w:style w:type="paragraph" w:styleId="Heading2">
    <w:name w:val="heading 2"/>
    <w:basedOn w:val="Normal"/>
    <w:next w:val="Normal"/>
    <w:pPr>
      <w:keepNext/>
      <w:keepLines/>
      <w:pBdr>
        <w:top w:val="nil"/>
        <w:left w:val="nil"/>
        <w:bottom w:val="nil"/>
        <w:right w:val="nil"/>
        <w:between w:val="nil"/>
      </w:pBdr>
      <w:spacing w:before="360" w:after="120" w:line="276" w:lineRule="auto"/>
      <w:ind w:firstLine="720"/>
      <w:outlineLvl w:val="1"/>
    </w:pPr>
    <w:rPr>
      <w:rFonts w:ascii="Arial" w:eastAsia="Arial" w:hAnsi="Arial" w:cs="Arial"/>
      <w:color w:val="000000"/>
      <w:sz w:val="32"/>
      <w:szCs w:val="32"/>
      <w:lang w:val="en"/>
    </w:rPr>
  </w:style>
  <w:style w:type="paragraph" w:styleId="Heading3">
    <w:name w:val="heading 3"/>
    <w:basedOn w:val="Normal"/>
    <w:next w:val="Normal"/>
    <w:pPr>
      <w:keepNext/>
      <w:keepLines/>
      <w:pBdr>
        <w:top w:val="nil"/>
        <w:left w:val="nil"/>
        <w:bottom w:val="nil"/>
        <w:right w:val="nil"/>
        <w:between w:val="nil"/>
      </w:pBdr>
      <w:spacing w:before="320" w:after="80" w:line="276" w:lineRule="auto"/>
      <w:ind w:firstLine="720"/>
      <w:outlineLvl w:val="2"/>
    </w:pPr>
    <w:rPr>
      <w:rFonts w:ascii="Arial" w:eastAsia="Arial" w:hAnsi="Arial" w:cs="Arial"/>
      <w:color w:val="434343"/>
      <w:sz w:val="28"/>
      <w:szCs w:val="28"/>
      <w:lang w:val="en"/>
    </w:rPr>
  </w:style>
  <w:style w:type="paragraph" w:styleId="Heading4">
    <w:name w:val="heading 4"/>
    <w:basedOn w:val="Normal"/>
    <w:next w:val="Normal"/>
    <w:pPr>
      <w:keepNext/>
      <w:keepLines/>
      <w:pBdr>
        <w:top w:val="nil"/>
        <w:left w:val="nil"/>
        <w:bottom w:val="nil"/>
        <w:right w:val="nil"/>
        <w:between w:val="nil"/>
      </w:pBdr>
      <w:spacing w:before="280" w:after="80" w:line="276" w:lineRule="auto"/>
      <w:ind w:firstLine="720"/>
      <w:outlineLvl w:val="3"/>
    </w:pPr>
    <w:rPr>
      <w:rFonts w:ascii="Arial" w:eastAsia="Arial" w:hAnsi="Arial" w:cs="Arial"/>
      <w:color w:val="666666"/>
      <w:lang w:val="en"/>
    </w:rPr>
  </w:style>
  <w:style w:type="paragraph" w:styleId="Heading5">
    <w:name w:val="heading 5"/>
    <w:basedOn w:val="Normal"/>
    <w:next w:val="Normal"/>
    <w:pPr>
      <w:keepNext/>
      <w:keepLines/>
      <w:pBdr>
        <w:top w:val="nil"/>
        <w:left w:val="nil"/>
        <w:bottom w:val="nil"/>
        <w:right w:val="nil"/>
        <w:between w:val="nil"/>
      </w:pBdr>
      <w:spacing w:before="240" w:after="80" w:line="276" w:lineRule="auto"/>
      <w:ind w:firstLine="720"/>
      <w:outlineLvl w:val="4"/>
    </w:pPr>
    <w:rPr>
      <w:rFonts w:ascii="Arial" w:eastAsia="Arial" w:hAnsi="Arial" w:cs="Arial"/>
      <w:color w:val="666666"/>
      <w:sz w:val="22"/>
      <w:szCs w:val="22"/>
      <w:lang w:val="en"/>
    </w:rPr>
  </w:style>
  <w:style w:type="paragraph" w:styleId="Heading6">
    <w:name w:val="heading 6"/>
    <w:basedOn w:val="Normal"/>
    <w:next w:val="Normal"/>
    <w:pPr>
      <w:keepNext/>
      <w:keepLines/>
      <w:pBdr>
        <w:top w:val="nil"/>
        <w:left w:val="nil"/>
        <w:bottom w:val="nil"/>
        <w:right w:val="nil"/>
        <w:between w:val="nil"/>
      </w:pBdr>
      <w:spacing w:before="240" w:after="80" w:line="276" w:lineRule="auto"/>
      <w:ind w:firstLine="720"/>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ind w:firstLine="720"/>
    </w:pPr>
    <w:rPr>
      <w:rFonts w:ascii="Arial" w:eastAsia="Arial" w:hAnsi="Arial" w:cs="Arial"/>
      <w:color w:val="000000"/>
      <w:sz w:val="52"/>
      <w:szCs w:val="52"/>
      <w:lang w:val="en"/>
    </w:rPr>
  </w:style>
  <w:style w:type="paragraph" w:styleId="Subtitle">
    <w:name w:val="Subtitle"/>
    <w:basedOn w:val="Normal"/>
    <w:next w:val="Normal"/>
    <w:pPr>
      <w:keepNext/>
      <w:keepLines/>
      <w:pBdr>
        <w:top w:val="nil"/>
        <w:left w:val="nil"/>
        <w:bottom w:val="nil"/>
        <w:right w:val="nil"/>
        <w:between w:val="nil"/>
      </w:pBdr>
      <w:spacing w:after="320" w:line="276" w:lineRule="auto"/>
      <w:ind w:firstLine="720"/>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32C1A"/>
    <w:pPr>
      <w:pBdr>
        <w:top w:val="nil"/>
        <w:left w:val="nil"/>
        <w:bottom w:val="nil"/>
        <w:right w:val="nil"/>
        <w:between w:val="nil"/>
      </w:pBdr>
      <w:tabs>
        <w:tab w:val="center" w:pos="4680"/>
        <w:tab w:val="right" w:pos="9360"/>
      </w:tabs>
      <w:ind w:firstLine="720"/>
    </w:pPr>
    <w:rPr>
      <w:rFonts w:ascii="Arial" w:eastAsia="Arial" w:hAnsi="Arial" w:cs="Arial"/>
      <w:color w:val="000000"/>
      <w:sz w:val="22"/>
      <w:szCs w:val="22"/>
      <w:lang w:val="en"/>
    </w:rPr>
  </w:style>
  <w:style w:type="character" w:customStyle="1" w:styleId="HeaderChar">
    <w:name w:val="Header Char"/>
    <w:basedOn w:val="DefaultParagraphFont"/>
    <w:link w:val="Header"/>
    <w:uiPriority w:val="99"/>
    <w:rsid w:val="00C32C1A"/>
  </w:style>
  <w:style w:type="paragraph" w:styleId="Footer">
    <w:name w:val="footer"/>
    <w:basedOn w:val="Normal"/>
    <w:link w:val="FooterChar"/>
    <w:uiPriority w:val="99"/>
    <w:unhideWhenUsed/>
    <w:rsid w:val="00C32C1A"/>
    <w:pPr>
      <w:pBdr>
        <w:top w:val="nil"/>
        <w:left w:val="nil"/>
        <w:bottom w:val="nil"/>
        <w:right w:val="nil"/>
        <w:between w:val="nil"/>
      </w:pBdr>
      <w:tabs>
        <w:tab w:val="center" w:pos="4680"/>
        <w:tab w:val="right" w:pos="9360"/>
      </w:tabs>
      <w:ind w:firstLine="720"/>
    </w:pPr>
    <w:rPr>
      <w:rFonts w:ascii="Arial" w:eastAsia="Arial" w:hAnsi="Arial" w:cs="Arial"/>
      <w:color w:val="000000"/>
      <w:sz w:val="22"/>
      <w:szCs w:val="22"/>
      <w:lang w:val="en"/>
    </w:rPr>
  </w:style>
  <w:style w:type="character" w:customStyle="1" w:styleId="FooterChar">
    <w:name w:val="Footer Char"/>
    <w:basedOn w:val="DefaultParagraphFont"/>
    <w:link w:val="Footer"/>
    <w:uiPriority w:val="99"/>
    <w:rsid w:val="00C32C1A"/>
  </w:style>
  <w:style w:type="paragraph" w:styleId="NormalWeb">
    <w:name w:val="Normal (Web)"/>
    <w:basedOn w:val="Normal"/>
    <w:uiPriority w:val="99"/>
    <w:semiHidden/>
    <w:unhideWhenUsed/>
    <w:rsid w:val="00E1024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052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barcodeoflife.org/" TargetMode="External"/><Relationship Id="rId18" Type="http://schemas.openxmlformats.org/officeDocument/2006/relationships/hyperlink" Target="https://github.com/biocore/qiime-default-reference" TargetMode="External"/><Relationship Id="rId26" Type="http://schemas.openxmlformats.org/officeDocument/2006/relationships/image" Target="media/image5.png"/><Relationship Id="rId21" Type="http://schemas.openxmlformats.org/officeDocument/2006/relationships/hyperlink" Target="http://www.ucedna.com/software" TargetMode="External"/><Relationship Id="rId34" Type="http://schemas.openxmlformats.org/officeDocument/2006/relationships/footer" Target="footer2.xml"/><Relationship Id="rId7" Type="http://schemas.openxmlformats.org/officeDocument/2006/relationships/hyperlink" Target="http://www.ucedna.com/software" TargetMode="External"/><Relationship Id="rId12" Type="http://schemas.openxmlformats.org/officeDocument/2006/relationships/hyperlink" Target="https://research.nhm.org/disco/" TargetMode="External"/><Relationship Id="rId17" Type="http://schemas.openxmlformats.org/officeDocument/2006/relationships/hyperlink" Target="http://journals.plos.org/plosone/article?id=10.1371/journal.pone.0061217" TargetMode="External"/><Relationship Id="rId25" Type="http://schemas.openxmlformats.org/officeDocument/2006/relationships/image" Target="media/image4.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agris.fao.org/agris-search/search.do?recordID=JP2009007057" TargetMode="External"/><Relationship Id="rId20" Type="http://schemas.openxmlformats.org/officeDocument/2006/relationships/hyperlink" Target="https://peerj.com/articles/3006/?utm_source=TrendMD&amp;utm_campaign=PeerJ_TrendMD_0&amp;utm_medium=TrendMD" TargetMode="External"/><Relationship Id="rId29"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naturalist.org" TargetMode="External"/><Relationship Id="rId24" Type="http://schemas.openxmlformats.org/officeDocument/2006/relationships/image" Target="media/image3.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ikit-learn.org/stable/about.html" TargetMode="External"/><Relationship Id="rId23" Type="http://schemas.openxmlformats.org/officeDocument/2006/relationships/image" Target="media/image2.png"/><Relationship Id="rId28" Type="http://schemas.openxmlformats.org/officeDocument/2006/relationships/image" Target="media/image7.jpg"/><Relationship Id="rId36" Type="http://schemas.openxmlformats.org/officeDocument/2006/relationships/footer" Target="footer3.xml"/><Relationship Id="rId10" Type="http://schemas.openxmlformats.org/officeDocument/2006/relationships/hyperlink" Target="http://scikit-learn.org/stable/modules/naive_bayes.html" TargetMode="External"/><Relationship Id="rId19" Type="http://schemas.openxmlformats.org/officeDocument/2006/relationships/hyperlink" Target="https://github.com/biocore/qiime-default-reference"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ocs.qiime2.org/2018.2/tutorials/feature-classifier/)" TargetMode="External"/><Relationship Id="rId14" Type="http://schemas.openxmlformats.org/officeDocument/2006/relationships/hyperlink" Target="https://phytozome.jgi.doe.gov"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3.xml"/><Relationship Id="rId8" Type="http://schemas.openxmlformats.org/officeDocument/2006/relationships/hyperlink" Target="http://www.ucedna.com/softwar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26</Pages>
  <Words>10768</Words>
  <Characters>61378</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Meyer</cp:lastModifiedBy>
  <cp:revision>2</cp:revision>
  <dcterms:created xsi:type="dcterms:W3CDTF">2018-03-21T18:37:00Z</dcterms:created>
  <dcterms:modified xsi:type="dcterms:W3CDTF">2018-03-21T19:31:00Z</dcterms:modified>
</cp:coreProperties>
</file>