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13719" w14:textId="77777777" w:rsidR="00977BE5" w:rsidRDefault="00000000">
      <w:pPr>
        <w:jc w:val="right"/>
      </w:pPr>
      <w:r>
        <w:rPr>
          <w:i/>
          <w:iCs/>
          <w:sz w:val="18"/>
          <w:szCs w:val="18"/>
        </w:rPr>
        <w:t>Annexure 3b – Complete Filing</w:t>
      </w:r>
    </w:p>
    <w:p w14:paraId="79EBABAC" w14:textId="77777777" w:rsidR="00977BE5" w:rsidRDefault="00000000">
      <w:pPr>
        <w:spacing w:after="100"/>
        <w:jc w:val="center"/>
      </w:pPr>
      <w:r>
        <w:rPr>
          <w:b/>
          <w:bCs/>
          <w:sz w:val="32"/>
          <w:szCs w:val="32"/>
        </w:rPr>
        <w:t>INVENTION DISCLOSURE FORM</w:t>
      </w:r>
    </w:p>
    <w:p w14:paraId="6125CD69" w14:textId="77777777" w:rsidR="00977BE5" w:rsidRDefault="00977BE5">
      <w:pPr>
        <w:pBdr>
          <w:bottom w:val="single" w:sz="8" w:space="0" w:color="444444"/>
        </w:pBdr>
        <w:spacing w:after="120"/>
      </w:pPr>
    </w:p>
    <w:p w14:paraId="02460C97" w14:textId="77777777" w:rsidR="00977BE5" w:rsidRDefault="00000000">
      <w:pPr>
        <w:spacing w:before="260" w:after="120"/>
      </w:pPr>
      <w:r>
        <w:rPr>
          <w:b/>
          <w:bCs/>
          <w:sz w:val="26"/>
          <w:szCs w:val="26"/>
        </w:rPr>
        <w:t>1. TITLE</w:t>
      </w:r>
    </w:p>
    <w:p w14:paraId="545DAF5B" w14:textId="77777777" w:rsidR="00977BE5" w:rsidRDefault="00000000">
      <w:pPr>
        <w:spacing w:after="120" w:line="276" w:lineRule="auto"/>
        <w:jc w:val="both"/>
      </w:pPr>
      <w:r>
        <w:t>System and Method for Causal Attribution-Driven Efficient Continual Retraining of a Deployed Machine-Learning Model, Comprising Label-Efficient Attribution of Post-Deployment Performance Degradation to a Unified Causal Graph of Input-Feature Nodes and Internal-Activation-Cluster Nodes, and Constrained Reinforcement-Learning Selection of a Minimal-Sufficient Retraining Scope Governed by Compute-Cost, Carbon-Cost, and Service-Level Constraints.</w:t>
      </w:r>
    </w:p>
    <w:p w14:paraId="291D203C" w14:textId="77777777" w:rsidR="00977BE5" w:rsidRDefault="00000000">
      <w:pPr>
        <w:spacing w:before="260" w:after="120"/>
      </w:pPr>
      <w:r>
        <w:rPr>
          <w:b/>
          <w:bCs/>
          <w:sz w:val="26"/>
          <w:szCs w:val="26"/>
        </w:rPr>
        <w:t>2. INTERNAL INVENTOR(S) / STUDENT(S)</w:t>
      </w:r>
    </w:p>
    <w:p w14:paraId="5D6A7709" w14:textId="77777777" w:rsidR="00977BE5" w:rsidRDefault="00000000">
      <w:pPr>
        <w:spacing w:after="120" w:line="276" w:lineRule="auto"/>
        <w:jc w:val="both"/>
      </w:pPr>
      <w:r>
        <w:rPr>
          <w:i/>
          <w:iCs/>
        </w:rPr>
        <w:t>All fields in this section are mandatory to be filled.</w:t>
      </w:r>
    </w:p>
    <w:p w14:paraId="58657AEC" w14:textId="77777777" w:rsidR="00977BE5" w:rsidRDefault="00000000">
      <w:pPr>
        <w:spacing w:before="160" w:after="80"/>
      </w:pPr>
      <w:r>
        <w:rPr>
          <w:b/>
          <w:bCs/>
        </w:rPr>
        <w:t>Inventor 1</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0"/>
      </w:tblGrid>
      <w:tr w:rsidR="00977BE5" w14:paraId="133BD4D3" w14:textId="77777777">
        <w:tblPrEx>
          <w:tblCellMar>
            <w:top w:w="0" w:type="dxa"/>
            <w:bottom w:w="0" w:type="dxa"/>
          </w:tblCellMar>
        </w:tblPrEx>
        <w:tc>
          <w:tcPr>
            <w:tcW w:w="2600" w:type="dxa"/>
            <w:tcMar>
              <w:top w:w="60" w:type="dxa"/>
              <w:left w:w="80" w:type="dxa"/>
              <w:bottom w:w="60" w:type="dxa"/>
              <w:right w:w="80" w:type="dxa"/>
            </w:tcMar>
          </w:tcPr>
          <w:p w14:paraId="482983BB" w14:textId="77777777" w:rsidR="00977BE5" w:rsidRDefault="00000000">
            <w:pPr>
              <w:spacing w:line="264" w:lineRule="auto"/>
            </w:pPr>
            <w:r>
              <w:rPr>
                <w:b/>
                <w:bCs/>
                <w:sz w:val="20"/>
                <w:szCs w:val="20"/>
              </w:rPr>
              <w:t>A. Full name</w:t>
            </w:r>
          </w:p>
        </w:tc>
        <w:tc>
          <w:tcPr>
            <w:tcW w:w="6420" w:type="dxa"/>
            <w:tcMar>
              <w:top w:w="60" w:type="dxa"/>
              <w:left w:w="80" w:type="dxa"/>
              <w:bottom w:w="60" w:type="dxa"/>
              <w:right w:w="80" w:type="dxa"/>
            </w:tcMar>
          </w:tcPr>
          <w:p w14:paraId="7BAF6829" w14:textId="22665EEE" w:rsidR="00977BE5" w:rsidRDefault="00977BE5">
            <w:pPr>
              <w:spacing w:line="264" w:lineRule="auto"/>
            </w:pPr>
          </w:p>
        </w:tc>
      </w:tr>
      <w:tr w:rsidR="00977BE5" w14:paraId="60E04D6E" w14:textId="77777777">
        <w:tblPrEx>
          <w:tblCellMar>
            <w:top w:w="0" w:type="dxa"/>
            <w:bottom w:w="0" w:type="dxa"/>
          </w:tblCellMar>
        </w:tblPrEx>
        <w:tc>
          <w:tcPr>
            <w:tcW w:w="2600" w:type="dxa"/>
            <w:tcMar>
              <w:top w:w="60" w:type="dxa"/>
              <w:left w:w="80" w:type="dxa"/>
              <w:bottom w:w="60" w:type="dxa"/>
              <w:right w:w="80" w:type="dxa"/>
            </w:tcMar>
          </w:tcPr>
          <w:p w14:paraId="796053BA" w14:textId="77777777" w:rsidR="00977BE5" w:rsidRDefault="00000000">
            <w:pPr>
              <w:spacing w:line="264" w:lineRule="auto"/>
            </w:pPr>
            <w:r>
              <w:rPr>
                <w:b/>
                <w:bCs/>
                <w:sz w:val="20"/>
                <w:szCs w:val="20"/>
              </w:rPr>
              <w:t>Mobile Number</w:t>
            </w:r>
          </w:p>
        </w:tc>
        <w:tc>
          <w:tcPr>
            <w:tcW w:w="6420" w:type="dxa"/>
            <w:tcMar>
              <w:top w:w="60" w:type="dxa"/>
              <w:left w:w="80" w:type="dxa"/>
              <w:bottom w:w="60" w:type="dxa"/>
              <w:right w:w="80" w:type="dxa"/>
            </w:tcMar>
          </w:tcPr>
          <w:p w14:paraId="7F7905CC" w14:textId="4C548B47" w:rsidR="00977BE5" w:rsidRDefault="00977BE5">
            <w:pPr>
              <w:spacing w:line="264" w:lineRule="auto"/>
            </w:pPr>
          </w:p>
        </w:tc>
      </w:tr>
      <w:tr w:rsidR="00977BE5" w14:paraId="4E509AD8" w14:textId="77777777">
        <w:tblPrEx>
          <w:tblCellMar>
            <w:top w:w="0" w:type="dxa"/>
            <w:bottom w:w="0" w:type="dxa"/>
          </w:tblCellMar>
        </w:tblPrEx>
        <w:tc>
          <w:tcPr>
            <w:tcW w:w="2600" w:type="dxa"/>
            <w:tcMar>
              <w:top w:w="60" w:type="dxa"/>
              <w:left w:w="80" w:type="dxa"/>
              <w:bottom w:w="60" w:type="dxa"/>
              <w:right w:w="80" w:type="dxa"/>
            </w:tcMar>
          </w:tcPr>
          <w:p w14:paraId="18076B93" w14:textId="77777777" w:rsidR="00977BE5" w:rsidRDefault="00000000">
            <w:pPr>
              <w:spacing w:line="264" w:lineRule="auto"/>
            </w:pPr>
            <w:r>
              <w:rPr>
                <w:b/>
                <w:bCs/>
                <w:sz w:val="20"/>
                <w:szCs w:val="20"/>
              </w:rPr>
              <w:t>Email (personal)</w:t>
            </w:r>
          </w:p>
        </w:tc>
        <w:tc>
          <w:tcPr>
            <w:tcW w:w="6420" w:type="dxa"/>
            <w:tcMar>
              <w:top w:w="60" w:type="dxa"/>
              <w:left w:w="80" w:type="dxa"/>
              <w:bottom w:w="60" w:type="dxa"/>
              <w:right w:w="80" w:type="dxa"/>
            </w:tcMar>
          </w:tcPr>
          <w:p w14:paraId="6FB6AE7B" w14:textId="6CC40286" w:rsidR="00977BE5" w:rsidRDefault="00977BE5">
            <w:pPr>
              <w:spacing w:line="264" w:lineRule="auto"/>
            </w:pPr>
          </w:p>
        </w:tc>
      </w:tr>
      <w:tr w:rsidR="00977BE5" w14:paraId="1DFF3AC2" w14:textId="77777777">
        <w:tblPrEx>
          <w:tblCellMar>
            <w:top w:w="0" w:type="dxa"/>
            <w:bottom w:w="0" w:type="dxa"/>
          </w:tblCellMar>
        </w:tblPrEx>
        <w:tc>
          <w:tcPr>
            <w:tcW w:w="2600" w:type="dxa"/>
            <w:tcMar>
              <w:top w:w="60" w:type="dxa"/>
              <w:left w:w="80" w:type="dxa"/>
              <w:bottom w:w="60" w:type="dxa"/>
              <w:right w:w="80" w:type="dxa"/>
            </w:tcMar>
          </w:tcPr>
          <w:p w14:paraId="05513B8C" w14:textId="77777777" w:rsidR="00977BE5" w:rsidRDefault="00000000">
            <w:pPr>
              <w:spacing w:line="264" w:lineRule="auto"/>
            </w:pPr>
            <w:r>
              <w:rPr>
                <w:b/>
                <w:bCs/>
                <w:sz w:val="20"/>
                <w:szCs w:val="20"/>
              </w:rPr>
              <w:t>UID/Registration number</w:t>
            </w:r>
          </w:p>
        </w:tc>
        <w:tc>
          <w:tcPr>
            <w:tcW w:w="6420" w:type="dxa"/>
            <w:tcMar>
              <w:top w:w="60" w:type="dxa"/>
              <w:left w:w="80" w:type="dxa"/>
              <w:bottom w:w="60" w:type="dxa"/>
              <w:right w:w="80" w:type="dxa"/>
            </w:tcMar>
          </w:tcPr>
          <w:p w14:paraId="18660CA1" w14:textId="36A1B602" w:rsidR="00977BE5" w:rsidRDefault="00977BE5">
            <w:pPr>
              <w:spacing w:line="264" w:lineRule="auto"/>
            </w:pPr>
          </w:p>
        </w:tc>
      </w:tr>
      <w:tr w:rsidR="00977BE5" w14:paraId="4124409F" w14:textId="77777777">
        <w:tblPrEx>
          <w:tblCellMar>
            <w:top w:w="0" w:type="dxa"/>
            <w:bottom w:w="0" w:type="dxa"/>
          </w:tblCellMar>
        </w:tblPrEx>
        <w:tc>
          <w:tcPr>
            <w:tcW w:w="2600" w:type="dxa"/>
            <w:tcMar>
              <w:top w:w="60" w:type="dxa"/>
              <w:left w:w="80" w:type="dxa"/>
              <w:bottom w:w="60" w:type="dxa"/>
              <w:right w:w="80" w:type="dxa"/>
            </w:tcMar>
          </w:tcPr>
          <w:p w14:paraId="637DD5C7" w14:textId="77777777" w:rsidR="00977BE5" w:rsidRDefault="00000000">
            <w:pPr>
              <w:spacing w:line="264" w:lineRule="auto"/>
            </w:pPr>
            <w:r>
              <w:rPr>
                <w:b/>
                <w:bCs/>
                <w:sz w:val="20"/>
                <w:szCs w:val="20"/>
              </w:rPr>
              <w:t>Address of Internal Inventor</w:t>
            </w:r>
          </w:p>
        </w:tc>
        <w:tc>
          <w:tcPr>
            <w:tcW w:w="6420" w:type="dxa"/>
            <w:tcMar>
              <w:top w:w="60" w:type="dxa"/>
              <w:left w:w="80" w:type="dxa"/>
              <w:bottom w:w="60" w:type="dxa"/>
              <w:right w:w="80" w:type="dxa"/>
            </w:tcMar>
          </w:tcPr>
          <w:p w14:paraId="6D7F210F" w14:textId="77777777" w:rsidR="00977BE5" w:rsidRDefault="00000000">
            <w:pPr>
              <w:spacing w:line="264" w:lineRule="auto"/>
            </w:pPr>
            <w:r>
              <w:rPr>
                <w:sz w:val="20"/>
                <w:szCs w:val="20"/>
              </w:rPr>
              <w:t>Lovely Professional University, Punjab-144411, India</w:t>
            </w:r>
          </w:p>
        </w:tc>
      </w:tr>
      <w:tr w:rsidR="00977BE5" w14:paraId="6BB67D9B" w14:textId="77777777">
        <w:tblPrEx>
          <w:tblCellMar>
            <w:top w:w="0" w:type="dxa"/>
            <w:bottom w:w="0" w:type="dxa"/>
          </w:tblCellMar>
        </w:tblPrEx>
        <w:tc>
          <w:tcPr>
            <w:tcW w:w="2600" w:type="dxa"/>
            <w:tcMar>
              <w:top w:w="60" w:type="dxa"/>
              <w:left w:w="80" w:type="dxa"/>
              <w:bottom w:w="60" w:type="dxa"/>
              <w:right w:w="80" w:type="dxa"/>
            </w:tcMar>
          </w:tcPr>
          <w:p w14:paraId="26CFFD7D" w14:textId="77777777" w:rsidR="00977BE5" w:rsidRDefault="00000000">
            <w:pPr>
              <w:spacing w:line="264" w:lineRule="auto"/>
            </w:pPr>
            <w:r>
              <w:rPr>
                <w:b/>
                <w:bCs/>
                <w:sz w:val="20"/>
                <w:szCs w:val="20"/>
              </w:rPr>
              <w:t>Signature (Mandatory)</w:t>
            </w:r>
          </w:p>
        </w:tc>
        <w:tc>
          <w:tcPr>
            <w:tcW w:w="6420" w:type="dxa"/>
            <w:tcMar>
              <w:top w:w="60" w:type="dxa"/>
              <w:left w:w="80" w:type="dxa"/>
              <w:bottom w:w="60" w:type="dxa"/>
              <w:right w:w="80" w:type="dxa"/>
            </w:tcMar>
          </w:tcPr>
          <w:p w14:paraId="143C6334" w14:textId="77777777" w:rsidR="00977BE5" w:rsidRDefault="00977BE5">
            <w:pPr>
              <w:spacing w:line="264" w:lineRule="auto"/>
            </w:pPr>
          </w:p>
        </w:tc>
      </w:tr>
    </w:tbl>
    <w:p w14:paraId="52FD9A98" w14:textId="77777777" w:rsidR="00977BE5" w:rsidRDefault="00977BE5"/>
    <w:p w14:paraId="662099A6" w14:textId="77777777" w:rsidR="00977BE5" w:rsidRDefault="00000000">
      <w:pPr>
        <w:spacing w:before="160" w:after="80"/>
      </w:pPr>
      <w:r>
        <w:rPr>
          <w:b/>
          <w:bCs/>
        </w:rPr>
        <w:t>Inventor 2  (complete if applicable)</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0"/>
      </w:tblGrid>
      <w:tr w:rsidR="00977BE5" w14:paraId="534C64BC" w14:textId="77777777">
        <w:tblPrEx>
          <w:tblCellMar>
            <w:top w:w="0" w:type="dxa"/>
            <w:bottom w:w="0" w:type="dxa"/>
          </w:tblCellMar>
        </w:tblPrEx>
        <w:tc>
          <w:tcPr>
            <w:tcW w:w="2600" w:type="dxa"/>
            <w:tcMar>
              <w:top w:w="60" w:type="dxa"/>
              <w:left w:w="80" w:type="dxa"/>
              <w:bottom w:w="60" w:type="dxa"/>
              <w:right w:w="80" w:type="dxa"/>
            </w:tcMar>
          </w:tcPr>
          <w:p w14:paraId="0BB36CBE" w14:textId="77777777" w:rsidR="00977BE5" w:rsidRDefault="00000000">
            <w:pPr>
              <w:spacing w:line="264" w:lineRule="auto"/>
            </w:pPr>
            <w:r>
              <w:rPr>
                <w:b/>
                <w:bCs/>
                <w:sz w:val="20"/>
                <w:szCs w:val="20"/>
              </w:rPr>
              <w:t>A. Full name</w:t>
            </w:r>
          </w:p>
        </w:tc>
        <w:tc>
          <w:tcPr>
            <w:tcW w:w="6420" w:type="dxa"/>
            <w:tcMar>
              <w:top w:w="60" w:type="dxa"/>
              <w:left w:w="80" w:type="dxa"/>
              <w:bottom w:w="60" w:type="dxa"/>
              <w:right w:w="80" w:type="dxa"/>
            </w:tcMar>
          </w:tcPr>
          <w:p w14:paraId="7D5F7D07" w14:textId="77777777" w:rsidR="00977BE5" w:rsidRDefault="00000000">
            <w:pPr>
              <w:spacing w:line="264" w:lineRule="auto"/>
            </w:pPr>
            <w:r>
              <w:rPr>
                <w:sz w:val="20"/>
                <w:szCs w:val="20"/>
              </w:rPr>
              <w:t>[ Co-inventor full name ]</w:t>
            </w:r>
          </w:p>
        </w:tc>
      </w:tr>
      <w:tr w:rsidR="00977BE5" w14:paraId="466AA24D" w14:textId="77777777">
        <w:tblPrEx>
          <w:tblCellMar>
            <w:top w:w="0" w:type="dxa"/>
            <w:bottom w:w="0" w:type="dxa"/>
          </w:tblCellMar>
        </w:tblPrEx>
        <w:tc>
          <w:tcPr>
            <w:tcW w:w="2600" w:type="dxa"/>
            <w:tcMar>
              <w:top w:w="60" w:type="dxa"/>
              <w:left w:w="80" w:type="dxa"/>
              <w:bottom w:w="60" w:type="dxa"/>
              <w:right w:w="80" w:type="dxa"/>
            </w:tcMar>
          </w:tcPr>
          <w:p w14:paraId="34C16F6B" w14:textId="77777777" w:rsidR="00977BE5" w:rsidRDefault="00000000">
            <w:pPr>
              <w:spacing w:line="264" w:lineRule="auto"/>
            </w:pPr>
            <w:r>
              <w:rPr>
                <w:b/>
                <w:bCs/>
                <w:sz w:val="20"/>
                <w:szCs w:val="20"/>
              </w:rPr>
              <w:t>Mobile Number</w:t>
            </w:r>
          </w:p>
        </w:tc>
        <w:tc>
          <w:tcPr>
            <w:tcW w:w="6420" w:type="dxa"/>
            <w:tcMar>
              <w:top w:w="60" w:type="dxa"/>
              <w:left w:w="80" w:type="dxa"/>
              <w:bottom w:w="60" w:type="dxa"/>
              <w:right w:w="80" w:type="dxa"/>
            </w:tcMar>
          </w:tcPr>
          <w:p w14:paraId="7BDC1DA8" w14:textId="77777777" w:rsidR="00977BE5" w:rsidRDefault="00000000">
            <w:pPr>
              <w:spacing w:line="264" w:lineRule="auto"/>
            </w:pPr>
            <w:r>
              <w:rPr>
                <w:sz w:val="20"/>
                <w:szCs w:val="20"/>
              </w:rPr>
              <w:t>[ ________ ]</w:t>
            </w:r>
          </w:p>
        </w:tc>
      </w:tr>
      <w:tr w:rsidR="00977BE5" w14:paraId="1910BEBB" w14:textId="77777777">
        <w:tblPrEx>
          <w:tblCellMar>
            <w:top w:w="0" w:type="dxa"/>
            <w:bottom w:w="0" w:type="dxa"/>
          </w:tblCellMar>
        </w:tblPrEx>
        <w:tc>
          <w:tcPr>
            <w:tcW w:w="2600" w:type="dxa"/>
            <w:tcMar>
              <w:top w:w="60" w:type="dxa"/>
              <w:left w:w="80" w:type="dxa"/>
              <w:bottom w:w="60" w:type="dxa"/>
              <w:right w:w="80" w:type="dxa"/>
            </w:tcMar>
          </w:tcPr>
          <w:p w14:paraId="03E14FF3" w14:textId="77777777" w:rsidR="00977BE5" w:rsidRDefault="00000000">
            <w:pPr>
              <w:spacing w:line="264" w:lineRule="auto"/>
            </w:pPr>
            <w:r>
              <w:rPr>
                <w:b/>
                <w:bCs/>
                <w:sz w:val="20"/>
                <w:szCs w:val="20"/>
              </w:rPr>
              <w:t>Email (personal)</w:t>
            </w:r>
          </w:p>
        </w:tc>
        <w:tc>
          <w:tcPr>
            <w:tcW w:w="6420" w:type="dxa"/>
            <w:tcMar>
              <w:top w:w="60" w:type="dxa"/>
              <w:left w:w="80" w:type="dxa"/>
              <w:bottom w:w="60" w:type="dxa"/>
              <w:right w:w="80" w:type="dxa"/>
            </w:tcMar>
          </w:tcPr>
          <w:p w14:paraId="75C4C6EF" w14:textId="77777777" w:rsidR="00977BE5" w:rsidRDefault="00000000">
            <w:pPr>
              <w:spacing w:line="264" w:lineRule="auto"/>
            </w:pPr>
            <w:r>
              <w:rPr>
                <w:sz w:val="20"/>
                <w:szCs w:val="20"/>
              </w:rPr>
              <w:t>[ ________ ]</w:t>
            </w:r>
          </w:p>
        </w:tc>
      </w:tr>
      <w:tr w:rsidR="00977BE5" w14:paraId="109897D2" w14:textId="77777777">
        <w:tblPrEx>
          <w:tblCellMar>
            <w:top w:w="0" w:type="dxa"/>
            <w:bottom w:w="0" w:type="dxa"/>
          </w:tblCellMar>
        </w:tblPrEx>
        <w:tc>
          <w:tcPr>
            <w:tcW w:w="2600" w:type="dxa"/>
            <w:tcMar>
              <w:top w:w="60" w:type="dxa"/>
              <w:left w:w="80" w:type="dxa"/>
              <w:bottom w:w="60" w:type="dxa"/>
              <w:right w:w="80" w:type="dxa"/>
            </w:tcMar>
          </w:tcPr>
          <w:p w14:paraId="3271C1CF" w14:textId="77777777" w:rsidR="00977BE5" w:rsidRDefault="00000000">
            <w:pPr>
              <w:spacing w:line="264" w:lineRule="auto"/>
            </w:pPr>
            <w:r>
              <w:rPr>
                <w:b/>
                <w:bCs/>
                <w:sz w:val="20"/>
                <w:szCs w:val="20"/>
              </w:rPr>
              <w:t>UID/Registration number</w:t>
            </w:r>
          </w:p>
        </w:tc>
        <w:tc>
          <w:tcPr>
            <w:tcW w:w="6420" w:type="dxa"/>
            <w:tcMar>
              <w:top w:w="60" w:type="dxa"/>
              <w:left w:w="80" w:type="dxa"/>
              <w:bottom w:w="60" w:type="dxa"/>
              <w:right w:w="80" w:type="dxa"/>
            </w:tcMar>
          </w:tcPr>
          <w:p w14:paraId="5124ECAD" w14:textId="77777777" w:rsidR="00977BE5" w:rsidRDefault="00000000">
            <w:pPr>
              <w:spacing w:line="264" w:lineRule="auto"/>
            </w:pPr>
            <w:r>
              <w:rPr>
                <w:sz w:val="20"/>
                <w:szCs w:val="20"/>
              </w:rPr>
              <w:t>[ ________ ]</w:t>
            </w:r>
          </w:p>
        </w:tc>
      </w:tr>
      <w:tr w:rsidR="00977BE5" w14:paraId="6861A237" w14:textId="77777777">
        <w:tblPrEx>
          <w:tblCellMar>
            <w:top w:w="0" w:type="dxa"/>
            <w:bottom w:w="0" w:type="dxa"/>
          </w:tblCellMar>
        </w:tblPrEx>
        <w:tc>
          <w:tcPr>
            <w:tcW w:w="2600" w:type="dxa"/>
            <w:tcMar>
              <w:top w:w="60" w:type="dxa"/>
              <w:left w:w="80" w:type="dxa"/>
              <w:bottom w:w="60" w:type="dxa"/>
              <w:right w:w="80" w:type="dxa"/>
            </w:tcMar>
          </w:tcPr>
          <w:p w14:paraId="49050724" w14:textId="77777777" w:rsidR="00977BE5" w:rsidRDefault="00000000">
            <w:pPr>
              <w:spacing w:line="264" w:lineRule="auto"/>
            </w:pPr>
            <w:r>
              <w:rPr>
                <w:b/>
                <w:bCs/>
                <w:sz w:val="20"/>
                <w:szCs w:val="20"/>
              </w:rPr>
              <w:t>Address of Internal Inventor</w:t>
            </w:r>
          </w:p>
        </w:tc>
        <w:tc>
          <w:tcPr>
            <w:tcW w:w="6420" w:type="dxa"/>
            <w:tcMar>
              <w:top w:w="60" w:type="dxa"/>
              <w:left w:w="80" w:type="dxa"/>
              <w:bottom w:w="60" w:type="dxa"/>
              <w:right w:w="80" w:type="dxa"/>
            </w:tcMar>
          </w:tcPr>
          <w:p w14:paraId="60EFBE3A" w14:textId="77777777" w:rsidR="00977BE5" w:rsidRDefault="00000000">
            <w:pPr>
              <w:spacing w:line="264" w:lineRule="auto"/>
            </w:pPr>
            <w:r>
              <w:rPr>
                <w:sz w:val="20"/>
                <w:szCs w:val="20"/>
              </w:rPr>
              <w:t>Lovely Professional University, Punjab-144411, India</w:t>
            </w:r>
          </w:p>
        </w:tc>
      </w:tr>
      <w:tr w:rsidR="00977BE5" w14:paraId="6F3276FD" w14:textId="77777777">
        <w:tblPrEx>
          <w:tblCellMar>
            <w:top w:w="0" w:type="dxa"/>
            <w:bottom w:w="0" w:type="dxa"/>
          </w:tblCellMar>
        </w:tblPrEx>
        <w:tc>
          <w:tcPr>
            <w:tcW w:w="2600" w:type="dxa"/>
            <w:tcMar>
              <w:top w:w="60" w:type="dxa"/>
              <w:left w:w="80" w:type="dxa"/>
              <w:bottom w:w="60" w:type="dxa"/>
              <w:right w:w="80" w:type="dxa"/>
            </w:tcMar>
          </w:tcPr>
          <w:p w14:paraId="04990E72" w14:textId="77777777" w:rsidR="00977BE5" w:rsidRDefault="00000000">
            <w:pPr>
              <w:spacing w:line="264" w:lineRule="auto"/>
            </w:pPr>
            <w:r>
              <w:rPr>
                <w:b/>
                <w:bCs/>
                <w:sz w:val="20"/>
                <w:szCs w:val="20"/>
              </w:rPr>
              <w:t>Signature (Mandatory)</w:t>
            </w:r>
          </w:p>
        </w:tc>
        <w:tc>
          <w:tcPr>
            <w:tcW w:w="6420" w:type="dxa"/>
            <w:tcMar>
              <w:top w:w="60" w:type="dxa"/>
              <w:left w:w="80" w:type="dxa"/>
              <w:bottom w:w="60" w:type="dxa"/>
              <w:right w:w="80" w:type="dxa"/>
            </w:tcMar>
          </w:tcPr>
          <w:p w14:paraId="7ECBE58E" w14:textId="77777777" w:rsidR="00977BE5" w:rsidRDefault="00977BE5">
            <w:pPr>
              <w:spacing w:line="264" w:lineRule="auto"/>
            </w:pPr>
          </w:p>
        </w:tc>
      </w:tr>
    </w:tbl>
    <w:p w14:paraId="7E0BB23B" w14:textId="77777777" w:rsidR="00977BE5" w:rsidRDefault="00000000">
      <w:pPr>
        <w:spacing w:before="60"/>
      </w:pPr>
      <w:r>
        <w:rPr>
          <w:i/>
          <w:iCs/>
        </w:rPr>
        <w:t>EXTERNAL INVENTOR(S) (inventors not working in LPU): None.</w:t>
      </w:r>
    </w:p>
    <w:p w14:paraId="21C1780C" w14:textId="77777777" w:rsidR="00977BE5" w:rsidRDefault="00000000">
      <w:pPr>
        <w:spacing w:before="260" w:after="120"/>
      </w:pPr>
      <w:r>
        <w:rPr>
          <w:b/>
          <w:bCs/>
          <w:sz w:val="26"/>
          <w:szCs w:val="26"/>
        </w:rPr>
        <w:t>3. DESCRIPTION OF THE INVENTION</w:t>
      </w:r>
    </w:p>
    <w:p w14:paraId="16272C85" w14:textId="77777777" w:rsidR="00977BE5" w:rsidRDefault="00000000">
      <w:pPr>
        <w:spacing w:after="120" w:line="276" w:lineRule="auto"/>
        <w:jc w:val="both"/>
      </w:pPr>
      <w:r>
        <w:t>Disclosed herein are a system and method for governing the continual retraining (self-learning or model updating) of a deployed machine-learning model that serves live inference traffic in production. The disclosed system, referred to herein as CADENCE (Causal Attribution-Driven Efficient Continual Retraining), intercepts the model-retraining pathway such that, upon detection of a degradation in the model's predictive performance, the system first determines the causal root of the degradation before any retraining is authorized, and then selects a minimal-sufficient scope of retraining rather than retraining the entire model by default.</w:t>
      </w:r>
    </w:p>
    <w:p w14:paraId="77E39AB8" w14:textId="77777777" w:rsidR="00977BE5" w:rsidRDefault="00000000">
      <w:pPr>
        <w:spacing w:after="120" w:line="276" w:lineRule="auto"/>
        <w:jc w:val="both"/>
      </w:pPr>
      <w:r>
        <w:t xml:space="preserve">More specifically, the disclosed system differentiates between (a) a change that is attributable to a specific upstream input feature, (b) a change that is attributable to a specific internal substructure of the model (a </w:t>
      </w:r>
      <w:r>
        <w:lastRenderedPageBreak/>
        <w:t>cluster of internal activations), and (c) a diffuse change that is not localized to any single factor. The cause determination is obtained by constructing and incrementally updating a unified Causal Drift Attribution Graph (CDAG) whose nodes represent statistical properties of external input features and statistical properties of internal activation clusters of the model, and by computing, without performing costly ground-truth interventions, a responsibility score for each node.</w:t>
      </w:r>
    </w:p>
    <w:p w14:paraId="71B36BB8" w14:textId="77777777" w:rsidR="00977BE5" w:rsidRDefault="00000000">
      <w:pPr>
        <w:spacing w:after="120" w:line="276" w:lineRule="auto"/>
        <w:jc w:val="both"/>
      </w:pPr>
      <w:r>
        <w:t>Based on the determined cause, the system performs cost-aware, cause-conditioned routing. A constrained reinforcement-learning policy selects a retraining scope from a discrete set comprising at least no-operation, partial retraining of a subnetwork associated with the responsible node, and full retraining, so as to minimize expected compute cost and carbon cost subject to a service-level recovery constraint. Any authorized partial retraining is confined to the causally-identified subnetwork and is regularized to prevent catastrophic forgetting; every candidate update is validated in a shadow or canary manner and is either promoted to serve live traffic or rolled back.</w:t>
      </w:r>
    </w:p>
    <w:p w14:paraId="0B385AD2" w14:textId="77777777" w:rsidR="00977BE5" w:rsidRDefault="00000000">
      <w:pPr>
        <w:spacing w:after="120" w:line="276" w:lineRule="auto"/>
        <w:jc w:val="both"/>
      </w:pPr>
      <w:r>
        <w:t>In some embodiments, the system additionally outputs a machine-readable health-telemetry stream encapsulating the attributed cause, the per-node responsibility scores, the selected retraining scope, the predicted versus realized performance recovery, and the compute and carbon saved relative to a full-retraining baseline, for use by downstream monitoring, audit, and compliance systems.</w:t>
      </w:r>
    </w:p>
    <w:p w14:paraId="0C00F033" w14:textId="77777777" w:rsidR="00977BE5" w:rsidRDefault="00000000">
      <w:pPr>
        <w:spacing w:before="200" w:after="100"/>
      </w:pPr>
      <w:r>
        <w:rPr>
          <w:b/>
          <w:bCs/>
          <w:sz w:val="24"/>
          <w:szCs w:val="24"/>
        </w:rPr>
        <w:t>3.1. PROBLEM ADDRESSED BY THE INVENTION</w:t>
      </w:r>
    </w:p>
    <w:p w14:paraId="1B0B9A10" w14:textId="77777777" w:rsidR="00977BE5" w:rsidRDefault="00000000">
      <w:pPr>
        <w:spacing w:after="120" w:line="276" w:lineRule="auto"/>
        <w:jc w:val="both"/>
      </w:pPr>
      <w:r>
        <w:t>Once a machine-learning model is placed into production, the statistical patterns of the data it subsequently observes drift away from the distribution of the data on which it was trained. The model itself does not change, yet its real-world accuracy degrades. Industry practice today handles this in one of two unsatisfactory ways, each corresponding to a different and often opposite failure mode:</w:t>
      </w:r>
    </w:p>
    <w:p w14:paraId="272220DF" w14:textId="77777777" w:rsidR="00977BE5" w:rsidRDefault="00000000">
      <w:pPr>
        <w:pStyle w:val="ListParagraph"/>
        <w:numPr>
          <w:ilvl w:val="0"/>
          <w:numId w:val="1"/>
        </w:numPr>
        <w:spacing w:after="80" w:line="276" w:lineRule="auto"/>
        <w:jc w:val="both"/>
      </w:pPr>
      <w:r>
        <w:rPr>
          <w:b/>
          <w:bCs/>
        </w:rPr>
        <w:t xml:space="preserve">Scheduled cause-blind retraining — </w:t>
      </w:r>
      <w:r>
        <w:t>retrain the model on a fixed calendar schedule (for example weekly or monthly) irrespective of whether retraining is actually needed — wasting large amounts of compute and carbon on retrains that recover little or no performance; or</w:t>
      </w:r>
    </w:p>
    <w:p w14:paraId="6353C24F" w14:textId="77777777" w:rsidR="00977BE5" w:rsidRDefault="00000000">
      <w:pPr>
        <w:pStyle w:val="ListParagraph"/>
        <w:numPr>
          <w:ilvl w:val="0"/>
          <w:numId w:val="1"/>
        </w:numPr>
        <w:spacing w:after="80" w:line="276" w:lineRule="auto"/>
        <w:jc w:val="both"/>
      </w:pPr>
      <w:r>
        <w:rPr>
          <w:b/>
          <w:bCs/>
        </w:rPr>
        <w:t xml:space="preserve">Reactive full retraining — </w:t>
      </w:r>
      <w:r>
        <w:t>wait for a human to notice a downstream key-performance-indicator drop and then trigger a full retrain — by which time financial, medical, or reputational damage has already occurred, and the full retrain is far more expensive than the situation requires.</w:t>
      </w:r>
    </w:p>
    <w:p w14:paraId="1F522C7D" w14:textId="77777777" w:rsidR="00977BE5" w:rsidRDefault="00000000">
      <w:pPr>
        <w:spacing w:after="120" w:line="276" w:lineRule="auto"/>
        <w:jc w:val="both"/>
      </w:pPr>
      <w:r>
        <w:t>The primary technical challenge addressed by the present invention is that existing drift-detection and retraining mechanisms respond solely to the observable symptom of a distributional shift, and are purely correlational: they flag that a distribution has shifted, but not why it shifted, not which part of the model the shift actually affects, and not whether retraining is even worth its cost. This cause-blindness produces two problems. First, the model may be retrained in response to a shift that is irrelevant to the deployed task, incurring cost with no benefit. Second, when retraining is warranted, retraining the entire model is used as a blunt default, even where a small, localized update would have sufficed. The challenge is compounded by the fact that, after deployment, ground-truth labels are frequently delayed, partial, or unavailable, so the decision of when, what, and how much to retrain must be made with little or no immediate supervision.</w:t>
      </w:r>
    </w:p>
    <w:p w14:paraId="2E817E72" w14:textId="77777777" w:rsidR="00977BE5" w:rsidRDefault="00000000">
      <w:pPr>
        <w:spacing w:after="120" w:line="276" w:lineRule="auto"/>
        <w:jc w:val="both"/>
      </w:pPr>
      <w:r>
        <w:t>Existing approaches each present significant limitations:</w:t>
      </w:r>
    </w:p>
    <w:p w14:paraId="38DC9662" w14:textId="77777777" w:rsidR="00977BE5" w:rsidRDefault="00000000">
      <w:pPr>
        <w:pStyle w:val="ListParagraph"/>
        <w:numPr>
          <w:ilvl w:val="0"/>
          <w:numId w:val="1"/>
        </w:numPr>
        <w:spacing w:after="80" w:line="276" w:lineRule="auto"/>
        <w:jc w:val="both"/>
      </w:pPr>
      <w:r>
        <w:rPr>
          <w:b/>
          <w:bCs/>
        </w:rPr>
        <w:t xml:space="preserve">Correlational monitoring — </w:t>
      </w:r>
      <w:r>
        <w:t>Statistical / correlational drift detectors (e.g., population-stability-index, Kolmogorov–Smirnov, or Jensen–Shannon monitoring): detect that a feature distribution has shifted and then trigger retraining or an alert; they perform no causal root-cause attribution, reach no conclusion about which internal model substructure is implicated, and provide no cost/carbon-aware decision on retraining scope.</w:t>
      </w:r>
    </w:p>
    <w:p w14:paraId="01820592" w14:textId="77777777" w:rsidR="00977BE5" w:rsidRDefault="00000000">
      <w:pPr>
        <w:pStyle w:val="ListParagraph"/>
        <w:numPr>
          <w:ilvl w:val="0"/>
          <w:numId w:val="1"/>
        </w:numPr>
        <w:spacing w:after="80" w:line="276" w:lineRule="auto"/>
        <w:jc w:val="both"/>
      </w:pPr>
      <w:r>
        <w:rPr>
          <w:b/>
          <w:bCs/>
        </w:rPr>
        <w:lastRenderedPageBreak/>
        <w:t xml:space="preserve">Continual learning — </w:t>
      </w:r>
      <w:r>
        <w:t>Continual-learning / anti-forgetting methods (e.g., Elastic Weight Consolidation, replay, learning without forgetting): address how to retrain without catastrophic forgetting, but assume the decision to retrain — and its scope — has already been made, and say nothing about whether or how much to retrain.</w:t>
      </w:r>
    </w:p>
    <w:p w14:paraId="741C6EF4" w14:textId="77777777" w:rsidR="00977BE5" w:rsidRDefault="00000000">
      <w:pPr>
        <w:pStyle w:val="ListParagraph"/>
        <w:numPr>
          <w:ilvl w:val="0"/>
          <w:numId w:val="1"/>
        </w:numPr>
        <w:spacing w:after="80" w:line="276" w:lineRule="auto"/>
        <w:jc w:val="both"/>
      </w:pPr>
      <w:r>
        <w:rPr>
          <w:b/>
          <w:bCs/>
        </w:rPr>
        <w:t xml:space="preserve">Offline causal discovery — </w:t>
      </w:r>
      <w:r>
        <w:t>Offline causal-discovery methods (e.g., the PC algorithm, NOTEARS): learn causal structure over variables, but are evaluated on small, static, offline datasets in input-feature space only, are not integrated into a live production monitoring-and-retraining loop, and never span the internal activation topology of the deployed model.</w:t>
      </w:r>
    </w:p>
    <w:p w14:paraId="01D97A56" w14:textId="77777777" w:rsidR="00977BE5" w:rsidRDefault="00000000">
      <w:pPr>
        <w:pStyle w:val="ListParagraph"/>
        <w:numPr>
          <w:ilvl w:val="0"/>
          <w:numId w:val="1"/>
        </w:numPr>
        <w:spacing w:after="80" w:line="276" w:lineRule="auto"/>
        <w:jc w:val="both"/>
      </w:pPr>
      <w:r>
        <w:rPr>
          <w:b/>
          <w:bCs/>
        </w:rPr>
        <w:t xml:space="preserve">Scheduled MLOps pipelines — </w:t>
      </w:r>
      <w:r>
        <w:t>Periodic / scheduled retraining pipelines and production ML monitors: retrain on a schedule or on any detected degradation, cause-blind, with a large and increasingly material compute and carbon footprint at scale.</w:t>
      </w:r>
    </w:p>
    <w:p w14:paraId="0F36DF48" w14:textId="77777777" w:rsidR="00977BE5" w:rsidRDefault="00000000">
      <w:pPr>
        <w:pStyle w:val="ListParagraph"/>
        <w:numPr>
          <w:ilvl w:val="0"/>
          <w:numId w:val="1"/>
        </w:numPr>
        <w:spacing w:after="80" w:line="276" w:lineRule="auto"/>
        <w:jc w:val="both"/>
      </w:pPr>
      <w:r>
        <w:t>There exists no production, label-efficient mechanism capable of attributing post-deployment performance degradation to a specific cause that spans both external input features and internal model activations, and of selectively routing the retraining decision — and its minimal-sufficient scope — based on that attributed cause under explicit compute, carbon, and service-level constraints.</w:t>
      </w:r>
    </w:p>
    <w:p w14:paraId="47207CD0" w14:textId="77777777" w:rsidR="00977BE5" w:rsidRDefault="00000000">
      <w:pPr>
        <w:spacing w:before="200" w:after="100"/>
      </w:pPr>
      <w:r>
        <w:rPr>
          <w:b/>
          <w:bCs/>
          <w:sz w:val="24"/>
          <w:szCs w:val="24"/>
        </w:rPr>
        <w:t>3.2. OBJECTIVE OF THE INVENTION</w:t>
      </w:r>
    </w:p>
    <w:p w14:paraId="4461161F" w14:textId="77777777" w:rsidR="00977BE5" w:rsidRDefault="00000000">
      <w:pPr>
        <w:spacing w:after="120" w:line="276" w:lineRule="auto"/>
        <w:jc w:val="both"/>
      </w:pPr>
      <w:r>
        <w:rPr>
          <w:b/>
          <w:bCs/>
        </w:rPr>
        <w:t xml:space="preserve">Objective 1 — </w:t>
      </w:r>
      <w:r>
        <w:t>To provide a Causal Drift Attribution Graph (CDAG) (see Figure 1) that is constructed and incrementally updated from streaming inference telemetry, comprising a first set of nodes representing statistical properties of external input features and a second set of nodes representing statistical properties of internal activation clusters of the deployed model, together with a performance node, such that a degradation can be attributed both to an upstream feature and to the internal substructure the feature perturbs.</w:t>
      </w:r>
    </w:p>
    <w:p w14:paraId="5B9A85F1" w14:textId="77777777" w:rsidR="00977BE5" w:rsidRDefault="00000000">
      <w:pPr>
        <w:spacing w:after="120" w:line="276" w:lineRule="auto"/>
        <w:jc w:val="both"/>
      </w:pPr>
      <w:r>
        <w:rPr>
          <w:b/>
          <w:bCs/>
        </w:rPr>
        <w:t xml:space="preserve">Objective 2 — </w:t>
      </w:r>
      <w:r>
        <w:t>To provide a label-free counterfactual attribution engine configured to compute, for each node of the CDAG, a responsibility score using a surrogate model trained on historical and simulated retraining-outcome data, thereby estimating the performance recovery that would result from correcting a given node without actually performing the corresponding, costly intervention.</w:t>
      </w:r>
    </w:p>
    <w:p w14:paraId="521150DB" w14:textId="77777777" w:rsidR="00977BE5" w:rsidRDefault="00000000">
      <w:pPr>
        <w:spacing w:after="120" w:line="276" w:lineRule="auto"/>
        <w:jc w:val="both"/>
      </w:pPr>
      <w:r>
        <w:rPr>
          <w:b/>
          <w:bCs/>
        </w:rPr>
        <w:t xml:space="preserve">Objective 3 — </w:t>
      </w:r>
      <w:r>
        <w:t>To provide a Retraining Scope Optimizer (RSO) configured to select, via a policy trained by reinforcement learning, a retraining scope from a discrete set comprising at least no-operation, partial subnetwork retraining, and full retraining, so as to minimize a reward function comprising a compute-cost term, a carbon-cost term, and a constraint term penalizing violation of a service-level performance threshold.</w:t>
      </w:r>
    </w:p>
    <w:p w14:paraId="7D57C762" w14:textId="77777777" w:rsidR="00977BE5" w:rsidRDefault="00000000">
      <w:pPr>
        <w:spacing w:after="120" w:line="276" w:lineRule="auto"/>
        <w:jc w:val="both"/>
      </w:pPr>
      <w:r>
        <w:rPr>
          <w:b/>
          <w:bCs/>
        </w:rPr>
        <w:t xml:space="preserve">Objective 4 — </w:t>
      </w:r>
      <w:r>
        <w:t>To provide a Guarded Continual Retraining executor configured to confine any authorized partial retraining to the subnetwork associated with the responsible node, to regularize the update so as to prevent catastrophic forgetting of previously-learned behaviour, to validate each candidate update on a shadow or canary window, and to either promote the update or roll it back.</w:t>
      </w:r>
    </w:p>
    <w:p w14:paraId="2B88F509" w14:textId="77777777" w:rsidR="00977BE5" w:rsidRDefault="00000000">
      <w:pPr>
        <w:spacing w:after="120" w:line="276" w:lineRule="auto"/>
        <w:jc w:val="both"/>
      </w:pPr>
      <w:r>
        <w:rPr>
          <w:b/>
          <w:bCs/>
        </w:rPr>
        <w:t xml:space="preserve">Objective 5 — </w:t>
      </w:r>
      <w:r>
        <w:t>To provide a machine-readable health-telemetry and audit output comprising the attributed cause, the per-node responsibility scores, the selected retraining scope, the predicted versus realized recovery, and the compute and carbon saved relative to a full-retraining baseline, configured for downstream monitoring, compliance, and system integration.</w:t>
      </w:r>
    </w:p>
    <w:p w14:paraId="402D2C9E" w14:textId="77777777" w:rsidR="00977BE5" w:rsidRDefault="00000000">
      <w:pPr>
        <w:spacing w:before="200" w:after="100"/>
      </w:pPr>
      <w:r>
        <w:rPr>
          <w:b/>
          <w:bCs/>
          <w:sz w:val="24"/>
          <w:szCs w:val="24"/>
        </w:rPr>
        <w:t>3.3. STATE OF THE ART / RESEARCH GAP / NOVELTY</w:t>
      </w:r>
    </w:p>
    <w:p w14:paraId="201574C7" w14:textId="77777777" w:rsidR="00977BE5" w:rsidRDefault="00000000">
      <w:pPr>
        <w:spacing w:after="120" w:line="276" w:lineRule="auto"/>
        <w:jc w:val="both"/>
      </w:pPr>
      <w:r>
        <w:t xml:space="preserve">The present invention is distinguished from the prior art by four system-level architectural innovations. First, the invention introduces a unified causal graph that spans both external input features and internal model activations, updated online from live inference telemetry, whereas prior causal-drift work operates purely in </w:t>
      </w:r>
      <w:r>
        <w:lastRenderedPageBreak/>
        <w:t>input-feature space. Second, it computes node responsibility counterfactually via a surrogate trained on retraining-outcome data, avoiding the costly ground-truth interventions (actual retrains) that would otherwise be required to establish causal responsibility. Third, it frames the selection of retraining scope — whether, and how much, to retrain — as a constrained reinforcement-learning problem whose reward jointly encodes compute cost, carbon cost, and service-level recovery. Fourth, it couples the attribution output directly into the scope policy and into a forgetting-protected, shadow-validated, rollback-capable retraining executor, forming a closed loop. The following table summarizes representative prior art and the corresponding gaps.</w:t>
      </w:r>
    </w:p>
    <w:tbl>
      <w:tblPr>
        <w:tblW w:w="9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900"/>
        <w:gridCol w:w="2100"/>
        <w:gridCol w:w="2100"/>
        <w:gridCol w:w="2420"/>
      </w:tblGrid>
      <w:tr w:rsidR="00977BE5" w14:paraId="489A8B64" w14:textId="77777777">
        <w:tblPrEx>
          <w:tblCellMar>
            <w:top w:w="0" w:type="dxa"/>
            <w:bottom w:w="0" w:type="dxa"/>
          </w:tblCellMar>
        </w:tblPrEx>
        <w:tc>
          <w:tcPr>
            <w:tcW w:w="500" w:type="dxa"/>
            <w:shd w:val="clear" w:color="auto" w:fill="D9D9D9"/>
            <w:tcMar>
              <w:top w:w="60" w:type="dxa"/>
              <w:left w:w="80" w:type="dxa"/>
              <w:bottom w:w="60" w:type="dxa"/>
              <w:right w:w="80" w:type="dxa"/>
            </w:tcMar>
          </w:tcPr>
          <w:p w14:paraId="722DC5CA" w14:textId="77777777" w:rsidR="00977BE5" w:rsidRDefault="00000000">
            <w:pPr>
              <w:spacing w:line="264" w:lineRule="auto"/>
              <w:jc w:val="center"/>
            </w:pPr>
            <w:r>
              <w:rPr>
                <w:b/>
                <w:bCs/>
                <w:sz w:val="20"/>
                <w:szCs w:val="20"/>
              </w:rPr>
              <w:t>Sr.</w:t>
            </w:r>
          </w:p>
        </w:tc>
        <w:tc>
          <w:tcPr>
            <w:tcW w:w="1900" w:type="dxa"/>
            <w:shd w:val="clear" w:color="auto" w:fill="D9D9D9"/>
            <w:tcMar>
              <w:top w:w="60" w:type="dxa"/>
              <w:left w:w="80" w:type="dxa"/>
              <w:bottom w:w="60" w:type="dxa"/>
              <w:right w:w="80" w:type="dxa"/>
            </w:tcMar>
          </w:tcPr>
          <w:p w14:paraId="6109CBDE" w14:textId="77777777" w:rsidR="00977BE5" w:rsidRDefault="00000000">
            <w:pPr>
              <w:spacing w:line="264" w:lineRule="auto"/>
            </w:pPr>
            <w:r>
              <w:rPr>
                <w:b/>
                <w:bCs/>
                <w:sz w:val="20"/>
                <w:szCs w:val="20"/>
              </w:rPr>
              <w:t>Patent / Publication (representative)</w:t>
            </w:r>
          </w:p>
        </w:tc>
        <w:tc>
          <w:tcPr>
            <w:tcW w:w="2100" w:type="dxa"/>
            <w:shd w:val="clear" w:color="auto" w:fill="D9D9D9"/>
            <w:tcMar>
              <w:top w:w="60" w:type="dxa"/>
              <w:left w:w="80" w:type="dxa"/>
              <w:bottom w:w="60" w:type="dxa"/>
              <w:right w:w="80" w:type="dxa"/>
            </w:tcMar>
          </w:tcPr>
          <w:p w14:paraId="4FDEFCA8" w14:textId="77777777" w:rsidR="00977BE5" w:rsidRDefault="00000000">
            <w:pPr>
              <w:spacing w:line="264" w:lineRule="auto"/>
            </w:pPr>
            <w:r>
              <w:rPr>
                <w:b/>
                <w:bCs/>
                <w:sz w:val="20"/>
                <w:szCs w:val="20"/>
              </w:rPr>
              <w:t>Prior Method (abstract)</w:t>
            </w:r>
          </w:p>
        </w:tc>
        <w:tc>
          <w:tcPr>
            <w:tcW w:w="2100" w:type="dxa"/>
            <w:shd w:val="clear" w:color="auto" w:fill="D9D9D9"/>
            <w:tcMar>
              <w:top w:w="60" w:type="dxa"/>
              <w:left w:w="80" w:type="dxa"/>
              <w:bottom w:w="60" w:type="dxa"/>
              <w:right w:w="80" w:type="dxa"/>
            </w:tcMar>
          </w:tcPr>
          <w:p w14:paraId="388FA049" w14:textId="77777777" w:rsidR="00977BE5" w:rsidRDefault="00000000">
            <w:pPr>
              <w:spacing w:line="264" w:lineRule="auto"/>
            </w:pPr>
            <w:r>
              <w:rPr>
                <w:b/>
                <w:bCs/>
                <w:sz w:val="20"/>
                <w:szCs w:val="20"/>
              </w:rPr>
              <w:t>Research Gap</w:t>
            </w:r>
          </w:p>
        </w:tc>
        <w:tc>
          <w:tcPr>
            <w:tcW w:w="2420" w:type="dxa"/>
            <w:shd w:val="clear" w:color="auto" w:fill="D9D9D9"/>
            <w:tcMar>
              <w:top w:w="60" w:type="dxa"/>
              <w:left w:w="80" w:type="dxa"/>
              <w:bottom w:w="60" w:type="dxa"/>
              <w:right w:w="80" w:type="dxa"/>
            </w:tcMar>
          </w:tcPr>
          <w:p w14:paraId="7904CF88" w14:textId="77777777" w:rsidR="00977BE5" w:rsidRDefault="00000000">
            <w:pPr>
              <w:spacing w:line="264" w:lineRule="auto"/>
            </w:pPr>
            <w:r>
              <w:rPr>
                <w:b/>
                <w:bCs/>
                <w:sz w:val="20"/>
                <w:szCs w:val="20"/>
              </w:rPr>
              <w:t>System-Level Difference (Novelty)</w:t>
            </w:r>
          </w:p>
        </w:tc>
      </w:tr>
      <w:tr w:rsidR="00977BE5" w14:paraId="445698E3" w14:textId="77777777">
        <w:tblPrEx>
          <w:tblCellMar>
            <w:top w:w="0" w:type="dxa"/>
            <w:bottom w:w="0" w:type="dxa"/>
          </w:tblCellMar>
        </w:tblPrEx>
        <w:tc>
          <w:tcPr>
            <w:tcW w:w="500" w:type="dxa"/>
            <w:tcMar>
              <w:top w:w="60" w:type="dxa"/>
              <w:left w:w="80" w:type="dxa"/>
              <w:bottom w:w="60" w:type="dxa"/>
              <w:right w:w="80" w:type="dxa"/>
            </w:tcMar>
          </w:tcPr>
          <w:p w14:paraId="6BE26640" w14:textId="77777777" w:rsidR="00977BE5" w:rsidRDefault="00000000">
            <w:pPr>
              <w:spacing w:line="264" w:lineRule="auto"/>
              <w:jc w:val="center"/>
            </w:pPr>
            <w:r>
              <w:rPr>
                <w:sz w:val="20"/>
                <w:szCs w:val="20"/>
              </w:rPr>
              <w:t>1</w:t>
            </w:r>
          </w:p>
        </w:tc>
        <w:tc>
          <w:tcPr>
            <w:tcW w:w="1900" w:type="dxa"/>
            <w:tcMar>
              <w:top w:w="60" w:type="dxa"/>
              <w:left w:w="80" w:type="dxa"/>
              <w:bottom w:w="60" w:type="dxa"/>
              <w:right w:w="80" w:type="dxa"/>
            </w:tcMar>
          </w:tcPr>
          <w:p w14:paraId="677986CE" w14:textId="77777777" w:rsidR="00977BE5" w:rsidRDefault="00000000">
            <w:pPr>
              <w:spacing w:line="264" w:lineRule="auto"/>
            </w:pPr>
            <w:r>
              <w:rPr>
                <w:sz w:val="20"/>
                <w:szCs w:val="20"/>
              </w:rPr>
              <w:t>Evidently AI / WhyLabs / Amazon SageMaker Model Monitor (commercial ML monitoring)</w:t>
            </w:r>
          </w:p>
        </w:tc>
        <w:tc>
          <w:tcPr>
            <w:tcW w:w="2100" w:type="dxa"/>
            <w:tcMar>
              <w:top w:w="60" w:type="dxa"/>
              <w:left w:w="80" w:type="dxa"/>
              <w:bottom w:w="60" w:type="dxa"/>
              <w:right w:w="80" w:type="dxa"/>
            </w:tcMar>
          </w:tcPr>
          <w:p w14:paraId="3C3579DB" w14:textId="77777777" w:rsidR="00977BE5" w:rsidRDefault="00000000">
            <w:pPr>
              <w:spacing w:line="264" w:lineRule="auto"/>
            </w:pPr>
            <w:r>
              <w:rPr>
                <w:sz w:val="20"/>
                <w:szCs w:val="20"/>
              </w:rPr>
              <w:t>Detect distributional drift on feature or prediction distributions using PSI / KS / JS statistics and raise an alert or trigger retraining.</w:t>
            </w:r>
          </w:p>
        </w:tc>
        <w:tc>
          <w:tcPr>
            <w:tcW w:w="2100" w:type="dxa"/>
            <w:tcMar>
              <w:top w:w="60" w:type="dxa"/>
              <w:left w:w="80" w:type="dxa"/>
              <w:bottom w:w="60" w:type="dxa"/>
              <w:right w:w="80" w:type="dxa"/>
            </w:tcMar>
          </w:tcPr>
          <w:p w14:paraId="6A90AB69" w14:textId="77777777" w:rsidR="00977BE5" w:rsidRDefault="00000000">
            <w:pPr>
              <w:spacing w:line="264" w:lineRule="auto"/>
            </w:pPr>
            <w:r>
              <w:rPr>
                <w:sz w:val="20"/>
                <w:szCs w:val="20"/>
              </w:rPr>
              <w:t>Purely correlational: flags that a distribution shifted, not the causal root cause, not which internal substructure is implicated, and not whether retraining is worth its cost.</w:t>
            </w:r>
          </w:p>
        </w:tc>
        <w:tc>
          <w:tcPr>
            <w:tcW w:w="2420" w:type="dxa"/>
            <w:tcMar>
              <w:top w:w="60" w:type="dxa"/>
              <w:left w:w="80" w:type="dxa"/>
              <w:bottom w:w="60" w:type="dxa"/>
              <w:right w:w="80" w:type="dxa"/>
            </w:tcMar>
          </w:tcPr>
          <w:p w14:paraId="4B0CC7B7" w14:textId="77777777" w:rsidR="00977BE5" w:rsidRDefault="00000000">
            <w:pPr>
              <w:spacing w:line="264" w:lineRule="auto"/>
            </w:pPr>
            <w:r>
              <w:rPr>
                <w:sz w:val="20"/>
                <w:szCs w:val="20"/>
              </w:rPr>
              <w:t>A unified feature-plus-activation causal-attribution gate feeds a cost-, carbon-, and SLA-aware decision on the minimal-sufficient retraining scope, rather than a bare drift alert.</w:t>
            </w:r>
          </w:p>
        </w:tc>
      </w:tr>
      <w:tr w:rsidR="00977BE5" w14:paraId="036A12C0" w14:textId="77777777">
        <w:tblPrEx>
          <w:tblCellMar>
            <w:top w:w="0" w:type="dxa"/>
            <w:bottom w:w="0" w:type="dxa"/>
          </w:tblCellMar>
        </w:tblPrEx>
        <w:tc>
          <w:tcPr>
            <w:tcW w:w="500" w:type="dxa"/>
            <w:tcMar>
              <w:top w:w="60" w:type="dxa"/>
              <w:left w:w="80" w:type="dxa"/>
              <w:bottom w:w="60" w:type="dxa"/>
              <w:right w:w="80" w:type="dxa"/>
            </w:tcMar>
          </w:tcPr>
          <w:p w14:paraId="49341B66" w14:textId="77777777" w:rsidR="00977BE5" w:rsidRDefault="00000000">
            <w:pPr>
              <w:spacing w:line="264" w:lineRule="auto"/>
              <w:jc w:val="center"/>
            </w:pPr>
            <w:r>
              <w:rPr>
                <w:sz w:val="20"/>
                <w:szCs w:val="20"/>
              </w:rPr>
              <w:t>2</w:t>
            </w:r>
          </w:p>
        </w:tc>
        <w:tc>
          <w:tcPr>
            <w:tcW w:w="1900" w:type="dxa"/>
            <w:tcMar>
              <w:top w:w="60" w:type="dxa"/>
              <w:left w:w="80" w:type="dxa"/>
              <w:bottom w:w="60" w:type="dxa"/>
              <w:right w:w="80" w:type="dxa"/>
            </w:tcMar>
          </w:tcPr>
          <w:p w14:paraId="6F0BF736" w14:textId="77777777" w:rsidR="00977BE5" w:rsidRDefault="00000000">
            <w:pPr>
              <w:spacing w:line="264" w:lineRule="auto"/>
            </w:pPr>
            <w:r>
              <w:rPr>
                <w:sz w:val="20"/>
                <w:szCs w:val="20"/>
              </w:rPr>
              <w:t>Kirkpatrick et al., 2017, PNAS (Elastic Weight Consolidation)</w:t>
            </w:r>
          </w:p>
        </w:tc>
        <w:tc>
          <w:tcPr>
            <w:tcW w:w="2100" w:type="dxa"/>
            <w:tcMar>
              <w:top w:w="60" w:type="dxa"/>
              <w:left w:w="80" w:type="dxa"/>
              <w:bottom w:w="60" w:type="dxa"/>
              <w:right w:w="80" w:type="dxa"/>
            </w:tcMar>
          </w:tcPr>
          <w:p w14:paraId="3917C6AF" w14:textId="77777777" w:rsidR="00977BE5" w:rsidRDefault="00000000">
            <w:pPr>
              <w:spacing w:line="264" w:lineRule="auto"/>
            </w:pPr>
            <w:r>
              <w:rPr>
                <w:sz w:val="20"/>
                <w:szCs w:val="20"/>
              </w:rPr>
              <w:t>Regularizes parameter movement by estimated importance (Fisher information) to mitigate catastrophic forgetting during continual training.</w:t>
            </w:r>
          </w:p>
        </w:tc>
        <w:tc>
          <w:tcPr>
            <w:tcW w:w="2100" w:type="dxa"/>
            <w:tcMar>
              <w:top w:w="60" w:type="dxa"/>
              <w:left w:w="80" w:type="dxa"/>
              <w:bottom w:w="60" w:type="dxa"/>
              <w:right w:w="80" w:type="dxa"/>
            </w:tcMar>
          </w:tcPr>
          <w:p w14:paraId="602DE8FC" w14:textId="77777777" w:rsidR="00977BE5" w:rsidRDefault="00000000">
            <w:pPr>
              <w:spacing w:line="264" w:lineRule="auto"/>
            </w:pPr>
            <w:r>
              <w:rPr>
                <w:sz w:val="20"/>
                <w:szCs w:val="20"/>
              </w:rPr>
              <w:t>Assumes the decision and scope of retraining are already fixed; addresses how to retrain, not whether or how much; no attribution, cost, or carbon term.</w:t>
            </w:r>
          </w:p>
        </w:tc>
        <w:tc>
          <w:tcPr>
            <w:tcW w:w="2420" w:type="dxa"/>
            <w:tcMar>
              <w:top w:w="60" w:type="dxa"/>
              <w:left w:w="80" w:type="dxa"/>
              <w:bottom w:w="60" w:type="dxa"/>
              <w:right w:w="80" w:type="dxa"/>
            </w:tcMar>
          </w:tcPr>
          <w:p w14:paraId="5C4FFB57" w14:textId="77777777" w:rsidR="00977BE5" w:rsidRDefault="00000000">
            <w:pPr>
              <w:spacing w:line="264" w:lineRule="auto"/>
            </w:pPr>
            <w:r>
              <w:rPr>
                <w:sz w:val="20"/>
                <w:szCs w:val="20"/>
              </w:rPr>
              <w:t>EWC-style regularization is applied only to the causally-identified subnetwork, and only when a learned, constrained scope policy authorizes a partial retrain.</w:t>
            </w:r>
          </w:p>
        </w:tc>
      </w:tr>
      <w:tr w:rsidR="00977BE5" w14:paraId="09B87600" w14:textId="77777777">
        <w:tblPrEx>
          <w:tblCellMar>
            <w:top w:w="0" w:type="dxa"/>
            <w:bottom w:w="0" w:type="dxa"/>
          </w:tblCellMar>
        </w:tblPrEx>
        <w:tc>
          <w:tcPr>
            <w:tcW w:w="500" w:type="dxa"/>
            <w:tcMar>
              <w:top w:w="60" w:type="dxa"/>
              <w:left w:w="80" w:type="dxa"/>
              <w:bottom w:w="60" w:type="dxa"/>
              <w:right w:w="80" w:type="dxa"/>
            </w:tcMar>
          </w:tcPr>
          <w:p w14:paraId="175DF092" w14:textId="77777777" w:rsidR="00977BE5" w:rsidRDefault="00000000">
            <w:pPr>
              <w:spacing w:line="264" w:lineRule="auto"/>
              <w:jc w:val="center"/>
            </w:pPr>
            <w:r>
              <w:rPr>
                <w:sz w:val="20"/>
                <w:szCs w:val="20"/>
              </w:rPr>
              <w:t>3</w:t>
            </w:r>
          </w:p>
        </w:tc>
        <w:tc>
          <w:tcPr>
            <w:tcW w:w="1900" w:type="dxa"/>
            <w:tcMar>
              <w:top w:w="60" w:type="dxa"/>
              <w:left w:w="80" w:type="dxa"/>
              <w:bottom w:w="60" w:type="dxa"/>
              <w:right w:w="80" w:type="dxa"/>
            </w:tcMar>
          </w:tcPr>
          <w:p w14:paraId="09E2D9F3" w14:textId="77777777" w:rsidR="00977BE5" w:rsidRDefault="00000000">
            <w:pPr>
              <w:spacing w:line="264" w:lineRule="auto"/>
            </w:pPr>
            <w:r>
              <w:rPr>
                <w:sz w:val="20"/>
                <w:szCs w:val="20"/>
              </w:rPr>
              <w:t>Zheng et al., 2018, NeurIPS (NOTEARS); Spirtes et al. (PC algorithm)</w:t>
            </w:r>
          </w:p>
        </w:tc>
        <w:tc>
          <w:tcPr>
            <w:tcW w:w="2100" w:type="dxa"/>
            <w:tcMar>
              <w:top w:w="60" w:type="dxa"/>
              <w:left w:w="80" w:type="dxa"/>
              <w:bottom w:w="60" w:type="dxa"/>
              <w:right w:w="80" w:type="dxa"/>
            </w:tcMar>
          </w:tcPr>
          <w:p w14:paraId="5ECFE8A3" w14:textId="77777777" w:rsidR="00977BE5" w:rsidRDefault="00000000">
            <w:pPr>
              <w:spacing w:line="264" w:lineRule="auto"/>
            </w:pPr>
            <w:r>
              <w:rPr>
                <w:sz w:val="20"/>
                <w:szCs w:val="20"/>
              </w:rPr>
              <w:t>Learn causal structure over a set of variables via continuous acyclicity relaxation or conditional-independence testing, offline and static.</w:t>
            </w:r>
          </w:p>
        </w:tc>
        <w:tc>
          <w:tcPr>
            <w:tcW w:w="2100" w:type="dxa"/>
            <w:tcMar>
              <w:top w:w="60" w:type="dxa"/>
              <w:left w:w="80" w:type="dxa"/>
              <w:bottom w:w="60" w:type="dxa"/>
              <w:right w:w="80" w:type="dxa"/>
            </w:tcMar>
          </w:tcPr>
          <w:p w14:paraId="691C993E" w14:textId="77777777" w:rsidR="00977BE5" w:rsidRDefault="00000000">
            <w:pPr>
              <w:spacing w:line="264" w:lineRule="auto"/>
            </w:pPr>
            <w:r>
              <w:rPr>
                <w:sz w:val="20"/>
                <w:szCs w:val="20"/>
              </w:rPr>
              <w:t>Evaluated on offline, input-feature-only data; not integrated into a live retraining loop; never span the internal activation topology of a deployed model.</w:t>
            </w:r>
          </w:p>
        </w:tc>
        <w:tc>
          <w:tcPr>
            <w:tcW w:w="2420" w:type="dxa"/>
            <w:tcMar>
              <w:top w:w="60" w:type="dxa"/>
              <w:left w:w="80" w:type="dxa"/>
              <w:bottom w:w="60" w:type="dxa"/>
              <w:right w:w="80" w:type="dxa"/>
            </w:tcMar>
          </w:tcPr>
          <w:p w14:paraId="092FCC2C" w14:textId="77777777" w:rsidR="00977BE5" w:rsidRDefault="00000000">
            <w:pPr>
              <w:spacing w:line="264" w:lineRule="auto"/>
            </w:pPr>
            <w:r>
              <w:rPr>
                <w:sz w:val="20"/>
                <w:szCs w:val="20"/>
              </w:rPr>
              <w:t>A hybrid PC-plus-NOTEARS procedure is fitted online over a joint feature-and-activation node set from streaming inference telemetry.</w:t>
            </w:r>
          </w:p>
        </w:tc>
      </w:tr>
      <w:tr w:rsidR="00977BE5" w14:paraId="00ECA0BD" w14:textId="77777777">
        <w:tblPrEx>
          <w:tblCellMar>
            <w:top w:w="0" w:type="dxa"/>
            <w:bottom w:w="0" w:type="dxa"/>
          </w:tblCellMar>
        </w:tblPrEx>
        <w:tc>
          <w:tcPr>
            <w:tcW w:w="500" w:type="dxa"/>
            <w:tcMar>
              <w:top w:w="60" w:type="dxa"/>
              <w:left w:w="80" w:type="dxa"/>
              <w:bottom w:w="60" w:type="dxa"/>
              <w:right w:w="80" w:type="dxa"/>
            </w:tcMar>
          </w:tcPr>
          <w:p w14:paraId="04939274" w14:textId="77777777" w:rsidR="00977BE5" w:rsidRDefault="00000000">
            <w:pPr>
              <w:spacing w:line="264" w:lineRule="auto"/>
              <w:jc w:val="center"/>
            </w:pPr>
            <w:r>
              <w:rPr>
                <w:sz w:val="20"/>
                <w:szCs w:val="20"/>
              </w:rPr>
              <w:t>4</w:t>
            </w:r>
          </w:p>
        </w:tc>
        <w:tc>
          <w:tcPr>
            <w:tcW w:w="1900" w:type="dxa"/>
            <w:tcMar>
              <w:top w:w="60" w:type="dxa"/>
              <w:left w:w="80" w:type="dxa"/>
              <w:bottom w:w="60" w:type="dxa"/>
              <w:right w:w="80" w:type="dxa"/>
            </w:tcMar>
          </w:tcPr>
          <w:p w14:paraId="2C662550" w14:textId="77777777" w:rsidR="00977BE5" w:rsidRDefault="00000000">
            <w:pPr>
              <w:spacing w:line="264" w:lineRule="auto"/>
            </w:pPr>
            <w:r>
              <w:rPr>
                <w:sz w:val="20"/>
                <w:szCs w:val="20"/>
              </w:rPr>
              <w:t>Scheduled / cron retraining pipelines (common MLOps practice)</w:t>
            </w:r>
          </w:p>
        </w:tc>
        <w:tc>
          <w:tcPr>
            <w:tcW w:w="2100" w:type="dxa"/>
            <w:tcMar>
              <w:top w:w="60" w:type="dxa"/>
              <w:left w:w="80" w:type="dxa"/>
              <w:bottom w:w="60" w:type="dxa"/>
              <w:right w:w="80" w:type="dxa"/>
            </w:tcMar>
          </w:tcPr>
          <w:p w14:paraId="65B2383D" w14:textId="77777777" w:rsidR="00977BE5" w:rsidRDefault="00000000">
            <w:pPr>
              <w:spacing w:line="264" w:lineRule="auto"/>
            </w:pPr>
            <w:r>
              <w:rPr>
                <w:sz w:val="20"/>
                <w:szCs w:val="20"/>
              </w:rPr>
              <w:t>Retrain the entire model on a fixed schedule, or upon any detected degradation, irrespective of cause or task-relevance.</w:t>
            </w:r>
          </w:p>
        </w:tc>
        <w:tc>
          <w:tcPr>
            <w:tcW w:w="2100" w:type="dxa"/>
            <w:tcMar>
              <w:top w:w="60" w:type="dxa"/>
              <w:left w:w="80" w:type="dxa"/>
              <w:bottom w:w="60" w:type="dxa"/>
              <w:right w:w="80" w:type="dxa"/>
            </w:tcMar>
          </w:tcPr>
          <w:p w14:paraId="012475A0" w14:textId="77777777" w:rsidR="00977BE5" w:rsidRDefault="00000000">
            <w:pPr>
              <w:spacing w:line="264" w:lineRule="auto"/>
            </w:pPr>
            <w:r>
              <w:rPr>
                <w:sz w:val="20"/>
                <w:szCs w:val="20"/>
              </w:rPr>
              <w:t>Cause-blind; wastes compute and carbon; cannot decide that a small, localized update would suffice, nor that no retrain is needed.</w:t>
            </w:r>
          </w:p>
        </w:tc>
        <w:tc>
          <w:tcPr>
            <w:tcW w:w="2420" w:type="dxa"/>
            <w:tcMar>
              <w:top w:w="60" w:type="dxa"/>
              <w:left w:w="80" w:type="dxa"/>
              <w:bottom w:w="60" w:type="dxa"/>
              <w:right w:w="80" w:type="dxa"/>
            </w:tcMar>
          </w:tcPr>
          <w:p w14:paraId="6EC11918" w14:textId="77777777" w:rsidR="00977BE5" w:rsidRDefault="00000000">
            <w:pPr>
              <w:spacing w:line="264" w:lineRule="auto"/>
            </w:pPr>
            <w:r>
              <w:rPr>
                <w:sz w:val="20"/>
                <w:szCs w:val="20"/>
              </w:rPr>
              <w:t>A learned constrained policy retrains only when, and only to the minimal scope that, recovers the service-level objective at least cost.</w:t>
            </w:r>
          </w:p>
        </w:tc>
      </w:tr>
      <w:tr w:rsidR="00977BE5" w14:paraId="24E777AE" w14:textId="77777777">
        <w:tblPrEx>
          <w:tblCellMar>
            <w:top w:w="0" w:type="dxa"/>
            <w:bottom w:w="0" w:type="dxa"/>
          </w:tblCellMar>
        </w:tblPrEx>
        <w:tc>
          <w:tcPr>
            <w:tcW w:w="500" w:type="dxa"/>
            <w:tcMar>
              <w:top w:w="60" w:type="dxa"/>
              <w:left w:w="80" w:type="dxa"/>
              <w:bottom w:w="60" w:type="dxa"/>
              <w:right w:w="80" w:type="dxa"/>
            </w:tcMar>
          </w:tcPr>
          <w:p w14:paraId="10DF2AC9" w14:textId="77777777" w:rsidR="00977BE5" w:rsidRDefault="00000000">
            <w:pPr>
              <w:spacing w:line="264" w:lineRule="auto"/>
              <w:jc w:val="center"/>
            </w:pPr>
            <w:r>
              <w:rPr>
                <w:sz w:val="20"/>
                <w:szCs w:val="20"/>
              </w:rPr>
              <w:t>5</w:t>
            </w:r>
          </w:p>
        </w:tc>
        <w:tc>
          <w:tcPr>
            <w:tcW w:w="1900" w:type="dxa"/>
            <w:tcMar>
              <w:top w:w="60" w:type="dxa"/>
              <w:left w:w="80" w:type="dxa"/>
              <w:bottom w:w="60" w:type="dxa"/>
              <w:right w:w="80" w:type="dxa"/>
            </w:tcMar>
          </w:tcPr>
          <w:p w14:paraId="5C79165E" w14:textId="77777777" w:rsidR="00977BE5" w:rsidRDefault="00000000">
            <w:pPr>
              <w:spacing w:line="264" w:lineRule="auto"/>
            </w:pPr>
            <w:r>
              <w:rPr>
                <w:sz w:val="20"/>
                <w:szCs w:val="20"/>
              </w:rPr>
              <w:t>Surrogate / uplift counterfactual-effect estimation (causal-ML literature)</w:t>
            </w:r>
          </w:p>
        </w:tc>
        <w:tc>
          <w:tcPr>
            <w:tcW w:w="2100" w:type="dxa"/>
            <w:tcMar>
              <w:top w:w="60" w:type="dxa"/>
              <w:left w:w="80" w:type="dxa"/>
              <w:bottom w:w="60" w:type="dxa"/>
              <w:right w:w="80" w:type="dxa"/>
            </w:tcMar>
          </w:tcPr>
          <w:p w14:paraId="2C5C0614" w14:textId="77777777" w:rsidR="00977BE5" w:rsidRDefault="00000000">
            <w:pPr>
              <w:spacing w:line="264" w:lineRule="auto"/>
            </w:pPr>
            <w:r>
              <w:rPr>
                <w:sz w:val="20"/>
                <w:szCs w:val="20"/>
              </w:rPr>
              <w:t>Estimate counterfactual effects of an intervention using a learned surrogate rather than a real experiment.</w:t>
            </w:r>
          </w:p>
        </w:tc>
        <w:tc>
          <w:tcPr>
            <w:tcW w:w="2100" w:type="dxa"/>
            <w:tcMar>
              <w:top w:w="60" w:type="dxa"/>
              <w:left w:w="80" w:type="dxa"/>
              <w:bottom w:w="60" w:type="dxa"/>
              <w:right w:w="80" w:type="dxa"/>
            </w:tcMar>
          </w:tcPr>
          <w:p w14:paraId="6161FB0A" w14:textId="77777777" w:rsidR="00977BE5" w:rsidRDefault="00000000">
            <w:pPr>
              <w:spacing w:line="264" w:lineRule="auto"/>
            </w:pPr>
            <w:r>
              <w:rPr>
                <w:sz w:val="20"/>
                <w:szCs w:val="20"/>
              </w:rPr>
              <w:t>Not applied to scoring the responsibility of model-internal graph nodes for a production performance drop, nor trained on retraining-outcome data.</w:t>
            </w:r>
          </w:p>
        </w:tc>
        <w:tc>
          <w:tcPr>
            <w:tcW w:w="2420" w:type="dxa"/>
            <w:tcMar>
              <w:top w:w="60" w:type="dxa"/>
              <w:left w:w="80" w:type="dxa"/>
              <w:bottom w:w="60" w:type="dxa"/>
              <w:right w:w="80" w:type="dxa"/>
            </w:tcMar>
          </w:tcPr>
          <w:p w14:paraId="06E89D4E" w14:textId="77777777" w:rsidR="00977BE5" w:rsidRDefault="00000000">
            <w:pPr>
              <w:spacing w:line="264" w:lineRule="auto"/>
            </w:pPr>
            <w:r>
              <w:rPr>
                <w:sz w:val="20"/>
                <w:szCs w:val="20"/>
              </w:rPr>
              <w:t>A surrogate trained on historical and simulated retrain-outcome triples scores CDAG-node responsibility without performing the intervention, specifically for the retraining-scope decision.</w:t>
            </w:r>
          </w:p>
        </w:tc>
      </w:tr>
    </w:tbl>
    <w:p w14:paraId="5EE7067B" w14:textId="77777777" w:rsidR="00977BE5" w:rsidRDefault="00000000">
      <w:pPr>
        <w:spacing w:before="100"/>
        <w:jc w:val="both"/>
      </w:pPr>
      <w:r>
        <w:rPr>
          <w:i/>
          <w:iCs/>
          <w:sz w:val="20"/>
          <w:szCs w:val="20"/>
        </w:rPr>
        <w:lastRenderedPageBreak/>
        <w:t>The prior-art references above are provided as a preliminary technical assessment and do not constitute an opinion on patentability, validity, or freedom to operate. A formal search and Freedom-to-Operate analysis should be conducted by a registered patent attorney before filing a complete specification.</w:t>
      </w:r>
    </w:p>
    <w:p w14:paraId="5FF08655" w14:textId="77777777" w:rsidR="00977BE5" w:rsidRDefault="00000000">
      <w:pPr>
        <w:spacing w:before="200" w:after="100"/>
      </w:pPr>
      <w:r>
        <w:rPr>
          <w:b/>
          <w:bCs/>
          <w:sz w:val="24"/>
          <w:szCs w:val="24"/>
        </w:rPr>
        <w:t>3.4. DETAILED DESCRIPTION</w:t>
      </w:r>
    </w:p>
    <w:p w14:paraId="295E4911" w14:textId="77777777" w:rsidR="00977BE5" w:rsidRDefault="00000000">
      <w:pPr>
        <w:spacing w:before="160" w:after="80"/>
      </w:pPr>
      <w:r>
        <w:rPr>
          <w:b/>
          <w:bCs/>
        </w:rPr>
        <w:t>3.4.1  System Overview</w:t>
      </w:r>
    </w:p>
    <w:p w14:paraId="2125D104" w14:textId="77777777" w:rsidR="00977BE5" w:rsidRDefault="00000000">
      <w:pPr>
        <w:spacing w:after="120" w:line="276" w:lineRule="auto"/>
        <w:jc w:val="both"/>
      </w:pPr>
      <w:r>
        <w:t>Referring to Figure 1, the disclosed system comprises: (a) a deployed machine-learning inference model M serving live traffic and associated with a retraining operation U; (b) a streaming feature-and-activation collector; (c) a drift-detection trigger; (d) a CDAG builder; (e) a graph-neural-network (GNN) encoder; (f) a counterfactual surrogate responsibility scorer; (g) a Retraining Scope Optimizer (RSO); (h) a guarded continual-retraining executor with shadow/canary validation and rollback; and (i) a cost/carbon estimator and health-telemetry emitter. The system generates a retraining-control signal configured to selectively enable, suppress, scope, validate, promote, or roll back an update to M, based at least in part on a label-free attribution of the cause of an observed performance degradation.</w:t>
      </w:r>
    </w:p>
    <w:p w14:paraId="42D05700" w14:textId="77777777" w:rsidR="00977BE5" w:rsidRDefault="00000000">
      <w:pPr>
        <w:spacing w:before="160" w:after="80"/>
      </w:pPr>
      <w:r>
        <w:rPr>
          <w:b/>
          <w:bCs/>
        </w:rPr>
        <w:t>3.4.2  Streaming Feature and Activation Collector</w:t>
      </w:r>
    </w:p>
    <w:p w14:paraId="4DA67EF4" w14:textId="77777777" w:rsidR="00977BE5" w:rsidRDefault="00000000">
      <w:pPr>
        <w:spacing w:after="120" w:line="276" w:lineRule="auto"/>
        <w:jc w:val="both"/>
      </w:pPr>
      <w:r>
        <w:t>For scored inputs, or a sampled and privacy-filtered subset thereof, the collector records the input feature vector, the model prediction, any eventual delayed or proxy ground-truth label, and the internal activation values at one or more designated tap points of the model. High-dimensional activations are reduced to a small number of activation-cluster descriptors, for example by per-layer k-means clustering of neuron activation patterns, so that each cluster's summarized activity becomes a candidate graph node.</w:t>
      </w:r>
    </w:p>
    <w:p w14:paraId="07613C52" w14:textId="77777777" w:rsidR="00977BE5" w:rsidRDefault="00000000">
      <w:pPr>
        <w:spacing w:before="160" w:after="80"/>
      </w:pPr>
      <w:r>
        <w:rPr>
          <w:b/>
          <w:bCs/>
        </w:rPr>
        <w:t>3.4.3  Drift-Detection Trigger (CT)</w:t>
      </w:r>
    </w:p>
    <w:p w14:paraId="3853DBEC" w14:textId="77777777" w:rsidR="00977BE5" w:rsidRDefault="00000000">
      <w:pPr>
        <w:spacing w:after="120" w:line="276" w:lineRule="auto"/>
        <w:jc w:val="both"/>
      </w:pPr>
      <w:r>
        <w:t>A change trigger compares recent feature distributions, and/or a windowed performance metric computed as delayed labels arrive, against a training-time reference. When a divergence statistic exceeds a threshold, or the windowed performance falls below a service-level target, the trigger fires. The trigger is a cheap detector; it does not decide the retraining action — it merely invokes the attribution and decision pipeline that follows.</w:t>
      </w:r>
    </w:p>
    <w:p w14:paraId="0428C72D" w14:textId="77777777" w:rsidR="00977BE5" w:rsidRDefault="00000000">
      <w:pPr>
        <w:spacing w:before="160" w:after="80"/>
      </w:pPr>
      <w:r>
        <w:rPr>
          <w:b/>
          <w:bCs/>
        </w:rPr>
        <w:t>3.4.4  Causal Drift Attribution Graph (CDAG) Builder</w:t>
      </w:r>
    </w:p>
    <w:p w14:paraId="2B6DC60B" w14:textId="77777777" w:rsidR="00977BE5" w:rsidRDefault="00000000">
      <w:pPr>
        <w:spacing w:after="120" w:line="276" w:lineRule="auto"/>
        <w:jc w:val="both"/>
      </w:pPr>
      <w:r>
        <w:t>Upon a trigger, the CDAG builder fits a weighted, directed graph over rolling-window statistics of every feature node, every activation-cluster node, and the performance node. In a preferred embodiment a hybrid procedure is used: a constraint-based stage (PC-style conditional-independence testing) determines which edges are admissible (the skeleton), and a continuous-optimization stage (a NOTEARS-style differentiable acyclicity-constrained objective restricted to that skeleton) assigns real-valued edge weights. Edges may run from feature nodes to activation-cluster nodes to the performance node, capturing, for example, that a shift in a particular input feature drives a shift in a particular internal activation cluster which in turn drives the performance drop.</w:t>
      </w:r>
    </w:p>
    <w:p w14:paraId="2D534C6B" w14:textId="77777777" w:rsidR="00977BE5" w:rsidRDefault="00000000">
      <w:pPr>
        <w:spacing w:before="160" w:after="80"/>
      </w:pPr>
      <w:r>
        <w:rPr>
          <w:b/>
          <w:bCs/>
        </w:rPr>
        <w:t>3.4.5  Graph-Neural-Network (GNN) Encoder</w:t>
      </w:r>
    </w:p>
    <w:p w14:paraId="6FA77617" w14:textId="77777777" w:rsidR="00977BE5" w:rsidRDefault="00000000">
      <w:pPr>
        <w:spacing w:after="120" w:line="276" w:lineRule="auto"/>
        <w:jc w:val="both"/>
      </w:pPr>
      <w:r>
        <w:t>A graph neural network (for example a GraphSAGE- or GAT-style message-passing network) ingests the CDAG structure — per-node feature vectors and per-edge weights — and outputs, for each node, a contextualized embedding that summarizes not only the node's own statistics but the multi-hop causal influence flowing into it from its neighbours. The GNN is trained end-to-end with the surrogate of Section 3.4.6 and has no independent label of its own.</w:t>
      </w:r>
    </w:p>
    <w:p w14:paraId="066A4CAA" w14:textId="77777777" w:rsidR="00977BE5" w:rsidRDefault="00000000">
      <w:pPr>
        <w:spacing w:before="160" w:after="80"/>
      </w:pPr>
      <w:r>
        <w:rPr>
          <w:b/>
          <w:bCs/>
        </w:rPr>
        <w:t>3.4.6  Counterfactual Surrogate Responsibility Scorer</w:t>
      </w:r>
    </w:p>
    <w:p w14:paraId="370BD66C" w14:textId="77777777" w:rsidR="00977BE5" w:rsidRDefault="00000000">
      <w:pPr>
        <w:spacing w:after="120" w:line="276" w:lineRule="auto"/>
        <w:jc w:val="both"/>
      </w:pPr>
      <w:r>
        <w:t>For each candidate node, the surrogate receives the node's GNN embedding together with context (the current magnitude of the performance drop and windowed statistics) and outputs a predicted post-</w:t>
      </w:r>
      <w:r>
        <w:lastRenderedPageBreak/>
        <w:t>correction performance. The surrogate is trained offline on labelled triples of the form (graph, intervened node, measured post-fix performance), obtained from a sandbox in which known drifts are injected and actually corrected, and from historical incident records. A responsibility score for each node is then computed as the predicted post-correction performance minus the current observed performance; nodes are ranked by this score. Crucially, the expensive act of actually retraining to measure an effect occurs only once, offline, during surrogate training; at decision time the surrogate performs only a fast forward pass.</w:t>
      </w:r>
    </w:p>
    <w:p w14:paraId="5C2DBDB5" w14:textId="77777777" w:rsidR="00977BE5" w:rsidRDefault="00000000">
      <w:pPr>
        <w:spacing w:before="160" w:after="80"/>
      </w:pPr>
      <w:r>
        <w:rPr>
          <w:b/>
          <w:bCs/>
        </w:rPr>
        <w:t>3.4.7  Retraining Scope Optimizer (RSO)</w:t>
      </w:r>
    </w:p>
    <w:p w14:paraId="61D3A5BD" w14:textId="77777777" w:rsidR="00977BE5" w:rsidRDefault="00000000">
      <w:pPr>
        <w:spacing w:after="120" w:line="276" w:lineRule="auto"/>
        <w:jc w:val="both"/>
      </w:pPr>
      <w:r>
        <w:t>The RSO is a policy, trained by reinforcement learning (for example a proximal-policy-optimization actor-critic), that maps a state — comprising the top-ranked responsibility scores and the nodes they belong to, the current performance relative to the service-level target, the attribution concentration, the estimated compute cost of each candidate action, the current grid carbon intensity, and the time since the last retrain — to an action selected from a discrete set comprising no-operation, partial retraining of the subnetwork associated with the most-responsible node, and full retraining. The reward comprises a performance-recovery term, a compute-cost term, a carbon-cost term, and a constraint term, the last enforced as a Lagrangian penalty on service-level violation so that cheap actions that leave performance unacceptably low are discouraged. The multiplier of the constraint term may be updated between episodes by dual ascent on the observed violation.</w:t>
      </w:r>
    </w:p>
    <w:p w14:paraId="0F8A2D76" w14:textId="77777777" w:rsidR="00977BE5" w:rsidRDefault="00000000">
      <w:pPr>
        <w:spacing w:before="160" w:after="80"/>
      </w:pPr>
      <w:r>
        <w:rPr>
          <w:b/>
          <w:bCs/>
        </w:rPr>
        <w:t>3.4.8  Guarded Continual Retraining Executor</w:t>
      </w:r>
    </w:p>
    <w:p w14:paraId="42FECDA0" w14:textId="77777777" w:rsidR="00977BE5" w:rsidRDefault="00000000">
      <w:pPr>
        <w:spacing w:after="120" w:line="276" w:lineRule="auto"/>
        <w:jc w:val="both"/>
      </w:pPr>
      <w:r>
        <w:t>If no-operation is selected, the decision and its rationale are logged and monitoring resumes. If partial retraining is selected, the parameters of the subnetwork associated with the responsible node are made trainable while the remainder of the model is frozen; a per-parameter importance (Fisher information) is computed on a sample of the original training data; and the subnetwork is fine-tuned on recent post-drift data combined with a replay buffer of historical data, under a combined objective comprising the task loss and a forgetting-mitigation penalty that discourages important parameters from moving far from their pre-update values. If full retraining is selected, the entire model is retrained on the combined historical and recent data. Where responsibility is diffuse — spread across many nodes rather than concentrated on one — the executor escalates to full retraining rather than applying a mistargeted partial update.</w:t>
      </w:r>
    </w:p>
    <w:p w14:paraId="44235116" w14:textId="77777777" w:rsidR="00977BE5" w:rsidRDefault="00000000">
      <w:pPr>
        <w:spacing w:before="160" w:after="80"/>
      </w:pPr>
      <w:r>
        <w:rPr>
          <w:b/>
          <w:bCs/>
        </w:rPr>
        <w:t>3.4.9  Shadow / Canary Validation, Promotion, and Rollback</w:t>
      </w:r>
    </w:p>
    <w:p w14:paraId="19EA8A4B" w14:textId="77777777" w:rsidR="00977BE5" w:rsidRDefault="00000000">
      <w:pPr>
        <w:spacing w:after="120" w:line="276" w:lineRule="auto"/>
        <w:jc w:val="both"/>
      </w:pPr>
      <w:r>
        <w:t>A candidate updated model is evaluated on a held-out recent window (shadow mode) without its predictions affecting live decisions. If the measured performance meets or exceeds the recovery threshold, the update is promoted, optionally via a canary rollout to a small fraction of traffic before full rollout. If validation fails, the update is rolled back, the prior model continues to serve, the failure is logged, and the observed (predicted, realized) pair is fed back to recalibrate the surrogate. Where the automated pipeline cannot recover performance, the case is escalated to a human operator.</w:t>
      </w:r>
    </w:p>
    <w:p w14:paraId="55C815CB" w14:textId="77777777" w:rsidR="00977BE5" w:rsidRDefault="00000000">
      <w:pPr>
        <w:spacing w:before="160" w:after="80"/>
      </w:pPr>
      <w:r>
        <w:rPr>
          <w:b/>
          <w:bCs/>
        </w:rPr>
        <w:t>3.4.10  Cost/Carbon Estimator and Health Telemetry</w:t>
      </w:r>
    </w:p>
    <w:p w14:paraId="77F8EF93" w14:textId="77777777" w:rsidR="00977BE5" w:rsidRDefault="00000000">
      <w:pPr>
        <w:spacing w:after="120" w:line="276" w:lineRule="auto"/>
        <w:jc w:val="both"/>
      </w:pPr>
      <w:r>
        <w:t>A cost/carbon estimator converts the floating-point-operation and device-time cost of each candidate action into an estimated energy and carbon figure, for example by combining a hardware profile with a regional grid carbon-intensity value obtained from a carbon-intensity service or estimated locally. The attributed cause, per-node responsibility, selected scope, predicted-versus-realized recovery, and the compute and carbon saved relative to a full-retraining baseline are emitted as a machine-readable health-telemetry and audit record.</w:t>
      </w:r>
    </w:p>
    <w:p w14:paraId="240BCAA6" w14:textId="77777777" w:rsidR="00977BE5" w:rsidRDefault="00000000">
      <w:pPr>
        <w:spacing w:before="160" w:after="80"/>
      </w:pPr>
      <w:r>
        <w:rPr>
          <w:b/>
          <w:bCs/>
        </w:rPr>
        <w:t>3.4.11  Algorithm 1 — Causal Attribution-Driven Retraining-Scope Gating</w:t>
      </w:r>
    </w:p>
    <w:p w14:paraId="7369F9AD" w14:textId="77777777" w:rsidR="00977BE5" w:rsidRDefault="00000000">
      <w:pPr>
        <w:spacing w:after="20"/>
      </w:pPr>
      <w:r>
        <w:rPr>
          <w:rFonts w:ascii="Consolas" w:eastAsia="Consolas" w:hAnsi="Consolas" w:cs="Consolas"/>
          <w:sz w:val="18"/>
          <w:szCs w:val="18"/>
        </w:rPr>
        <w:t>1.  y_hat(t) &lt;- M(X(t))                                # normal inference proceeds</w:t>
      </w:r>
    </w:p>
    <w:p w14:paraId="439C449A" w14:textId="77777777" w:rsidR="00977BE5" w:rsidRDefault="00000000">
      <w:pPr>
        <w:spacing w:after="20"/>
      </w:pPr>
      <w:r>
        <w:rPr>
          <w:rFonts w:ascii="Consolas" w:eastAsia="Consolas" w:hAnsi="Consolas" w:cs="Consolas"/>
          <w:sz w:val="18"/>
          <w:szCs w:val="18"/>
        </w:rPr>
        <w:t>2.  log (X(t), y_hat(t), A(t)=activations, y(t) if/when it arrives)</w:t>
      </w:r>
    </w:p>
    <w:p w14:paraId="5D00B15E" w14:textId="77777777" w:rsidR="00977BE5" w:rsidRDefault="00000000">
      <w:pPr>
        <w:spacing w:after="20"/>
      </w:pPr>
      <w:r>
        <w:rPr>
          <w:rFonts w:ascii="Consolas" w:eastAsia="Consolas" w:hAnsi="Consolas" w:cs="Consolas"/>
          <w:sz w:val="18"/>
          <w:szCs w:val="18"/>
        </w:rPr>
        <w:lastRenderedPageBreak/>
        <w:t>3.  s(t) &lt;- DriftTrigger(X(t), perf_window)            # cheap; PSI + delayed-label perf</w:t>
      </w:r>
    </w:p>
    <w:p w14:paraId="7EA152CA" w14:textId="77777777" w:rsidR="00977BE5" w:rsidRDefault="00000000">
      <w:pPr>
        <w:spacing w:after="20"/>
      </w:pPr>
      <w:r>
        <w:rPr>
          <w:rFonts w:ascii="Consolas" w:eastAsia="Consolas" w:hAnsi="Consolas" w:cs="Consolas"/>
          <w:sz w:val="18"/>
          <w:szCs w:val="18"/>
        </w:rPr>
        <w:t>4.  if s(t) &lt;= tau: emit ENABLE_NORMAL; return         # no material degradation</w:t>
      </w:r>
    </w:p>
    <w:p w14:paraId="0DF201F4" w14:textId="77777777" w:rsidR="00977BE5" w:rsidRDefault="00000000">
      <w:pPr>
        <w:spacing w:after="20"/>
      </w:pPr>
      <w:r>
        <w:rPr>
          <w:rFonts w:ascii="Consolas" w:eastAsia="Consolas" w:hAnsi="Consolas" w:cs="Consolas"/>
          <w:sz w:val="18"/>
          <w:szCs w:val="18"/>
        </w:rPr>
        <w:t>5.  # --- degradation detected: ATTRIBUTE, do not blindly retrain ---</w:t>
      </w:r>
    </w:p>
    <w:p w14:paraId="184196C7" w14:textId="77777777" w:rsidR="00977BE5" w:rsidRDefault="00000000">
      <w:pPr>
        <w:spacing w:after="20"/>
      </w:pPr>
      <w:r>
        <w:rPr>
          <w:rFonts w:ascii="Consolas" w:eastAsia="Consolas" w:hAnsi="Consolas" w:cs="Consolas"/>
          <w:sz w:val="18"/>
          <w:szCs w:val="18"/>
        </w:rPr>
        <w:t>6.  G  &lt;- CDAG_update(feature_stats, activation_cluster_stats, perf)   # PC + NOTEARS</w:t>
      </w:r>
    </w:p>
    <w:p w14:paraId="27421F6B" w14:textId="77777777" w:rsidR="00977BE5" w:rsidRDefault="00000000">
      <w:pPr>
        <w:spacing w:after="20"/>
      </w:pPr>
      <w:r>
        <w:rPr>
          <w:rFonts w:ascii="Consolas" w:eastAsia="Consolas" w:hAnsi="Consolas" w:cs="Consolas"/>
          <w:sz w:val="18"/>
          <w:szCs w:val="18"/>
        </w:rPr>
        <w:t>7.  Z  &lt;- GNN(G)                                       # per-node embeddings</w:t>
      </w:r>
    </w:p>
    <w:p w14:paraId="2EBC1E85" w14:textId="77777777" w:rsidR="00977BE5" w:rsidRDefault="00000000">
      <w:pPr>
        <w:spacing w:after="20"/>
      </w:pPr>
      <w:r>
        <w:rPr>
          <w:rFonts w:ascii="Consolas" w:eastAsia="Consolas" w:hAnsi="Consolas" w:cs="Consolas"/>
          <w:sz w:val="18"/>
          <w:szCs w:val="18"/>
        </w:rPr>
        <w:t>8.  for each node n: r(n) &lt;- Surrogate(Z[n], context) - perf_now       # responsibility</w:t>
      </w:r>
    </w:p>
    <w:p w14:paraId="01EB9535" w14:textId="77777777" w:rsidR="00977BE5" w:rsidRDefault="00000000">
      <w:pPr>
        <w:spacing w:after="20"/>
      </w:pPr>
      <w:r>
        <w:rPr>
          <w:rFonts w:ascii="Consolas" w:eastAsia="Consolas" w:hAnsi="Consolas" w:cs="Consolas"/>
          <w:sz w:val="18"/>
          <w:szCs w:val="18"/>
        </w:rPr>
        <w:t>9.  a  &lt;- RSO_policy(state=[top-k r(n), sla_margin, per-action cost, carbon, ...])</w:t>
      </w:r>
    </w:p>
    <w:p w14:paraId="45C7D145" w14:textId="77777777" w:rsidR="00977BE5" w:rsidRDefault="00000000">
      <w:pPr>
        <w:spacing w:after="20"/>
      </w:pPr>
      <w:r>
        <w:rPr>
          <w:rFonts w:ascii="Consolas" w:eastAsia="Consolas" w:hAnsi="Consolas" w:cs="Consolas"/>
          <w:sz w:val="18"/>
          <w:szCs w:val="18"/>
        </w:rPr>
        <w:t>10. if a = NO-OP: emit DEFER; resume monitoring; return</w:t>
      </w:r>
    </w:p>
    <w:p w14:paraId="1DB414B2" w14:textId="77777777" w:rsidR="00977BE5" w:rsidRDefault="00000000">
      <w:pPr>
        <w:spacing w:after="20"/>
      </w:pPr>
      <w:r>
        <w:rPr>
          <w:rFonts w:ascii="Consolas" w:eastAsia="Consolas" w:hAnsi="Consolas" w:cs="Consolas"/>
          <w:sz w:val="18"/>
          <w:szCs w:val="18"/>
        </w:rPr>
        <w:t>11. elif a = PARTIAL:</w:t>
      </w:r>
    </w:p>
    <w:p w14:paraId="208AA5DE" w14:textId="77777777" w:rsidR="00977BE5" w:rsidRDefault="00000000">
      <w:pPr>
        <w:spacing w:after="20"/>
      </w:pPr>
      <w:r>
        <w:rPr>
          <w:rFonts w:ascii="Consolas" w:eastAsia="Consolas" w:hAnsi="Consolas" w:cs="Consolas"/>
          <w:sz w:val="18"/>
          <w:szCs w:val="18"/>
        </w:rPr>
        <w:t>12.       theta* &lt;- snapshot(M);  F &lt;- Fisher(subnetwork(argmax r))</w:t>
      </w:r>
    </w:p>
    <w:p w14:paraId="0209E7C8" w14:textId="77777777" w:rsidR="00977BE5" w:rsidRDefault="00000000">
      <w:pPr>
        <w:spacing w:after="20"/>
      </w:pPr>
      <w:r>
        <w:rPr>
          <w:rFonts w:ascii="Consolas" w:eastAsia="Consolas" w:hAnsi="Consolas" w:cs="Consolas"/>
          <w:sz w:val="18"/>
          <w:szCs w:val="18"/>
        </w:rPr>
        <w:t>13.       M' &lt;- EWC_bounded_finetune(subnetwork, recent + replay, F, theta*)</w:t>
      </w:r>
    </w:p>
    <w:p w14:paraId="510D84A0" w14:textId="77777777" w:rsidR="00977BE5" w:rsidRDefault="00000000">
      <w:pPr>
        <w:spacing w:after="20"/>
      </w:pPr>
      <w:r>
        <w:rPr>
          <w:rFonts w:ascii="Consolas" w:eastAsia="Consolas" w:hAnsi="Consolas" w:cs="Consolas"/>
          <w:sz w:val="18"/>
          <w:szCs w:val="18"/>
        </w:rPr>
        <w:t>14. elif a = FULL:</w:t>
      </w:r>
    </w:p>
    <w:p w14:paraId="0EA5C4F9" w14:textId="77777777" w:rsidR="00977BE5" w:rsidRDefault="00000000">
      <w:pPr>
        <w:spacing w:after="20"/>
      </w:pPr>
      <w:r>
        <w:rPr>
          <w:rFonts w:ascii="Consolas" w:eastAsia="Consolas" w:hAnsi="Consolas" w:cs="Consolas"/>
          <w:sz w:val="18"/>
          <w:szCs w:val="18"/>
        </w:rPr>
        <w:t>15.       M' &lt;- full_retrain(historical + recent)</w:t>
      </w:r>
    </w:p>
    <w:p w14:paraId="08823C95" w14:textId="77777777" w:rsidR="00977BE5" w:rsidRDefault="00000000">
      <w:pPr>
        <w:spacing w:after="20"/>
      </w:pPr>
      <w:r>
        <w:rPr>
          <w:rFonts w:ascii="Consolas" w:eastAsia="Consolas" w:hAnsi="Consolas" w:cs="Consolas"/>
          <w:sz w:val="18"/>
          <w:szCs w:val="18"/>
        </w:rPr>
        <w:t>16. if PerfOnShadowWindow(M') &gt;= sla: promote(M'); emit ADAPT_COMMITTED</w:t>
      </w:r>
    </w:p>
    <w:p w14:paraId="075AD57B" w14:textId="77777777" w:rsidR="00977BE5" w:rsidRDefault="00000000">
      <w:pPr>
        <w:spacing w:after="20"/>
      </w:pPr>
      <w:r>
        <w:rPr>
          <w:rFonts w:ascii="Consolas" w:eastAsia="Consolas" w:hAnsi="Consolas" w:cs="Consolas"/>
          <w:sz w:val="18"/>
          <w:szCs w:val="18"/>
        </w:rPr>
        <w:t>17. else: rollback(theta*); emit ROLLBACK; feed (predicted, realized) -&gt; Surrogate</w:t>
      </w:r>
    </w:p>
    <w:p w14:paraId="42BC8FBF" w14:textId="77777777" w:rsidR="00977BE5" w:rsidRDefault="00000000">
      <w:pPr>
        <w:spacing w:after="20"/>
      </w:pPr>
      <w:r>
        <w:rPr>
          <w:rFonts w:ascii="Consolas" w:eastAsia="Consolas" w:hAnsi="Consolas" w:cs="Consolas"/>
          <w:sz w:val="18"/>
          <w:szCs w:val="18"/>
        </w:rPr>
        <w:t>18. emit health_event(cause=argmax r, scope=a, compute_saved, carbon_saved); return</w:t>
      </w:r>
    </w:p>
    <w:p w14:paraId="56E377D7" w14:textId="77777777" w:rsidR="00977BE5" w:rsidRDefault="00000000">
      <w:pPr>
        <w:spacing w:before="160" w:after="80"/>
      </w:pPr>
      <w:r>
        <w:rPr>
          <w:b/>
          <w:bCs/>
        </w:rPr>
        <w:t>3.4.12  Illustrative Implementation Details and Alternatives</w:t>
      </w:r>
    </w:p>
    <w:p w14:paraId="6F794AB2" w14:textId="77777777" w:rsidR="00977BE5" w:rsidRDefault="00000000">
      <w:pPr>
        <w:spacing w:after="120" w:line="276" w:lineRule="auto"/>
        <w:jc w:val="both"/>
      </w:pPr>
      <w:r>
        <w:t>The deployed model may be a neural network, a gradient-boosted tree ensemble, or a linear/logistic model, accessed through a model-adapter interface; where an adapter does not support partial retraining, the executor gracefully falls back to full retraining. The activation-clustering method, the number of clusters, the tapped layers, the rolling-window sizes, the reward weights, the forgetting-penalty strength, the replay ratio, and the promotion threshold are configurable hyperparameters; the specific values used in a given embodiment are illustrative and not limiting.</w:t>
      </w:r>
    </w:p>
    <w:p w14:paraId="1B337578" w14:textId="77777777" w:rsidR="00977BE5" w:rsidRDefault="00000000">
      <w:pPr>
        <w:spacing w:before="200" w:after="100"/>
      </w:pPr>
      <w:r>
        <w:rPr>
          <w:b/>
          <w:bCs/>
          <w:sz w:val="24"/>
          <w:szCs w:val="24"/>
        </w:rPr>
        <w:t>3.5. RESULTS AND ADVANTAGES</w:t>
      </w:r>
    </w:p>
    <w:p w14:paraId="202E382A" w14:textId="77777777" w:rsidR="00977BE5" w:rsidRDefault="00000000">
      <w:pPr>
        <w:spacing w:after="120" w:line="276" w:lineRule="auto"/>
        <w:jc w:val="both"/>
      </w:pPr>
      <w:r>
        <w:rPr>
          <w:i/>
          <w:iCs/>
        </w:rPr>
        <w:t>The following system-level properties follow from the architecture. Quantitative figures are reported in Section 3.7 and are marked as measured or as pending confirmatory validation accordingly.</w:t>
      </w:r>
    </w:p>
    <w:p w14:paraId="282D663F" w14:textId="77777777" w:rsidR="00977BE5" w:rsidRDefault="00000000">
      <w:pPr>
        <w:pStyle w:val="ListParagraph"/>
        <w:numPr>
          <w:ilvl w:val="0"/>
          <w:numId w:val="1"/>
        </w:numPr>
        <w:spacing w:after="80" w:line="276" w:lineRule="auto"/>
        <w:jc w:val="both"/>
      </w:pPr>
      <w:r>
        <w:rPr>
          <w:b/>
          <w:bCs/>
        </w:rPr>
        <w:t xml:space="preserve">Elimination of wasteful cause-blind retraining: </w:t>
      </w:r>
      <w:r>
        <w:t>by attributing degradation to a cause and pricing each candidate action in compute and carbon, the system retrains only when, and only to the extent that, recovering the service-level objective justifies the cost.</w:t>
      </w:r>
    </w:p>
    <w:p w14:paraId="70B84132" w14:textId="77777777" w:rsidR="00977BE5" w:rsidRDefault="00000000">
      <w:pPr>
        <w:pStyle w:val="ListParagraph"/>
        <w:numPr>
          <w:ilvl w:val="0"/>
          <w:numId w:val="1"/>
        </w:numPr>
        <w:spacing w:after="80" w:line="276" w:lineRule="auto"/>
        <w:jc w:val="both"/>
      </w:pPr>
      <w:r>
        <w:rPr>
          <w:b/>
          <w:bCs/>
        </w:rPr>
        <w:t xml:space="preserve">Causal, not merely correlational, explainability: </w:t>
      </w:r>
      <w:r>
        <w:t>the system reports which upstream feature and which internal activation substructure is responsible for a drop, reaching inside the model rather than only flagging that some distribution shifted.</w:t>
      </w:r>
    </w:p>
    <w:p w14:paraId="67AA11D9" w14:textId="77777777" w:rsidR="00977BE5" w:rsidRDefault="00000000">
      <w:pPr>
        <w:pStyle w:val="ListParagraph"/>
        <w:numPr>
          <w:ilvl w:val="0"/>
          <w:numId w:val="1"/>
        </w:numPr>
        <w:spacing w:after="80" w:line="276" w:lineRule="auto"/>
        <w:jc w:val="both"/>
      </w:pPr>
      <w:r>
        <w:rPr>
          <w:b/>
          <w:bCs/>
        </w:rPr>
        <w:t xml:space="preserve">Minimal-sufficient retraining scope: </w:t>
      </w:r>
      <w:r>
        <w:t>a partial, subnetwork-localized retrain, when sufficient, recovers performance at a small fraction of the compute and carbon of a full retrain.</w:t>
      </w:r>
    </w:p>
    <w:p w14:paraId="027BA740" w14:textId="77777777" w:rsidR="00977BE5" w:rsidRDefault="00000000">
      <w:pPr>
        <w:pStyle w:val="ListParagraph"/>
        <w:numPr>
          <w:ilvl w:val="0"/>
          <w:numId w:val="1"/>
        </w:numPr>
        <w:spacing w:after="80" w:line="276" w:lineRule="auto"/>
        <w:jc w:val="both"/>
      </w:pPr>
      <w:r>
        <w:rPr>
          <w:b/>
          <w:bCs/>
        </w:rPr>
        <w:t xml:space="preserve">Forgetting-protected adaptation: </w:t>
      </w:r>
      <w:r>
        <w:t>confining and regularizing the update to the responsible subnetwork prevents a localized fix from degrading unrelated, previously-learned behaviour.</w:t>
      </w:r>
    </w:p>
    <w:p w14:paraId="5CCBE790" w14:textId="77777777" w:rsidR="00977BE5" w:rsidRDefault="00000000">
      <w:pPr>
        <w:pStyle w:val="ListParagraph"/>
        <w:numPr>
          <w:ilvl w:val="0"/>
          <w:numId w:val="1"/>
        </w:numPr>
        <w:spacing w:after="80" w:line="276" w:lineRule="auto"/>
        <w:jc w:val="both"/>
      </w:pPr>
      <w:r>
        <w:rPr>
          <w:b/>
          <w:bCs/>
        </w:rPr>
        <w:t xml:space="preserve">Label-efficiency: </w:t>
      </w:r>
      <w:r>
        <w:t>attribution and the scope decision operate from delayed or proxy labels and a surrogate trained offline, without requiring immediate ground-truth supervision at decision time.</w:t>
      </w:r>
    </w:p>
    <w:p w14:paraId="157F6AB1" w14:textId="77777777" w:rsidR="00977BE5" w:rsidRDefault="00000000">
      <w:pPr>
        <w:pStyle w:val="ListParagraph"/>
        <w:numPr>
          <w:ilvl w:val="0"/>
          <w:numId w:val="1"/>
        </w:numPr>
        <w:spacing w:after="80" w:line="276" w:lineRule="auto"/>
        <w:jc w:val="both"/>
      </w:pPr>
      <w:r>
        <w:rPr>
          <w:b/>
          <w:bCs/>
        </w:rPr>
        <w:t xml:space="preserve">Bounded, reversible adaptation: </w:t>
      </w:r>
      <w:r>
        <w:t>shadow/canary validation, promotion, and rollback ensure that residual attribution errors cannot accumulate into an unbounded decline in served performance.</w:t>
      </w:r>
    </w:p>
    <w:p w14:paraId="542CB794" w14:textId="77777777" w:rsidR="00977BE5" w:rsidRDefault="00000000">
      <w:pPr>
        <w:pStyle w:val="ListParagraph"/>
        <w:numPr>
          <w:ilvl w:val="0"/>
          <w:numId w:val="1"/>
        </w:numPr>
        <w:spacing w:after="80" w:line="276" w:lineRule="auto"/>
        <w:jc w:val="both"/>
      </w:pPr>
      <w:r>
        <w:rPr>
          <w:b/>
          <w:bCs/>
        </w:rPr>
        <w:t xml:space="preserve">First-class health telemetry: </w:t>
      </w:r>
      <w:r>
        <w:t>the attributed cause, responsibility scores, chosen scope, and realized savings constitute a reusable, machine-readable diagnostic and audit output for monitoring and compliance.</w:t>
      </w:r>
    </w:p>
    <w:p w14:paraId="528B9A35" w14:textId="77777777" w:rsidR="00977BE5" w:rsidRDefault="00000000">
      <w:pPr>
        <w:spacing w:before="200" w:after="100"/>
      </w:pPr>
      <w:r>
        <w:rPr>
          <w:b/>
          <w:bCs/>
          <w:sz w:val="24"/>
          <w:szCs w:val="24"/>
        </w:rPr>
        <w:t>3.6. EXPANSION (Alternative Embodiments and Additional Variables)</w:t>
      </w:r>
    </w:p>
    <w:p w14:paraId="50A7BD3E" w14:textId="77777777" w:rsidR="00977BE5" w:rsidRDefault="00000000">
      <w:pPr>
        <w:spacing w:after="120" w:line="276" w:lineRule="auto"/>
        <w:jc w:val="both"/>
      </w:pPr>
      <w:r>
        <w:t xml:space="preserve">In another embodiment the disclosed governance layer is deployed as a middleware service that sits between a fleet of production models and their retraining infrastructure, invoked before any retraining job is </w:t>
      </w:r>
      <w:r>
        <w:lastRenderedPageBreak/>
        <w:t>authorized. In a further embodiment the attribution and scope decision are extended to multimodal or language-model systems, where the internal-activation nodes represent activation clusters of a transformer and the responsibility scoring attributes behavioural drift to specific input or prompt-distribution factors. In a federated embodiment, attribution statistics are aggregated across an edge fleet without centralizing raw activations. Additional variables include the choice of causal-discovery method, the GNN architecture, the surrogate family (neural or gradient-boosted), and the constraint-handling scheme.</w:t>
      </w:r>
    </w:p>
    <w:p w14:paraId="4E13D322" w14:textId="77777777" w:rsidR="00977BE5" w:rsidRDefault="00000000">
      <w:pPr>
        <w:spacing w:before="200" w:after="100"/>
      </w:pPr>
      <w:r>
        <w:rPr>
          <w:b/>
          <w:bCs/>
          <w:sz w:val="24"/>
          <w:szCs w:val="24"/>
        </w:rPr>
        <w:t>3.7. WORKING PROTOTYPE / DESIGN STATUS</w:t>
      </w:r>
    </w:p>
    <w:p w14:paraId="6997907F" w14:textId="77777777" w:rsidR="00977BE5" w:rsidRDefault="00000000">
      <w:pPr>
        <w:spacing w:after="120" w:line="276" w:lineRule="auto"/>
        <w:jc w:val="both"/>
      </w:pPr>
      <w:r>
        <w:t>A working end-to-end prototype of the disclosed system has been implemented in Python using PyTorch, PyTorch Geometric (for the GNN), a gradient-boosted / multilayer-perceptron surrogate, and a proximal-policy-optimization policy, with experiment tracking and a resumable experiment runner. The prototype has been exercised on public benchmarks including a credit-card-fraud neural classifier, the Electricity (Elec2) real concept-drift benchmark, the Give Me Some Credit tree-ensemble benchmark, and a Split-MNIST continual-learning benchmark. The following figures are reported honestly:</w:t>
      </w:r>
    </w:p>
    <w:p w14:paraId="768F4D79" w14:textId="77777777" w:rsidR="00977BE5" w:rsidRDefault="00000000">
      <w:pPr>
        <w:pStyle w:val="ListParagraph"/>
        <w:numPr>
          <w:ilvl w:val="0"/>
          <w:numId w:val="1"/>
        </w:numPr>
        <w:spacing w:after="80" w:line="276" w:lineRule="auto"/>
        <w:jc w:val="both"/>
      </w:pPr>
      <w:r>
        <w:rPr>
          <w:b/>
          <w:bCs/>
        </w:rPr>
        <w:t xml:space="preserve">Attribution quality — </w:t>
      </w:r>
      <w:r>
        <w:t>the graph-neural-network attribution ranks the true root-cause feature better than a population-stability-index baseline, with an area-under-ROC of approximately 0.955 versus 0.869 (paired signed-rank test, p ≈ 1×10⁻⁴, fifty paired samples) — measured;</w:t>
      </w:r>
    </w:p>
    <w:p w14:paraId="729C0607" w14:textId="77777777" w:rsidR="00977BE5" w:rsidRDefault="00000000">
      <w:pPr>
        <w:pStyle w:val="ListParagraph"/>
        <w:numPr>
          <w:ilvl w:val="0"/>
          <w:numId w:val="1"/>
        </w:numPr>
        <w:spacing w:after="80" w:line="276" w:lineRule="auto"/>
        <w:jc w:val="both"/>
      </w:pPr>
      <w:r>
        <w:rPr>
          <w:b/>
          <w:bCs/>
        </w:rPr>
        <w:t xml:space="preserve">Forgetting protection — </w:t>
      </w:r>
      <w:r>
        <w:t>a forgetting-protected partial retrain confined to the responsible subnetwork preserves a disjoint prior task far better than a naive full retrain (approximately a 3% gain versus a 39.5% loss in prior-task performance; paired signed-rank test, p &lt; 1×10⁻³, ten seeds) — measured;</w:t>
      </w:r>
    </w:p>
    <w:p w14:paraId="66A02A1C" w14:textId="77777777" w:rsidR="00977BE5" w:rsidRDefault="00000000">
      <w:pPr>
        <w:pStyle w:val="ListParagraph"/>
        <w:numPr>
          <w:ilvl w:val="0"/>
          <w:numId w:val="1"/>
        </w:numPr>
        <w:spacing w:after="80" w:line="276" w:lineRule="auto"/>
        <w:jc w:val="both"/>
      </w:pPr>
      <w:r>
        <w:rPr>
          <w:b/>
          <w:bCs/>
        </w:rPr>
        <w:t xml:space="preserve">Compute/carbon savings — </w:t>
      </w:r>
      <w:r>
        <w:t>on the Elec2 real-drift benchmark, the scope-governed policy saved approximately 69% of retraining compute for approximately a 1.7% performance reduction relative to a reactive-full-retrain baseline, a result independently re-verified from raw logs — measured;</w:t>
      </w:r>
    </w:p>
    <w:p w14:paraId="297C5FD8" w14:textId="77777777" w:rsidR="00977BE5" w:rsidRDefault="00000000">
      <w:pPr>
        <w:pStyle w:val="ListParagraph"/>
        <w:numPr>
          <w:ilvl w:val="0"/>
          <w:numId w:val="1"/>
        </w:numPr>
        <w:spacing w:after="80" w:line="276" w:lineRule="auto"/>
        <w:jc w:val="both"/>
      </w:pPr>
      <w:r>
        <w:rPr>
          <w:b/>
          <w:bCs/>
        </w:rPr>
        <w:t xml:space="preserve">Scope-policy dominance — </w:t>
      </w:r>
      <w:r>
        <w:t>a large-scale, pre-registered confirmatory evaluation of the constrained-RL scope policy's strict cost-dominance is in progress under a frozen protocol; the corresponding strict-dominance figure is therefore reported as pending, not as established.</w:t>
      </w:r>
    </w:p>
    <w:p w14:paraId="2375BBFC" w14:textId="77777777" w:rsidR="00977BE5" w:rsidRDefault="00000000">
      <w:pPr>
        <w:spacing w:before="200" w:after="100"/>
      </w:pPr>
      <w:r>
        <w:rPr>
          <w:b/>
          <w:bCs/>
          <w:sz w:val="24"/>
          <w:szCs w:val="24"/>
        </w:rPr>
        <w:t>3.8. EXISTING DATA AND SCIENTIFIC SUPPORT</w:t>
      </w:r>
    </w:p>
    <w:p w14:paraId="76B97634" w14:textId="77777777" w:rsidR="00977BE5" w:rsidRDefault="00000000">
      <w:pPr>
        <w:spacing w:after="120" w:line="276" w:lineRule="auto"/>
        <w:jc w:val="both"/>
      </w:pPr>
      <w:r>
        <w:t>The disclosed mechanisms build upon established, peer-reviewed components — constraint-based and continuous causal-structure learning, graph neural networks, surrogate counterfactual-effect estimation, constrained reinforcement learning, and elastic-weight-consolidation regularization — combined in a novel system-level architecture. Validation datasets are public (credit-card fraud, Elec2, Give Me Some Credit, MNIST) and the experimental protocol, seeds, and configurations are recorded for reproducibility.</w:t>
      </w:r>
    </w:p>
    <w:p w14:paraId="43F8A9EB" w14:textId="77777777" w:rsidR="00977BE5" w:rsidRDefault="00000000">
      <w:pPr>
        <w:spacing w:before="260" w:after="120"/>
      </w:pPr>
      <w:r>
        <w:rPr>
          <w:b/>
          <w:bCs/>
          <w:sz w:val="26"/>
          <w:szCs w:val="26"/>
        </w:rPr>
        <w:t>4. USE AND DISCLOSURE</w:t>
      </w:r>
    </w:p>
    <w:p w14:paraId="359B6E1E" w14:textId="77777777" w:rsidR="00977BE5" w:rsidRDefault="00000000">
      <w:pPr>
        <w:spacing w:after="120" w:line="276" w:lineRule="auto"/>
        <w:jc w:val="both"/>
      </w:pPr>
      <w:r>
        <w:t>The invention has been reduced to practice as a research prototype and has not been offered for sale, sold, or otherwise made publicly available. No enabling public disclosure has been made as of the date of this form.</w:t>
      </w:r>
    </w:p>
    <w:p w14:paraId="26DC5542" w14:textId="77777777" w:rsidR="00977BE5" w:rsidRDefault="00000000">
      <w:pPr>
        <w:spacing w:before="260" w:after="120"/>
      </w:pPr>
      <w:r>
        <w:rPr>
          <w:b/>
          <w:bCs/>
          <w:sz w:val="26"/>
          <w:szCs w:val="26"/>
        </w:rPr>
        <w:t>5. Public Disclosure Links</w:t>
      </w:r>
    </w:p>
    <w:p w14:paraId="6DBF8F14" w14:textId="77777777" w:rsidR="00977BE5" w:rsidRDefault="00000000">
      <w:pPr>
        <w:spacing w:after="120" w:line="276" w:lineRule="auto"/>
        <w:jc w:val="both"/>
      </w:pPr>
      <w:r>
        <w:rPr>
          <w:b/>
          <w:bCs/>
        </w:rPr>
        <w:t>Claim for Priority (if any): None.</w:t>
      </w:r>
    </w:p>
    <w:p w14:paraId="68E0E4C1" w14:textId="77777777" w:rsidR="00977BE5" w:rsidRDefault="00000000">
      <w:pPr>
        <w:spacing w:after="120" w:line="276" w:lineRule="auto"/>
        <w:jc w:val="both"/>
      </w:pPr>
      <w:r>
        <w:t xml:space="preserve">Previous Public Disclosure: At the time of this disclosure, the applicant is not aware of any public disclosure of the disclosed invention by the applicant, including any patent, published patent application, scientific </w:t>
      </w:r>
      <w:r>
        <w:lastRenderedPageBreak/>
        <w:t>paper, pre-print, conference presentation, online publication, website, or other publicly accessible disclosure.</w:t>
      </w:r>
    </w:p>
    <w:p w14:paraId="16B4AEEF" w14:textId="77777777" w:rsidR="00977BE5" w:rsidRDefault="00000000">
      <w:pPr>
        <w:spacing w:before="260" w:after="120"/>
      </w:pPr>
      <w:r>
        <w:rPr>
          <w:b/>
          <w:bCs/>
          <w:sz w:val="26"/>
          <w:szCs w:val="26"/>
        </w:rPr>
        <w:t>6. MOU / Collaboration Terms</w:t>
      </w:r>
    </w:p>
    <w:p w14:paraId="2CA7D31A" w14:textId="77777777" w:rsidR="00977BE5" w:rsidRDefault="00000000">
      <w:pPr>
        <w:spacing w:after="120" w:line="276" w:lineRule="auto"/>
        <w:jc w:val="both"/>
      </w:pPr>
      <w:r>
        <w:t>Not applicable at the present provisional stage. No Memorandum of Understanding, research collaboration agreement, sponsored research agreement, or similar arrangement is currently in effect with respect to the disclosed invention. The invention was independently conceived and developed by students of Lovely Professional University. Any future collaboration, validation, commercialization, or licensing may be undertaken pursuant to appropriate agreements executed at the relevant time.</w:t>
      </w:r>
    </w:p>
    <w:p w14:paraId="3D5A62D7" w14:textId="77777777" w:rsidR="00977BE5" w:rsidRDefault="00000000">
      <w:pPr>
        <w:spacing w:before="260" w:after="120"/>
      </w:pPr>
      <w:r>
        <w:rPr>
          <w:b/>
          <w:bCs/>
          <w:sz w:val="26"/>
          <w:szCs w:val="26"/>
        </w:rPr>
        <w:t>7. Potential Chances of Commercialization</w:t>
      </w:r>
    </w:p>
    <w:p w14:paraId="4F8E9624" w14:textId="77777777" w:rsidR="00977BE5" w:rsidRDefault="00000000">
      <w:pPr>
        <w:spacing w:after="120" w:line="276" w:lineRule="auto"/>
        <w:jc w:val="both"/>
      </w:pPr>
      <w:r>
        <w:t>Beyond a single production model, the disclosed invention may be commercialized as a universal retraining-governance middleware positioned between production machine-learning models and their retraining infrastructure — a domain-independent decision layer that governs whether, when, to what scope, and how a deployed model is permitted to retrain, rather than a model performing the primary inference task. Organizations may integrate the layer much as they integrate policy-enforcement or observability services, invoking it before authorizing any retraining job. Representative product embodiments include, without limitation:</w:t>
      </w:r>
    </w:p>
    <w:p w14:paraId="2C22BA39" w14:textId="77777777" w:rsidR="00977BE5" w:rsidRDefault="00000000">
      <w:pPr>
        <w:pStyle w:val="ListParagraph"/>
        <w:numPr>
          <w:ilvl w:val="0"/>
          <w:numId w:val="1"/>
        </w:numPr>
        <w:spacing w:after="80" w:line="276" w:lineRule="auto"/>
        <w:jc w:val="both"/>
      </w:pPr>
      <w:r>
        <w:t>Retraining-governance / MLOps-observability middleware platform.</w:t>
      </w:r>
    </w:p>
    <w:p w14:paraId="4B4ED9B3" w14:textId="77777777" w:rsidR="00977BE5" w:rsidRDefault="00000000">
      <w:pPr>
        <w:pStyle w:val="ListParagraph"/>
        <w:numPr>
          <w:ilvl w:val="0"/>
          <w:numId w:val="1"/>
        </w:numPr>
        <w:spacing w:after="80" w:line="276" w:lineRule="auto"/>
        <w:jc w:val="both"/>
      </w:pPr>
      <w:r>
        <w:t>An SDK / plugin for existing MLOps and model-monitoring stacks.</w:t>
      </w:r>
    </w:p>
    <w:p w14:paraId="2B027C53" w14:textId="77777777" w:rsidR="00977BE5" w:rsidRDefault="00000000">
      <w:pPr>
        <w:pStyle w:val="ListParagraph"/>
        <w:numPr>
          <w:ilvl w:val="0"/>
          <w:numId w:val="1"/>
        </w:numPr>
        <w:spacing w:after="80" w:line="276" w:lineRule="auto"/>
        <w:jc w:val="both"/>
      </w:pPr>
      <w:r>
        <w:t>A usage-based SaaS priced on the compute (GPU-hours) and carbon saved, or per monitored model, with an on-premises / VPC tier for regulated industries.</w:t>
      </w:r>
    </w:p>
    <w:p w14:paraId="19683CE5" w14:textId="77777777" w:rsidR="00977BE5" w:rsidRDefault="00000000">
      <w:pPr>
        <w:spacing w:before="260" w:after="120"/>
      </w:pPr>
      <w:r>
        <w:rPr>
          <w:b/>
          <w:bCs/>
          <w:sz w:val="26"/>
          <w:szCs w:val="26"/>
        </w:rPr>
        <w:t>8. List of companies which can be contacted for commercialization</w:t>
      </w:r>
    </w:p>
    <w:p w14:paraId="4EF4CE45" w14:textId="77777777" w:rsidR="00977BE5" w:rsidRDefault="00000000">
      <w:pPr>
        <w:pStyle w:val="ListParagraph"/>
        <w:numPr>
          <w:ilvl w:val="0"/>
          <w:numId w:val="1"/>
        </w:numPr>
        <w:spacing w:after="80" w:line="276" w:lineRule="auto"/>
        <w:jc w:val="both"/>
      </w:pPr>
      <w:r>
        <w:rPr>
          <w:b/>
          <w:bCs/>
        </w:rPr>
        <w:t xml:space="preserve">Platforms — </w:t>
      </w:r>
      <w:r>
        <w:t>Cloud &amp; MLOps platforms: Amazon Web Services (SageMaker), Google Cloud (Vertex AI), Microsoft Azure ML, Databricks, NVIDIA.</w:t>
      </w:r>
    </w:p>
    <w:p w14:paraId="209A05EF" w14:textId="77777777" w:rsidR="00977BE5" w:rsidRDefault="00000000">
      <w:pPr>
        <w:pStyle w:val="ListParagraph"/>
        <w:numPr>
          <w:ilvl w:val="0"/>
          <w:numId w:val="1"/>
        </w:numPr>
        <w:spacing w:after="80" w:line="276" w:lineRule="auto"/>
        <w:jc w:val="both"/>
      </w:pPr>
      <w:r>
        <w:rPr>
          <w:b/>
          <w:bCs/>
        </w:rPr>
        <w:t xml:space="preserve">Observability — </w:t>
      </w:r>
      <w:r>
        <w:t>ML monitoring / observability vendors: Arize AI, Fiddler AI, WhyLabs, Evidently AI.</w:t>
      </w:r>
    </w:p>
    <w:p w14:paraId="4FE265A2" w14:textId="77777777" w:rsidR="00977BE5" w:rsidRDefault="00000000">
      <w:pPr>
        <w:pStyle w:val="ListParagraph"/>
        <w:numPr>
          <w:ilvl w:val="0"/>
          <w:numId w:val="1"/>
        </w:numPr>
        <w:spacing w:after="80" w:line="276" w:lineRule="auto"/>
        <w:jc w:val="both"/>
      </w:pPr>
      <w:r>
        <w:rPr>
          <w:b/>
          <w:bCs/>
        </w:rPr>
        <w:t xml:space="preserve">Verticals — </w:t>
      </w:r>
      <w:r>
        <w:t>High-retraining-cost verticals: fintech, ad-tech, health-tech, and e-commerce platform teams running many production models.</w:t>
      </w:r>
    </w:p>
    <w:p w14:paraId="3B61E074" w14:textId="77777777" w:rsidR="00977BE5" w:rsidRDefault="00000000">
      <w:pPr>
        <w:spacing w:before="260" w:after="120"/>
      </w:pPr>
      <w:r>
        <w:rPr>
          <w:b/>
          <w:bCs/>
          <w:sz w:val="26"/>
          <w:szCs w:val="26"/>
        </w:rPr>
        <w:t>9. Any basic patent which has been used and requiring royalty</w:t>
      </w:r>
    </w:p>
    <w:p w14:paraId="34EC8B7F" w14:textId="77777777" w:rsidR="00977BE5" w:rsidRDefault="00000000">
      <w:pPr>
        <w:spacing w:after="120" w:line="276" w:lineRule="auto"/>
        <w:jc w:val="both"/>
      </w:pPr>
      <w:r>
        <w:t>At the time of this disclosure there are no known royalty-bearing dependencies connected with the invention. A preliminary review of publicly available patent information and related scientific literature has not identified any single source disclosing the specific combination of features disclosed herein — namely a unified feature-and-activation causal-attribution graph, label-free counterfactual responsibility scoring via a retrain-outcome-trained surrogate, and a compute-, carbon-, and service-level-constrained reinforcement-learning selection of the retraining scope, coupled into a forgetting-protected, shadow-validated, rollback-capable executor. Individual building blocks are known in the art; the novelty lies in their specific system-level combination.</w:t>
      </w:r>
    </w:p>
    <w:p w14:paraId="71B05A4E" w14:textId="77777777" w:rsidR="00977BE5" w:rsidRDefault="00000000">
      <w:pPr>
        <w:jc w:val="both"/>
      </w:pPr>
      <w:r>
        <w:rPr>
          <w:i/>
          <w:iCs/>
          <w:sz w:val="20"/>
          <w:szCs w:val="20"/>
        </w:rPr>
        <w:t>The observations above are a preliminary technical assessment and are not an opinion on patentability, validity, enforceability, or freedom to operate. A formal Freedom-to-Operate and patentability analysis should be conducted by a registered patent attorney or other qualified intellectual-property professional before filing a complete specification or commencing commercial implementation.</w:t>
      </w:r>
    </w:p>
    <w:p w14:paraId="15855401" w14:textId="77777777" w:rsidR="00977BE5" w:rsidRDefault="00000000">
      <w:pPr>
        <w:spacing w:before="260" w:after="120"/>
      </w:pPr>
      <w:r>
        <w:rPr>
          <w:b/>
          <w:bCs/>
          <w:sz w:val="26"/>
          <w:szCs w:val="26"/>
        </w:rPr>
        <w:t>10. FILING OPTIONS</w:t>
      </w:r>
    </w:p>
    <w:p w14:paraId="36F472F8" w14:textId="77777777" w:rsidR="00977BE5" w:rsidRDefault="00000000">
      <w:pPr>
        <w:spacing w:after="120" w:line="276" w:lineRule="auto"/>
        <w:jc w:val="both"/>
      </w:pPr>
      <w:r>
        <w:lastRenderedPageBreak/>
        <w:t>Recommendation: File a Provisional Patent Application at the Indian Patent Office under the Patents Act 1970 (as amended); optionally file a United States provisional under 35 U.S.C. §111(b) concurrently or within twelve months. In view of India §3(k), the complete specification should claim the invention in system, device, method, computer-readable-medium, and computer-program-product formats, emphasizing the practical technical implementation and the resulting technical effects (reduced compute and carbon, prevention of unnecessary or harmful retraining, and forgetting-protected recovery of a service-level objective).</w:t>
      </w:r>
    </w:p>
    <w:p w14:paraId="5AEB6E4E" w14:textId="77777777" w:rsidR="00977BE5" w:rsidRDefault="00000000">
      <w:pPr>
        <w:spacing w:before="160" w:after="80"/>
      </w:pPr>
      <w:r>
        <w:rPr>
          <w:b/>
          <w:bCs/>
        </w:rPr>
        <w:t>Illustrative Claims</w:t>
      </w:r>
    </w:p>
    <w:p w14:paraId="14F39ADA" w14:textId="77777777" w:rsidR="00977BE5" w:rsidRDefault="00000000">
      <w:pPr>
        <w:spacing w:after="120" w:line="276" w:lineRule="auto"/>
        <w:jc w:val="both"/>
      </w:pPr>
      <w:r>
        <w:rPr>
          <w:b/>
          <w:bCs/>
        </w:rPr>
        <w:t xml:space="preserve">Claim 1 (System — independent). </w:t>
      </w:r>
      <w:r>
        <w:t>A system for governing retraining of a deployed machine-learning model, the system comprising one or more processors and memory storing the deployed machine-learning model and instructions that, when executed, cause the system, in response to detection of a degradation in a performance metric of the deployed machine-learning model, to: (a) construct and incrementally update, from streaming inference telemetry, a causal graph comprising a first set of nodes representing statistical properties of external input features to the model and a second set of nodes representing statistical properties of internal activation clusters of the model; (b) compute, for each node, an embedding by applying a graph neural network to the causal graph; (c) compute, for each node and without performing the corresponding intervention, a responsibility score using a surrogate model trained on retraining-outcome data to predict a performance resulting from correcting that node; (d) select, via a policy trained using reinforcement learning, a retraining scope from a discrete set of options including no retraining, partial retraining of a subnetwork associated with a responsible node, and full retraining, wherein the policy is trained to minimize a reward function comprising a compute-cost term, a carbon-cost term, and a constraint term penalizing violation of a service-level performance threshold; (e) execute the selected retraining scope, wherein partial retraining is confined to the subnetwork associated with the responsible node and is regularized to mitigate catastrophic forgetting; and (f) validate a resulting candidate model on a held-out window and either promote the candidate model to serve live traffic or roll back to the prior model.</w:t>
      </w:r>
    </w:p>
    <w:p w14:paraId="608861FA" w14:textId="77777777" w:rsidR="00977BE5" w:rsidRDefault="00000000">
      <w:pPr>
        <w:spacing w:after="120" w:line="276" w:lineRule="auto"/>
        <w:jc w:val="both"/>
      </w:pPr>
      <w:r>
        <w:rPr>
          <w:b/>
          <w:bCs/>
        </w:rPr>
        <w:t xml:space="preserve">Claim 2 (Method — independent). </w:t>
      </w:r>
      <w:r>
        <w:t>A computer-implemented method of governing retraining of a deployed machine-learning model, the method comprising: detecting, from delayed or proxy labels, a degradation in a performance metric of the model; constructing and updating a causal graph having nodes representing statistical properties of external input features and nodes representing statistical properties of internal activation clusters of the model; computing a responsibility score for each node using a surrogate model trained on retraining-outcome data, without performing the corresponding intervention; selecting, via a reinforcement-learning-trained policy that minimizes a reward comprising a compute-cost term, a carbon-cost term, and a service-level constraint term, a retraining scope from a set including no retraining, partial subnetwork retraining, and full retraining; and executing the selected scope, validating the result on a held-out window, and promoting or rolling back the result accordingly.</w:t>
      </w:r>
    </w:p>
    <w:p w14:paraId="6B23AA48" w14:textId="77777777" w:rsidR="00977BE5" w:rsidRDefault="00000000">
      <w:pPr>
        <w:spacing w:after="120" w:line="276" w:lineRule="auto"/>
        <w:jc w:val="both"/>
      </w:pPr>
      <w:r>
        <w:rPr>
          <w:b/>
          <w:bCs/>
        </w:rPr>
        <w:t xml:space="preserve">Claim 3 (dependent — hybrid graph construction). </w:t>
      </w:r>
      <w:r>
        <w:t>The system of claim 1, wherein constructing the causal graph comprises determining an admissible edge skeleton by a constraint-based conditional-independence procedure and assigning real-valued edge weights by a continuous acyclicity-constrained optimization restricted to the skeleton.</w:t>
      </w:r>
    </w:p>
    <w:p w14:paraId="52486CAA" w14:textId="77777777" w:rsidR="00977BE5" w:rsidRDefault="00000000">
      <w:pPr>
        <w:spacing w:after="120" w:line="276" w:lineRule="auto"/>
        <w:jc w:val="both"/>
      </w:pPr>
      <w:r>
        <w:rPr>
          <w:b/>
          <w:bCs/>
        </w:rPr>
        <w:t xml:space="preserve">Claim 4 (dependent — activation-cluster nodes). </w:t>
      </w:r>
      <w:r>
        <w:t>The system of claim 1, wherein the second set of nodes is formed by clustering internal activations of one or more layers of the model and representing each cluster's summarized activity as a respective node.</w:t>
      </w:r>
    </w:p>
    <w:p w14:paraId="3F7D8DCD" w14:textId="77777777" w:rsidR="00977BE5" w:rsidRDefault="00000000">
      <w:pPr>
        <w:spacing w:after="120" w:line="276" w:lineRule="auto"/>
        <w:jc w:val="both"/>
      </w:pPr>
      <w:r>
        <w:rPr>
          <w:b/>
          <w:bCs/>
        </w:rPr>
        <w:t xml:space="preserve">Claim 5 (dependent — GNN embedding). </w:t>
      </w:r>
      <w:r>
        <w:t>The system of claim 1, wherein the graph neural network is a message-passing network configured to aggregate multi-hop causal influence from neighbouring nodes into each node's embedding.</w:t>
      </w:r>
    </w:p>
    <w:p w14:paraId="4EB5B55B" w14:textId="77777777" w:rsidR="00977BE5" w:rsidRDefault="00000000">
      <w:pPr>
        <w:spacing w:after="120" w:line="276" w:lineRule="auto"/>
        <w:jc w:val="both"/>
      </w:pPr>
      <w:r>
        <w:rPr>
          <w:b/>
          <w:bCs/>
        </w:rPr>
        <w:lastRenderedPageBreak/>
        <w:t xml:space="preserve">Claim 6 (dependent — surrogate training signal). </w:t>
      </w:r>
      <w:r>
        <w:t>The system of claim 1, wherein the surrogate model is trained on triples each comprising a graph, an intervened node, and a measured post-intervention performance, at least some of the triples being obtained from a sandbox in which a known drift is injected and corrected.</w:t>
      </w:r>
    </w:p>
    <w:p w14:paraId="2BFB53A1" w14:textId="77777777" w:rsidR="00977BE5" w:rsidRDefault="00000000">
      <w:pPr>
        <w:spacing w:after="120" w:line="276" w:lineRule="auto"/>
        <w:jc w:val="both"/>
      </w:pPr>
      <w:r>
        <w:rPr>
          <w:b/>
          <w:bCs/>
        </w:rPr>
        <w:t xml:space="preserve">Claim 7 (dependent — responsibility definition). </w:t>
      </w:r>
      <w:r>
        <w:t>The system of claim 1, wherein the responsibility score for a node is computed as a predicted post-correction performance for that node minus a current observed performance.</w:t>
      </w:r>
    </w:p>
    <w:p w14:paraId="63C40CB8" w14:textId="77777777" w:rsidR="00977BE5" w:rsidRDefault="00000000">
      <w:pPr>
        <w:spacing w:after="120" w:line="276" w:lineRule="auto"/>
        <w:jc w:val="both"/>
      </w:pPr>
      <w:r>
        <w:rPr>
          <w:b/>
          <w:bCs/>
        </w:rPr>
        <w:t xml:space="preserve">Claim 8 (dependent — constrained reward). </w:t>
      </w:r>
      <w:r>
        <w:t>The system of claim 1, wherein the constraint term is enforced as a Lagrangian penalty whose multiplier is updated between training episodes by dual ascent on an observed service-level violation.</w:t>
      </w:r>
    </w:p>
    <w:p w14:paraId="7328E8C0" w14:textId="77777777" w:rsidR="00977BE5" w:rsidRDefault="00000000">
      <w:pPr>
        <w:spacing w:after="120" w:line="276" w:lineRule="auto"/>
        <w:jc w:val="both"/>
      </w:pPr>
      <w:r>
        <w:rPr>
          <w:b/>
          <w:bCs/>
        </w:rPr>
        <w:t xml:space="preserve">Claim 9 (dependent — guarded partial retrain). </w:t>
      </w:r>
      <w:r>
        <w:t>The system of claim 1, wherein partial retraining comprises freezing parameters outside the subnetwork, computing a per-parameter importance from a sample of original training data, and fine-tuning the subnetwork under a combined objective comprising a task loss and a penalty discouraging important parameters from departing from their pre-update values, using recent data and a replay buffer of historical data.</w:t>
      </w:r>
    </w:p>
    <w:p w14:paraId="0375FBE6" w14:textId="77777777" w:rsidR="00977BE5" w:rsidRDefault="00000000">
      <w:pPr>
        <w:spacing w:after="120" w:line="276" w:lineRule="auto"/>
        <w:jc w:val="both"/>
      </w:pPr>
      <w:r>
        <w:rPr>
          <w:b/>
          <w:bCs/>
        </w:rPr>
        <w:t xml:space="preserve">Claim 10 (dependent — diffuse-responsibility fallback). </w:t>
      </w:r>
      <w:r>
        <w:t>The system of claim 1, wherein, responsive to the responsibility being distributed across a plurality of nodes rather than concentrated on a single node, the selected retraining scope is escalated to full retraining.</w:t>
      </w:r>
    </w:p>
    <w:p w14:paraId="604D5AA1" w14:textId="77777777" w:rsidR="00977BE5" w:rsidRDefault="00000000">
      <w:pPr>
        <w:spacing w:after="120" w:line="276" w:lineRule="auto"/>
        <w:jc w:val="both"/>
      </w:pPr>
      <w:r>
        <w:rPr>
          <w:b/>
          <w:bCs/>
        </w:rPr>
        <w:t xml:space="preserve">Claim 11 (dependent — shadow validation and feedback). </w:t>
      </w:r>
      <w:r>
        <w:t>The system of claim 1, wherein promoting comprises a canary rollout to a fraction of live traffic, and wherein a rollback causes a pair comprising the predicted performance and the realized performance to be fed back to recalibrate the surrogate model.</w:t>
      </w:r>
    </w:p>
    <w:p w14:paraId="129AB58C" w14:textId="77777777" w:rsidR="00977BE5" w:rsidRDefault="00000000">
      <w:pPr>
        <w:spacing w:after="120" w:line="276" w:lineRule="auto"/>
        <w:jc w:val="both"/>
      </w:pPr>
      <w:r>
        <w:rPr>
          <w:b/>
          <w:bCs/>
        </w:rPr>
        <w:t xml:space="preserve">Claim 12 (dependent — carbon term). </w:t>
      </w:r>
      <w:r>
        <w:t>The system of claim 1, wherein the carbon-cost term is computed from an estimated compute of a candidate action and a regional grid carbon-intensity value.</w:t>
      </w:r>
    </w:p>
    <w:p w14:paraId="54337448" w14:textId="77777777" w:rsidR="00977BE5" w:rsidRDefault="00000000">
      <w:pPr>
        <w:spacing w:after="120" w:line="276" w:lineRule="auto"/>
        <w:jc w:val="both"/>
      </w:pPr>
      <w:r>
        <w:rPr>
          <w:b/>
          <w:bCs/>
        </w:rPr>
        <w:t xml:space="preserve">Claim 13 (dependent — model-agnostic adapter). </w:t>
      </w:r>
      <w:r>
        <w:t>The system of claim 1, wherein the deployed model is accessed through an adapter interface supporting a plurality of model types including a neural network, a tree ensemble, and a linear model, and wherein, responsive to the adapter not supporting partial retraining, the executor falls back to full retraining.</w:t>
      </w:r>
    </w:p>
    <w:p w14:paraId="5500BF61" w14:textId="77777777" w:rsidR="00977BE5" w:rsidRDefault="00000000">
      <w:pPr>
        <w:spacing w:after="120" w:line="276" w:lineRule="auto"/>
        <w:jc w:val="both"/>
      </w:pPr>
      <w:r>
        <w:rPr>
          <w:b/>
          <w:bCs/>
        </w:rPr>
        <w:t xml:space="preserve">Claim 14 (dependent — health telemetry). </w:t>
      </w:r>
      <w:r>
        <w:t>The system of claim 1, further configured to emit a machine-readable record comprising the attributed cause, the responsibility scores, the selected retraining scope, a predicted-versus-realized performance recovery, and a compute and carbon saved relative to a full-retraining baseline.</w:t>
      </w:r>
    </w:p>
    <w:p w14:paraId="18BAC22F" w14:textId="77777777" w:rsidR="00977BE5" w:rsidRDefault="00000000">
      <w:pPr>
        <w:spacing w:after="120" w:line="276" w:lineRule="auto"/>
        <w:jc w:val="both"/>
      </w:pPr>
      <w:r>
        <w:rPr>
          <w:b/>
          <w:bCs/>
        </w:rPr>
        <w:t xml:space="preserve">Claim 15 (System — deployment-agnostic). </w:t>
      </w:r>
      <w:r>
        <w:t>A system for governing retraining of one or more machine-learning models, comprising one or more processors and memory storing instructions implementing a retraining-governance service configured to be invoked prior to authorization of a retraining job and to return a retraining-scope decision generated according to the operations of claim 1.</w:t>
      </w:r>
    </w:p>
    <w:p w14:paraId="4FB845A9" w14:textId="77777777" w:rsidR="00977BE5" w:rsidRDefault="00000000">
      <w:pPr>
        <w:spacing w:after="120" w:line="276" w:lineRule="auto"/>
        <w:jc w:val="both"/>
      </w:pPr>
      <w:r>
        <w:rPr>
          <w:b/>
          <w:bCs/>
        </w:rPr>
        <w:t xml:space="preserve">Claim 16 (Computer-readable medium). </w:t>
      </w:r>
      <w:r>
        <w:t>A non-transitory computer-readable medium storing instructions that, when executed by one or more processors, cause the processors to perform the method of claim 2.</w:t>
      </w:r>
    </w:p>
    <w:p w14:paraId="6B555443" w14:textId="77777777" w:rsidR="00977BE5" w:rsidRDefault="00000000">
      <w:pPr>
        <w:spacing w:after="120" w:line="276" w:lineRule="auto"/>
        <w:jc w:val="both"/>
      </w:pPr>
      <w:r>
        <w:rPr>
          <w:b/>
          <w:bCs/>
        </w:rPr>
        <w:t xml:space="preserve">Claim 17 (dependent — governance as a service). </w:t>
      </w:r>
      <w:r>
        <w:t>The system of claim 15, wherein the service is invoked through an application-programming interface and prices its decisions, at least in part, on a compute or carbon quantity saved relative to a full-retraining baseline.</w:t>
      </w:r>
    </w:p>
    <w:p w14:paraId="438E6F72" w14:textId="77777777" w:rsidR="00977BE5" w:rsidRDefault="00000000">
      <w:pPr>
        <w:spacing w:before="260" w:after="120"/>
      </w:pPr>
      <w:r>
        <w:rPr>
          <w:b/>
          <w:bCs/>
          <w:sz w:val="26"/>
          <w:szCs w:val="26"/>
        </w:rPr>
        <w:t>11. KEYWORDS</w:t>
      </w:r>
    </w:p>
    <w:p w14:paraId="4A5651D6" w14:textId="77777777" w:rsidR="00977BE5" w:rsidRDefault="00000000">
      <w:pPr>
        <w:spacing w:after="120" w:line="276" w:lineRule="auto"/>
        <w:jc w:val="both"/>
      </w:pPr>
      <w:r>
        <w:lastRenderedPageBreak/>
        <w:t>production machine learning | MLOps | concept drift | data drift | causal root-cause attribution | causal drift attribution graph | feature-and-activation causal graph | graph neural network | counterfactual surrogate | responsibility scoring | reinforcement learning | constrained policy | retraining scope optimization | minimal-sufficient retraining | compute-cost-aware retraining | carbon-aware machine learning | elastic weight consolidation | catastrophic forgetting | shadow deployment | canary rollout | model rollback | service-level objective | self-healing ML systems</w:t>
      </w:r>
    </w:p>
    <w:p w14:paraId="6C8E6E62" w14:textId="77777777" w:rsidR="00977BE5" w:rsidRDefault="00000000">
      <w:pPr>
        <w:spacing w:before="240"/>
        <w:jc w:val="center"/>
      </w:pPr>
      <w:r>
        <w:rPr>
          <w:b/>
          <w:bCs/>
        </w:rPr>
        <w:t>NO OBJECTION CERTIFICATE</w:t>
      </w:r>
    </w:p>
    <w:sectPr w:rsidR="00977BE5">
      <w:pgSz w:w="11909" w:h="16834"/>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5A2E3C"/>
    <w:multiLevelType w:val="hybridMultilevel"/>
    <w:tmpl w:val="2A8EFFB6"/>
    <w:lvl w:ilvl="0" w:tplc="8AFA27B0">
      <w:start w:val="1"/>
      <w:numFmt w:val="bullet"/>
      <w:lvlText w:val="●"/>
      <w:lvlJc w:val="left"/>
      <w:pPr>
        <w:ind w:left="720" w:hanging="360"/>
      </w:pPr>
    </w:lvl>
    <w:lvl w:ilvl="1" w:tplc="14848CF0">
      <w:start w:val="1"/>
      <w:numFmt w:val="bullet"/>
      <w:lvlText w:val="○"/>
      <w:lvlJc w:val="left"/>
      <w:pPr>
        <w:ind w:left="1440" w:hanging="360"/>
      </w:pPr>
    </w:lvl>
    <w:lvl w:ilvl="2" w:tplc="6C82110E">
      <w:start w:val="1"/>
      <w:numFmt w:val="bullet"/>
      <w:lvlText w:val="■"/>
      <w:lvlJc w:val="left"/>
      <w:pPr>
        <w:ind w:left="2160" w:hanging="360"/>
      </w:pPr>
    </w:lvl>
    <w:lvl w:ilvl="3" w:tplc="CC3E0312">
      <w:start w:val="1"/>
      <w:numFmt w:val="bullet"/>
      <w:lvlText w:val="●"/>
      <w:lvlJc w:val="left"/>
      <w:pPr>
        <w:ind w:left="2880" w:hanging="360"/>
      </w:pPr>
    </w:lvl>
    <w:lvl w:ilvl="4" w:tplc="0BDC5BEC">
      <w:start w:val="1"/>
      <w:numFmt w:val="bullet"/>
      <w:lvlText w:val="○"/>
      <w:lvlJc w:val="left"/>
      <w:pPr>
        <w:ind w:left="3600" w:hanging="360"/>
      </w:pPr>
    </w:lvl>
    <w:lvl w:ilvl="5" w:tplc="EDB6211C">
      <w:start w:val="1"/>
      <w:numFmt w:val="bullet"/>
      <w:lvlText w:val="■"/>
      <w:lvlJc w:val="left"/>
      <w:pPr>
        <w:ind w:left="4320" w:hanging="360"/>
      </w:pPr>
    </w:lvl>
    <w:lvl w:ilvl="6" w:tplc="7B1A183A">
      <w:start w:val="1"/>
      <w:numFmt w:val="bullet"/>
      <w:lvlText w:val="●"/>
      <w:lvlJc w:val="left"/>
      <w:pPr>
        <w:ind w:left="5040" w:hanging="360"/>
      </w:pPr>
    </w:lvl>
    <w:lvl w:ilvl="7" w:tplc="D3AC28B6">
      <w:start w:val="1"/>
      <w:numFmt w:val="bullet"/>
      <w:lvlText w:val="●"/>
      <w:lvlJc w:val="left"/>
      <w:pPr>
        <w:ind w:left="5760" w:hanging="360"/>
      </w:pPr>
    </w:lvl>
    <w:lvl w:ilvl="8" w:tplc="4B880A2C">
      <w:start w:val="1"/>
      <w:numFmt w:val="bullet"/>
      <w:lvlText w:val="●"/>
      <w:lvlJc w:val="left"/>
      <w:pPr>
        <w:ind w:left="6480" w:hanging="360"/>
      </w:pPr>
    </w:lvl>
  </w:abstractNum>
  <w:num w:numId="1" w16cid:durableId="1586767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7BE5"/>
    <w:rsid w:val="00864384"/>
    <w:rsid w:val="008F750F"/>
    <w:rsid w:val="00977BE5"/>
    <w:rsid w:val="00FF7B3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57B69"/>
  <w15:docId w15:val="{ABC19DDF-A50D-4C33-B945-E08B06C20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1708</TotalTime>
  <Pages>1</Pages>
  <Words>5981</Words>
  <Characters>34096</Characters>
  <Application>Microsoft Office Word</Application>
  <DocSecurity>0</DocSecurity>
  <Lines>284</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Gona Lalith</cp:lastModifiedBy>
  <cp:revision>2</cp:revision>
  <dcterms:created xsi:type="dcterms:W3CDTF">2026-09-02T23:11:00Z</dcterms:created>
  <dcterms:modified xsi:type="dcterms:W3CDTF">2026-09-06T09:37:00Z</dcterms:modified>
</cp:coreProperties>
</file>