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76" w:lineRule="auto"/>
        <w:jc w:val="left"/>
      </w:pPr>
      <w:r>
        <w:rPr>
          <w:rFonts w:ascii="Arial" w:hAnsi="Arial" w:cs="Arial" w:eastAsia="Arial"/>
          <w:b/>
          <w:i w:val="0"/>
          <w:color w:val="000000"/>
          <w:sz w:val="32"/>
        </w:rPr>
        <w:t>MANUAL DE USUARIO, OPERACIÓN Y ARQUITECTURA TÉCNICA DEL SISTEMA GELAWITTO ERP</w:t>
      </w:r>
    </w:p>
    <w:p>
      <w:pPr>
        <w:spacing w:before="0" w:after="120" w:line="276" w:lineRule="auto"/>
      </w:pPr>
      <w:r>
        <w:rPr>
          <w:rFonts w:ascii="Arial" w:hAnsi="Arial" w:cs="Arial" w:eastAsia="Arial"/>
          <w:b w:val="0"/>
          <w:i w:val="0"/>
          <w:color w:val="000000"/>
          <w:sz w:val="24"/>
        </w:rPr>
        <w:t>Sistema Integral de Planificación de Recursos Empresariales (ERP) para la gestión de catálogos, abastecimiento, inventario con Kardex inmutable, producción por lotes, aseguramiento de calidad con telemetría IIoT, punto de venta (POS), finanzas operativas y auditoría de seguridad.</w:t>
      </w:r>
    </w:p>
    <w:p>
      <w:pPr>
        <w:keepNext/>
        <w:spacing w:before="280" w:after="120" w:line="276" w:lineRule="auto"/>
      </w:pPr>
      <w:r>
        <w:rPr>
          <w:rFonts w:ascii="Arial" w:hAnsi="Arial" w:cs="Arial" w:eastAsia="Arial"/>
          <w:b/>
          <w:i w:val="0"/>
          <w:color w:val="000000"/>
          <w:sz w:val="32"/>
        </w:rPr>
        <w:t>1. INTRODUCCIÓN Y PROPÓSITO DEL SISTEMA</w:t>
      </w:r>
    </w:p>
    <w:p>
      <w:pPr>
        <w:spacing w:before="0" w:after="120" w:line="276" w:lineRule="auto"/>
      </w:pPr>
      <w:r>
        <w:rPr>
          <w:rFonts w:ascii="Arial" w:hAnsi="Arial" w:cs="Arial" w:eastAsia="Arial"/>
          <w:b w:val="0"/>
          <w:i w:val="0"/>
          <w:color w:val="000000"/>
          <w:sz w:val="24"/>
        </w:rPr>
        <w:t>Gelawitto ERP es una plataforma empresarial centralizada diseñada para controlar de principio a fin las operaciones productivas, comerciales, logísticas y financieras de la heladería artesanal Gelawitto. Su objetivo principal es garantizar la trazabilidad total de cada insumo comprado, cada lote de helado fabricado, cada unidad inspeccionada en cámara de refrigeración y cada transacción realizada en el punto de venta.</w:t>
      </w:r>
    </w:p>
    <w:p>
      <w:pPr>
        <w:spacing w:before="0" w:after="120" w:line="276" w:lineRule="auto"/>
      </w:pPr>
      <w:r>
        <w:rPr>
          <w:rFonts w:ascii="Arial" w:hAnsi="Arial" w:cs="Arial" w:eastAsia="Arial"/>
          <w:b w:val="0"/>
          <w:i w:val="0"/>
          <w:color w:val="000000"/>
          <w:sz w:val="24"/>
        </w:rPr>
        <w:t>El sistema elimina los registros manuales aislados y evita descuadres operativos mediante reglas de negocio automatizadas: toda recepción de compra recalcula el costo promedio ponderado del insumo, genera un movimiento en el libro Kardex y registra una cuenta por pagar; toda corrida de producción verifica existencias, deduce materia prima según la fórmula técnica e ingresa el producto terminado con su costo real; y toda venta descuenta stock y actualiza el flujo de caja en tiempo real.</w:t>
      </w:r>
    </w:p>
    <w:p>
      <w:pPr>
        <w:keepNext/>
        <w:spacing w:before="280" w:after="120" w:line="276" w:lineRule="auto"/>
      </w:pPr>
      <w:r>
        <w:rPr>
          <w:rFonts w:ascii="Arial" w:hAnsi="Arial" w:cs="Arial" w:eastAsia="Arial"/>
          <w:b/>
          <w:i w:val="0"/>
          <w:color w:val="000000"/>
          <w:sz w:val="32"/>
        </w:rPr>
        <w:t>2. CÓMO FUNCIONA EL SISTEMA (FLUJO INTEGRAL DE NEGOCIO)</w:t>
      </w:r>
    </w:p>
    <w:p>
      <w:pPr>
        <w:spacing w:before="0" w:after="120" w:line="276" w:lineRule="auto"/>
      </w:pPr>
      <w:r>
        <w:rPr>
          <w:rFonts w:ascii="Arial" w:hAnsi="Arial" w:cs="Arial" w:eastAsia="Arial"/>
          <w:b w:val="0"/>
          <w:i w:val="0"/>
          <w:color w:val="000000"/>
          <w:sz w:val="24"/>
        </w:rPr>
        <w:t>El funcionamiento de Gelawitto ERP se basa en un ciclo continuo e integrado compuesto por nueve áreas operativas conectadas sobre una misma base de datos transaccional:</w:t>
      </w:r>
    </w:p>
    <w:p>
      <w:pPr>
        <w:spacing w:before="0" w:after="80" w:line="276" w:lineRule="auto"/>
        <w:ind w:left="360"/>
      </w:pPr>
      <w:r>
        <w:rPr>
          <w:rFonts w:ascii="Arial" w:hAnsi="Arial" w:cs="Arial" w:eastAsia="Arial"/>
          <w:b/>
          <w:i w:val="0"/>
          <w:color w:val="000000"/>
          <w:sz w:val="24"/>
        </w:rPr>
        <w:t xml:space="preserve">Paso 1 - Definición de Catálogos Maestros: </w:t>
      </w:r>
      <w:r>
        <w:rPr>
          <w:rFonts w:ascii="Arial" w:hAnsi="Arial" w:cs="Arial" w:eastAsia="Arial"/>
          <w:b w:val="0"/>
          <w:i w:val="0"/>
          <w:color w:val="000000"/>
          <w:sz w:val="24"/>
        </w:rPr>
        <w:t>Se registran las unidades de medida (kg, L, und, g), los proveedores autorizados, los clientes (mostrador y mayoristas), las materias primas o insumos (leche, crema, frutas, azúcares, envases) y los productos terminados (sabores y presentaciones de helado).</w:t>
      </w:r>
    </w:p>
    <w:p>
      <w:pPr>
        <w:spacing w:before="0" w:after="80" w:line="276" w:lineRule="auto"/>
        <w:ind w:left="360"/>
      </w:pPr>
      <w:r>
        <w:rPr>
          <w:rFonts w:ascii="Arial" w:hAnsi="Arial" w:cs="Arial" w:eastAsia="Arial"/>
          <w:b/>
          <w:i w:val="0"/>
          <w:color w:val="000000"/>
          <w:sz w:val="24"/>
        </w:rPr>
        <w:t xml:space="preserve">Paso 2 - Compras y Abastecimiento en Dos Fases: </w:t>
      </w:r>
      <w:r>
        <w:rPr>
          <w:rFonts w:ascii="Arial" w:hAnsi="Arial" w:cs="Arial" w:eastAsia="Arial"/>
          <w:b w:val="0"/>
          <w:i w:val="0"/>
          <w:color w:val="000000"/>
          <w:sz w:val="24"/>
        </w:rPr>
        <w:t>Primero se emite una orden de compra a un proveedor en estado Pendiente (sin afectar aún el almacén ni las finanzas). Cuando el proveedor entrega la mercancía física en planta, se confirma la recepción de la orden: el sistema suma el stock al insumo, recalcula automáticamente su costo promedio ponderado, escribe el asiento en el Kardex y abre una cuenta por pagar en el módulo de Finanzas.</w:t>
      </w:r>
    </w:p>
    <w:p>
      <w:pPr>
        <w:spacing w:before="0" w:after="80" w:line="276" w:lineRule="auto"/>
        <w:ind w:left="360"/>
      </w:pPr>
      <w:r>
        <w:rPr>
          <w:rFonts w:ascii="Arial" w:hAnsi="Arial" w:cs="Arial" w:eastAsia="Arial"/>
          <w:b/>
          <w:i w:val="0"/>
          <w:color w:val="000000"/>
          <w:sz w:val="24"/>
        </w:rPr>
        <w:t xml:space="preserve">Paso 3 - Control de Inventario y Libro de Kardex Inmutable: </w:t>
      </w:r>
      <w:r>
        <w:rPr>
          <w:rFonts w:ascii="Arial" w:hAnsi="Arial" w:cs="Arial" w:eastAsia="Arial"/>
          <w:b w:val="0"/>
          <w:i w:val="0"/>
          <w:color w:val="000000"/>
          <w:sz w:val="24"/>
        </w:rPr>
        <w:t>Tanto los insumos como los productos terminados mantienen su stock actualizado en tiempo real. Cualquier entrada, salida, consumo productivo o ajuste por merma queda grabado de manera permanente e inalterable en el Libro Mayor de Kardex, impidiendo saldos negativos.</w:t>
      </w:r>
    </w:p>
    <w:p>
      <w:pPr>
        <w:spacing w:before="0" w:after="80" w:line="276" w:lineRule="auto"/>
        <w:ind w:left="360"/>
      </w:pPr>
      <w:r>
        <w:rPr>
          <w:rFonts w:ascii="Arial" w:hAnsi="Arial" w:cs="Arial" w:eastAsia="Arial"/>
          <w:b/>
          <w:i w:val="0"/>
          <w:color w:val="000000"/>
          <w:sz w:val="24"/>
        </w:rPr>
        <w:t xml:space="preserve">Paso 4 - Formulación Técnica y Producción por Lotes: </w:t>
      </w:r>
      <w:r>
        <w:rPr>
          <w:rFonts w:ascii="Arial" w:hAnsi="Arial" w:cs="Arial" w:eastAsia="Arial"/>
          <w:b w:val="0"/>
          <w:i w:val="0"/>
          <w:color w:val="000000"/>
          <w:sz w:val="24"/>
        </w:rPr>
        <w:t>Cada sabor cuenta con una receta técnica oficial que define sus ingredientes y el rendimiento esperado de unidades. La producción opera en dos etapas: primero se programa el lote (estado Programada) y, al iniciar la fabricación física, se ejecuta el lote (estado Finalizado). Al ejecutarse, el sistema escala las cantidades requeridas, descuenta los insumos del almacén, calcula la merma de fabricación y el costo unitario real del lote, e ingresa las unidades obtenidas al inventario con estado de calidad Pendiente.</w:t>
      </w:r>
    </w:p>
    <w:p>
      <w:pPr>
        <w:spacing w:before="0" w:after="80" w:line="276" w:lineRule="auto"/>
        <w:ind w:left="360"/>
      </w:pPr>
      <w:r>
        <w:rPr>
          <w:rFonts w:ascii="Arial" w:hAnsi="Arial" w:cs="Arial" w:eastAsia="Arial"/>
          <w:b/>
          <w:i w:val="0"/>
          <w:color w:val="000000"/>
          <w:sz w:val="24"/>
        </w:rPr>
        <w:t xml:space="preserve">Paso 5 - Aseguramiento de Calidad y Telemetría IIoT: </w:t>
      </w:r>
      <w:r>
        <w:rPr>
          <w:rFonts w:ascii="Arial" w:hAnsi="Arial" w:cs="Arial" w:eastAsia="Arial"/>
          <w:b w:val="0"/>
          <w:i w:val="0"/>
          <w:color w:val="000000"/>
          <w:sz w:val="24"/>
        </w:rPr>
        <w:t>Mientras los lotes recién fabricados reposan en el refrigerador de maduración, sensores conectados vía IIoT reportan la temperatura en grados Celsius. Si la temperatura sale del rango seguro (2.0 °C a 6.0 °C), el sistema cambia automáticamente el estado de los lotes en espera a Retenido y registra una alerta de auditoría. El inspector de calidad evalúa cada lote y determina su disposición: Liberación (apto para venta), Retrabajo (se retiran las unidades no conformes del stock vendible para corrección) o Scrap (baja definitiva por defecto con registro de pérdida económica).</w:t>
      </w:r>
    </w:p>
    <w:p>
      <w:pPr>
        <w:spacing w:before="0" w:after="80" w:line="276" w:lineRule="auto"/>
        <w:ind w:left="360"/>
      </w:pPr>
      <w:r>
        <w:rPr>
          <w:rFonts w:ascii="Arial" w:hAnsi="Arial" w:cs="Arial" w:eastAsia="Arial"/>
          <w:b/>
          <w:i w:val="0"/>
          <w:color w:val="000000"/>
          <w:sz w:val="24"/>
        </w:rPr>
        <w:t xml:space="preserve">Paso 6 - Punto de Venta (POS) y Turnos de Caja: </w:t>
      </w:r>
      <w:r>
        <w:rPr>
          <w:rFonts w:ascii="Arial" w:hAnsi="Arial" w:cs="Arial" w:eastAsia="Arial"/>
          <w:b w:val="0"/>
          <w:i w:val="0"/>
          <w:color w:val="000000"/>
          <w:sz w:val="24"/>
        </w:rPr>
        <w:t>Para realizar ventas es obligatorio abrir primero un turno de caja indicando el fondo inicial en efectivo. Durante el turno, el cajero registra ventas por mostrador o mayoreo en Efectivo, Tarjeta o Transferencia; cada venta descuenta inmediatamente el producto del almacén, genera su asiento en el Kardex y registra el ingreso en Finanzas. Al finalizar la jornada, el cajero cierra el turno declarando el efectivo físico contado en gaveta y el sistema calcula si existe diferencia (sobrante o faltante).</w:t>
      </w:r>
    </w:p>
    <w:p>
      <w:pPr>
        <w:spacing w:before="0" w:after="80" w:line="276" w:lineRule="auto"/>
        <w:ind w:left="360"/>
      </w:pPr>
      <w:r>
        <w:rPr>
          <w:rFonts w:ascii="Arial" w:hAnsi="Arial" w:cs="Arial" w:eastAsia="Arial"/>
          <w:b/>
          <w:i w:val="0"/>
          <w:color w:val="000000"/>
          <w:sz w:val="24"/>
        </w:rPr>
        <w:t xml:space="preserve">Paso 7 - Finanzas Operativas y Liquidez: </w:t>
      </w:r>
      <w:r>
        <w:rPr>
          <w:rFonts w:ascii="Arial" w:hAnsi="Arial" w:cs="Arial" w:eastAsia="Arial"/>
          <w:b w:val="0"/>
          <w:i w:val="0"/>
          <w:color w:val="000000"/>
          <w:sz w:val="24"/>
        </w:rPr>
        <w:t>El área contable supervisa el balance entre ingresos cobrados por ventas, egresos operativos de planta (energía eléctrica, mantenimiento de mantecadoras, logística) y cuentas por pagar a proveedores, permitiendo liquidar facturas pendientes en un solo paso.</w:t>
      </w:r>
    </w:p>
    <w:p>
      <w:pPr>
        <w:spacing w:before="0" w:after="80" w:line="276" w:lineRule="auto"/>
        <w:ind w:left="360"/>
      </w:pPr>
      <w:r>
        <w:rPr>
          <w:rFonts w:ascii="Arial" w:hAnsi="Arial" w:cs="Arial" w:eastAsia="Arial"/>
          <w:b/>
          <w:i w:val="0"/>
          <w:color w:val="000000"/>
          <w:sz w:val="24"/>
        </w:rPr>
        <w:t xml:space="preserve">Paso 8 - Seguridad, Roles y Bitácora de Auditoría: </w:t>
      </w:r>
      <w:r>
        <w:rPr>
          <w:rFonts w:ascii="Arial" w:hAnsi="Arial" w:cs="Arial" w:eastAsia="Arial"/>
          <w:b w:val="0"/>
          <w:i w:val="0"/>
          <w:color w:val="000000"/>
          <w:sz w:val="24"/>
        </w:rPr>
        <w:t>Cada usuario accede únicamente a los módulos autorizados para su rol operativo. Toda acción crítica (inicios de sesión, altas de órdenes, recepciones, ejecuciones de lotes, inspecciones de calidad, alertas IIoT, aperturas y cierres de caja, pagos y cambios de estado de usuarios) queda registrada con fecha, hora, usuario e IP en la bitácora de auditoría.</w:t>
      </w:r>
    </w:p>
    <w:p>
      <w:pPr>
        <w:keepNext/>
        <w:spacing w:before="280" w:after="120" w:line="276" w:lineRule="auto"/>
      </w:pPr>
      <w:r>
        <w:rPr>
          <w:rFonts w:ascii="Arial" w:hAnsi="Arial" w:cs="Arial" w:eastAsia="Arial"/>
          <w:b/>
          <w:i w:val="0"/>
          <w:color w:val="000000"/>
          <w:sz w:val="32"/>
        </w:rPr>
        <w:t>3. ROLES DE USUARIO, PERMISOS Y CREDENCIALES INICIALES</w:t>
      </w:r>
    </w:p>
    <w:p>
      <w:pPr>
        <w:spacing w:before="0" w:after="120" w:line="276" w:lineRule="auto"/>
      </w:pPr>
      <w:r>
        <w:rPr>
          <w:rFonts w:ascii="Arial" w:hAnsi="Arial" w:cs="Arial" w:eastAsia="Arial"/>
          <w:b w:val="0"/>
          <w:i w:val="0"/>
          <w:color w:val="000000"/>
          <w:sz w:val="24"/>
        </w:rPr>
        <w:t>El sistema aplica control de acceso basado en roles mediante un middleware de autorización que verifica en cada petición tanto la validez de la sesión como el estado activo de la cuenta. Existen cuatro roles en el sistema: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60" w:after="60" w:line="276" w:lineRule="auto"/>
            </w:pPr>
            <w:r>
              <w:rPr>
                <w:rFonts w:ascii="Arial" w:hAnsi="Arial" w:cs="Arial" w:eastAsia="Arial"/>
                <w:b/>
                <w:i w:val="0"/>
                <w:color w:val="000000"/>
                <w:sz w:val="24"/>
              </w:rPr>
              <w:t>Rol</w:t>
            </w:r>
          </w:p>
        </w:tc>
        <w:tc>
          <w:tcPr>
            <w:tcW w:type="dxa" w:w="3120"/>
          </w:tcPr>
          <w:p>
            <w:pPr>
              <w:spacing w:before="60" w:after="60" w:line="276" w:lineRule="auto"/>
            </w:pPr>
            <w:r>
              <w:rPr>
                <w:rFonts w:ascii="Arial" w:hAnsi="Arial" w:cs="Arial" w:eastAsia="Arial"/>
                <w:b/>
                <w:i w:val="0"/>
                <w:color w:val="000000"/>
                <w:sz w:val="24"/>
              </w:rPr>
              <w:t>Módulos Autorizados</w:t>
            </w:r>
          </w:p>
        </w:tc>
        <w:tc>
          <w:tcPr>
            <w:tcW w:type="dxa" w:w="3120"/>
          </w:tcPr>
          <w:p>
            <w:pPr>
              <w:spacing w:before="60" w:after="60" w:line="276" w:lineRule="auto"/>
            </w:pPr>
            <w:r>
              <w:rPr>
                <w:rFonts w:ascii="Arial" w:hAnsi="Arial" w:cs="Arial" w:eastAsia="Arial"/>
                <w:b/>
                <w:i w:val="0"/>
                <w:color w:val="000000"/>
                <w:sz w:val="24"/>
              </w:rPr>
              <w:t>Responsabilidad Principal</w:t>
            </w:r>
          </w:p>
        </w:tc>
      </w:tr>
      <w:tr>
        <w:tc>
          <w:tcPr>
            <w:tcW w:type="dxa" w:w="3120"/>
          </w:tcPr>
          <w:p>
            <w:pPr>
              <w:spacing w:before="60" w:after="60" w:line="276" w:lineRule="auto"/>
            </w:pPr>
            <w:r>
              <w:rPr>
                <w:rFonts w:ascii="Arial" w:hAnsi="Arial" w:cs="Arial" w:eastAsia="Arial"/>
                <w:b w:val="0"/>
                <w:i w:val="0"/>
                <w:color w:val="000000"/>
                <w:sz w:val="24"/>
              </w:rPr>
              <w:t>Administrador</w:t>
            </w:r>
          </w:p>
        </w:tc>
        <w:tc>
          <w:tcPr>
            <w:tcW w:type="dxa" w:w="3120"/>
          </w:tcPr>
          <w:p>
            <w:pPr>
              <w:spacing w:before="60" w:after="60" w:line="276" w:lineRule="auto"/>
            </w:pPr>
            <w:r>
              <w:rPr>
                <w:rFonts w:ascii="Arial" w:hAnsi="Arial" w:cs="Arial" w:eastAsia="Arial"/>
                <w:b w:val="0"/>
                <w:i w:val="0"/>
                <w:color w:val="000000"/>
                <w:sz w:val="24"/>
              </w:rPr>
              <w:t>Todos los módulos del ERP (Dashboard, Catálogos, Compras, Inventario, Producción, Calidad, Ventas, Finanzas y Seguridad).</w:t>
            </w:r>
          </w:p>
        </w:tc>
        <w:tc>
          <w:tcPr>
            <w:tcW w:type="dxa" w:w="3120"/>
          </w:tcPr>
          <w:p>
            <w:pPr>
              <w:spacing w:before="60" w:after="60" w:line="276" w:lineRule="auto"/>
            </w:pPr>
            <w:r>
              <w:rPr>
                <w:rFonts w:ascii="Arial" w:hAnsi="Arial" w:cs="Arial" w:eastAsia="Arial"/>
                <w:b w:val="0"/>
                <w:i w:val="0"/>
                <w:color w:val="000000"/>
                <w:sz w:val="24"/>
              </w:rPr>
              <w:t>Supervisión general, administración de usuarios, activación/suspensión de cuentas y revisión de la bitácora de auditoría.</w:t>
            </w:r>
          </w:p>
        </w:tc>
      </w:tr>
      <w:tr>
        <w:tc>
          <w:tcPr>
            <w:tcW w:type="dxa" w:w="3120"/>
          </w:tcPr>
          <w:p>
            <w:pPr>
              <w:spacing w:before="60" w:after="60" w:line="276" w:lineRule="auto"/>
            </w:pPr>
            <w:r>
              <w:rPr>
                <w:rFonts w:ascii="Arial" w:hAnsi="Arial" w:cs="Arial" w:eastAsia="Arial"/>
                <w:b w:val="0"/>
                <w:i w:val="0"/>
                <w:color w:val="000000"/>
                <w:sz w:val="24"/>
              </w:rPr>
              <w:t>Producción</w:t>
            </w:r>
          </w:p>
        </w:tc>
        <w:tc>
          <w:tcPr>
            <w:tcW w:type="dxa" w:w="3120"/>
          </w:tcPr>
          <w:p>
            <w:pPr>
              <w:spacing w:before="60" w:after="60" w:line="276" w:lineRule="auto"/>
            </w:pPr>
            <w:r>
              <w:rPr>
                <w:rFonts w:ascii="Arial" w:hAnsi="Arial" w:cs="Arial" w:eastAsia="Arial"/>
                <w:b w:val="0"/>
                <w:i w:val="0"/>
                <w:color w:val="000000"/>
                <w:sz w:val="24"/>
              </w:rPr>
              <w:t>Dashboard, Catálogos, Inventario, Producción y Calidad.</w:t>
            </w:r>
          </w:p>
        </w:tc>
        <w:tc>
          <w:tcPr>
            <w:tcW w:type="dxa" w:w="3120"/>
          </w:tcPr>
          <w:p>
            <w:pPr>
              <w:spacing w:before="60" w:after="60" w:line="276" w:lineRule="auto"/>
            </w:pPr>
            <w:r>
              <w:rPr>
                <w:rFonts w:ascii="Arial" w:hAnsi="Arial" w:cs="Arial" w:eastAsia="Arial"/>
                <w:b w:val="0"/>
                <w:i w:val="0"/>
                <w:color w:val="000000"/>
                <w:sz w:val="24"/>
              </w:rPr>
              <w:t>Alta de productos e insumos, programación y ejecución de lotes de helado, ajustes de inventario e inspección de calidad.</w:t>
            </w:r>
          </w:p>
        </w:tc>
      </w:tr>
      <w:tr>
        <w:tc>
          <w:tcPr>
            <w:tcW w:type="dxa" w:w="3120"/>
          </w:tcPr>
          <w:p>
            <w:pPr>
              <w:spacing w:before="60" w:after="60" w:line="276" w:lineRule="auto"/>
            </w:pPr>
            <w:r>
              <w:rPr>
                <w:rFonts w:ascii="Arial" w:hAnsi="Arial" w:cs="Arial" w:eastAsia="Arial"/>
                <w:b w:val="0"/>
                <w:i w:val="0"/>
                <w:color w:val="000000"/>
                <w:sz w:val="24"/>
              </w:rPr>
              <w:t>Cajero</w:t>
            </w:r>
          </w:p>
        </w:tc>
        <w:tc>
          <w:tcPr>
            <w:tcW w:type="dxa" w:w="3120"/>
          </w:tcPr>
          <w:p>
            <w:pPr>
              <w:spacing w:before="60" w:after="60" w:line="276" w:lineRule="auto"/>
            </w:pPr>
            <w:r>
              <w:rPr>
                <w:rFonts w:ascii="Arial" w:hAnsi="Arial" w:cs="Arial" w:eastAsia="Arial"/>
                <w:b w:val="0"/>
                <w:i w:val="0"/>
                <w:color w:val="000000"/>
                <w:sz w:val="24"/>
              </w:rPr>
              <w:t>Dashboard, Inventario y Ventas (Punto de Venta y Caja).</w:t>
            </w:r>
          </w:p>
        </w:tc>
        <w:tc>
          <w:tcPr>
            <w:tcW w:type="dxa" w:w="3120"/>
          </w:tcPr>
          <w:p>
            <w:pPr>
              <w:spacing w:before="60" w:after="60" w:line="276" w:lineRule="auto"/>
            </w:pPr>
            <w:r>
              <w:rPr>
                <w:rFonts w:ascii="Arial" w:hAnsi="Arial" w:cs="Arial" w:eastAsia="Arial"/>
                <w:b w:val="0"/>
                <w:i w:val="0"/>
                <w:color w:val="000000"/>
                <w:sz w:val="24"/>
              </w:rPr>
              <w:t>Apertura y cierre de turnos de caja, facturación a clientes de mostrador y mayoristas, y consulta de existencias.</w:t>
            </w:r>
          </w:p>
        </w:tc>
      </w:tr>
      <w:tr>
        <w:tc>
          <w:tcPr>
            <w:tcW w:type="dxa" w:w="3120"/>
          </w:tcPr>
          <w:p>
            <w:pPr>
              <w:spacing w:before="60" w:after="60" w:line="276" w:lineRule="auto"/>
            </w:pPr>
            <w:r>
              <w:rPr>
                <w:rFonts w:ascii="Arial" w:hAnsi="Arial" w:cs="Arial" w:eastAsia="Arial"/>
                <w:b w:val="0"/>
                <w:i w:val="0"/>
                <w:color w:val="000000"/>
                <w:sz w:val="24"/>
              </w:rPr>
              <w:t>Contador</w:t>
            </w:r>
          </w:p>
        </w:tc>
        <w:tc>
          <w:tcPr>
            <w:tcW w:type="dxa" w:w="3120"/>
          </w:tcPr>
          <w:p>
            <w:pPr>
              <w:spacing w:before="60" w:after="60" w:line="276" w:lineRule="auto"/>
            </w:pPr>
            <w:r>
              <w:rPr>
                <w:rFonts w:ascii="Arial" w:hAnsi="Arial" w:cs="Arial" w:eastAsia="Arial"/>
                <w:b w:val="0"/>
                <w:i w:val="0"/>
                <w:color w:val="000000"/>
                <w:sz w:val="24"/>
              </w:rPr>
              <w:t>Dashboard, Catálogos, Compras, Inventario y Finanzas.</w:t>
            </w:r>
          </w:p>
        </w:tc>
        <w:tc>
          <w:tcPr>
            <w:tcW w:type="dxa" w:w="3120"/>
          </w:tcPr>
          <w:p>
            <w:pPr>
              <w:spacing w:before="60" w:after="60" w:line="276" w:lineRule="auto"/>
            </w:pPr>
            <w:r>
              <w:rPr>
                <w:rFonts w:ascii="Arial" w:hAnsi="Arial" w:cs="Arial" w:eastAsia="Arial"/>
                <w:b w:val="0"/>
                <w:i w:val="0"/>
                <w:color w:val="000000"/>
                <w:sz w:val="24"/>
              </w:rPr>
              <w:t>Emisión y recepción de órdenes de compra a proveedores, control de costos, registro de gastos de planta y liquidación de cuentas por pagar.</w:t>
            </w:r>
          </w:p>
        </w:tc>
      </w:tr>
    </w:tbl>
    <w:p>
      <w:pPr>
        <w:spacing w:before="0" w:after="120"/>
      </w:pPr>
    </w:p>
    <w:p>
      <w:pPr>
        <w:spacing w:before="0" w:after="120" w:line="276" w:lineRule="auto"/>
      </w:pPr>
      <w:r>
        <w:rPr>
          <w:rFonts w:ascii="Arial" w:hAnsi="Arial" w:cs="Arial" w:eastAsia="Arial"/>
          <w:b w:val="0"/>
          <w:i w:val="0"/>
          <w:color w:val="000000"/>
          <w:sz w:val="24"/>
        </w:rPr>
        <w:t>Al instalar el sistema con los datos semilla iniciales, se encuentran configuradas las siguientes cuentas de acceso para pruebas y operación: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spacing w:before="60" w:after="60" w:line="276" w:lineRule="auto"/>
            </w:pPr>
            <w:r>
              <w:rPr>
                <w:rFonts w:ascii="Arial" w:hAnsi="Arial" w:cs="Arial" w:eastAsia="Arial"/>
                <w:b/>
                <w:i w:val="0"/>
                <w:color w:val="000000"/>
                <w:sz w:val="24"/>
              </w:rPr>
              <w:t>Rol Operativo</w:t>
            </w:r>
          </w:p>
        </w:tc>
        <w:tc>
          <w:tcPr>
            <w:tcW w:type="dxa" w:w="2340"/>
          </w:tcPr>
          <w:p>
            <w:pPr>
              <w:spacing w:before="60" w:after="60" w:line="276" w:lineRule="auto"/>
            </w:pPr>
            <w:r>
              <w:rPr>
                <w:rFonts w:ascii="Arial" w:hAnsi="Arial" w:cs="Arial" w:eastAsia="Arial"/>
                <w:b/>
                <w:i w:val="0"/>
                <w:color w:val="000000"/>
                <w:sz w:val="24"/>
              </w:rPr>
              <w:t>Nombre</w:t>
            </w:r>
          </w:p>
        </w:tc>
        <w:tc>
          <w:tcPr>
            <w:tcW w:type="dxa" w:w="2340"/>
          </w:tcPr>
          <w:p>
            <w:pPr>
              <w:spacing w:before="60" w:after="60" w:line="276" w:lineRule="auto"/>
            </w:pPr>
            <w:r>
              <w:rPr>
                <w:rFonts w:ascii="Arial" w:hAnsi="Arial" w:cs="Arial" w:eastAsia="Arial"/>
                <w:b/>
                <w:i w:val="0"/>
                <w:color w:val="000000"/>
                <w:sz w:val="24"/>
              </w:rPr>
              <w:t>Correo Electrónico</w:t>
            </w:r>
          </w:p>
        </w:tc>
        <w:tc>
          <w:tcPr>
            <w:tcW w:type="dxa" w:w="2340"/>
          </w:tcPr>
          <w:p>
            <w:pPr>
              <w:spacing w:before="60" w:after="60" w:line="276" w:lineRule="auto"/>
            </w:pPr>
            <w:r>
              <w:rPr>
                <w:rFonts w:ascii="Arial" w:hAnsi="Arial" w:cs="Arial" w:eastAsia="Arial"/>
                <w:b/>
                <w:i w:val="0"/>
                <w:color w:val="000000"/>
                <w:sz w:val="24"/>
              </w:rPr>
              <w:t>Contraseña Inicial</w:t>
            </w:r>
          </w:p>
        </w:tc>
      </w:tr>
      <w:tr>
        <w:tc>
          <w:tcPr>
            <w:tcW w:type="dxa" w:w="2340"/>
          </w:tcPr>
          <w:p>
            <w:pPr>
              <w:spacing w:before="60" w:after="60" w:line="276" w:lineRule="auto"/>
            </w:pPr>
            <w:r>
              <w:rPr>
                <w:rFonts w:ascii="Arial" w:hAnsi="Arial" w:cs="Arial" w:eastAsia="Arial"/>
                <w:b w:val="0"/>
                <w:i w:val="0"/>
                <w:color w:val="000000"/>
                <w:sz w:val="24"/>
              </w:rPr>
              <w:t>Administrador</w:t>
            </w:r>
          </w:p>
        </w:tc>
        <w:tc>
          <w:tcPr>
            <w:tcW w:type="dxa" w:w="2340"/>
          </w:tcPr>
          <w:p>
            <w:pPr>
              <w:spacing w:before="60" w:after="60" w:line="276" w:lineRule="auto"/>
            </w:pPr>
            <w:r>
              <w:rPr>
                <w:rFonts w:ascii="Arial" w:hAnsi="Arial" w:cs="Arial" w:eastAsia="Arial"/>
                <w:b w:val="0"/>
                <w:i w:val="0"/>
                <w:color w:val="000000"/>
                <w:sz w:val="24"/>
              </w:rPr>
              <w:t>Eduardo Cantarero</w:t>
            </w:r>
          </w:p>
        </w:tc>
        <w:tc>
          <w:tcPr>
            <w:tcW w:type="dxa" w:w="2340"/>
          </w:tcPr>
          <w:p>
            <w:pPr>
              <w:spacing w:before="60" w:after="60" w:line="276" w:lineRule="auto"/>
            </w:pPr>
            <w:r>
              <w:rPr>
                <w:rFonts w:ascii="Arial" w:hAnsi="Arial" w:cs="Arial" w:eastAsia="Arial"/>
                <w:b w:val="0"/>
                <w:i w:val="0"/>
                <w:color w:val="000000"/>
                <w:sz w:val="24"/>
              </w:rPr>
              <w:t>admin@gelawitto.com</w:t>
            </w:r>
          </w:p>
        </w:tc>
        <w:tc>
          <w:tcPr>
            <w:tcW w:type="dxa" w:w="2340"/>
          </w:tcPr>
          <w:p>
            <w:pPr>
              <w:spacing w:before="60" w:after="60" w:line="276" w:lineRule="auto"/>
            </w:pPr>
            <w:r>
              <w:rPr>
                <w:rFonts w:ascii="Arial" w:hAnsi="Arial" w:cs="Arial" w:eastAsia="Arial"/>
                <w:b w:val="0"/>
                <w:i w:val="0"/>
                <w:color w:val="000000"/>
                <w:sz w:val="24"/>
              </w:rPr>
              <w:t>password123</w:t>
            </w:r>
          </w:p>
        </w:tc>
      </w:tr>
      <w:tr>
        <w:tc>
          <w:tcPr>
            <w:tcW w:type="dxa" w:w="2340"/>
          </w:tcPr>
          <w:p>
            <w:pPr>
              <w:spacing w:before="60" w:after="60" w:line="276" w:lineRule="auto"/>
            </w:pPr>
            <w:r>
              <w:rPr>
                <w:rFonts w:ascii="Arial" w:hAnsi="Arial" w:cs="Arial" w:eastAsia="Arial"/>
                <w:b w:val="0"/>
                <w:i w:val="0"/>
                <w:color w:val="000000"/>
                <w:sz w:val="24"/>
              </w:rPr>
              <w:t>Producción</w:t>
            </w:r>
          </w:p>
        </w:tc>
        <w:tc>
          <w:tcPr>
            <w:tcW w:type="dxa" w:w="2340"/>
          </w:tcPr>
          <w:p>
            <w:pPr>
              <w:spacing w:before="60" w:after="60" w:line="276" w:lineRule="auto"/>
            </w:pPr>
            <w:r>
              <w:rPr>
                <w:rFonts w:ascii="Arial" w:hAnsi="Arial" w:cs="Arial" w:eastAsia="Arial"/>
                <w:b w:val="0"/>
                <w:i w:val="0"/>
                <w:color w:val="000000"/>
                <w:sz w:val="24"/>
              </w:rPr>
              <w:t>Moises Zelaya</w:t>
            </w:r>
          </w:p>
        </w:tc>
        <w:tc>
          <w:tcPr>
            <w:tcW w:type="dxa" w:w="2340"/>
          </w:tcPr>
          <w:p>
            <w:pPr>
              <w:spacing w:before="60" w:after="60" w:line="276" w:lineRule="auto"/>
            </w:pPr>
            <w:r>
              <w:rPr>
                <w:rFonts w:ascii="Arial" w:hAnsi="Arial" w:cs="Arial" w:eastAsia="Arial"/>
                <w:b w:val="0"/>
                <w:i w:val="0"/>
                <w:color w:val="000000"/>
                <w:sz w:val="24"/>
              </w:rPr>
              <w:t>produccion@gelawitto.com</w:t>
            </w:r>
          </w:p>
        </w:tc>
        <w:tc>
          <w:tcPr>
            <w:tcW w:type="dxa" w:w="2340"/>
          </w:tcPr>
          <w:p>
            <w:pPr>
              <w:spacing w:before="60" w:after="60" w:line="276" w:lineRule="auto"/>
            </w:pPr>
            <w:r>
              <w:rPr>
                <w:rFonts w:ascii="Arial" w:hAnsi="Arial" w:cs="Arial" w:eastAsia="Arial"/>
                <w:b w:val="0"/>
                <w:i w:val="0"/>
                <w:color w:val="000000"/>
                <w:sz w:val="24"/>
              </w:rPr>
              <w:t>password123</w:t>
            </w:r>
          </w:p>
        </w:tc>
      </w:tr>
      <w:tr>
        <w:tc>
          <w:tcPr>
            <w:tcW w:type="dxa" w:w="2340"/>
          </w:tcPr>
          <w:p>
            <w:pPr>
              <w:spacing w:before="60" w:after="60" w:line="276" w:lineRule="auto"/>
            </w:pPr>
            <w:r>
              <w:rPr>
                <w:rFonts w:ascii="Arial" w:hAnsi="Arial" w:cs="Arial" w:eastAsia="Arial"/>
                <w:b w:val="0"/>
                <w:i w:val="0"/>
                <w:color w:val="000000"/>
                <w:sz w:val="24"/>
              </w:rPr>
              <w:t>Cajero</w:t>
            </w:r>
          </w:p>
        </w:tc>
        <w:tc>
          <w:tcPr>
            <w:tcW w:type="dxa" w:w="2340"/>
          </w:tcPr>
          <w:p>
            <w:pPr>
              <w:spacing w:before="60" w:after="60" w:line="276" w:lineRule="auto"/>
            </w:pPr>
            <w:r>
              <w:rPr>
                <w:rFonts w:ascii="Arial" w:hAnsi="Arial" w:cs="Arial" w:eastAsia="Arial"/>
                <w:b w:val="0"/>
                <w:i w:val="0"/>
                <w:color w:val="000000"/>
                <w:sz w:val="24"/>
              </w:rPr>
              <w:t>Valeria Mendoza</w:t>
            </w:r>
          </w:p>
        </w:tc>
        <w:tc>
          <w:tcPr>
            <w:tcW w:type="dxa" w:w="2340"/>
          </w:tcPr>
          <w:p>
            <w:pPr>
              <w:spacing w:before="60" w:after="60" w:line="276" w:lineRule="auto"/>
            </w:pPr>
            <w:r>
              <w:rPr>
                <w:rFonts w:ascii="Arial" w:hAnsi="Arial" w:cs="Arial" w:eastAsia="Arial"/>
                <w:b w:val="0"/>
                <w:i w:val="0"/>
                <w:color w:val="000000"/>
                <w:sz w:val="24"/>
              </w:rPr>
              <w:t>caja@gelawitto.com</w:t>
            </w:r>
          </w:p>
        </w:tc>
        <w:tc>
          <w:tcPr>
            <w:tcW w:type="dxa" w:w="2340"/>
          </w:tcPr>
          <w:p>
            <w:pPr>
              <w:spacing w:before="60" w:after="60" w:line="276" w:lineRule="auto"/>
            </w:pPr>
            <w:r>
              <w:rPr>
                <w:rFonts w:ascii="Arial" w:hAnsi="Arial" w:cs="Arial" w:eastAsia="Arial"/>
                <w:b w:val="0"/>
                <w:i w:val="0"/>
                <w:color w:val="000000"/>
                <w:sz w:val="24"/>
              </w:rPr>
              <w:t>password123</w:t>
            </w:r>
          </w:p>
        </w:tc>
      </w:tr>
      <w:tr>
        <w:tc>
          <w:tcPr>
            <w:tcW w:type="dxa" w:w="2340"/>
          </w:tcPr>
          <w:p>
            <w:pPr>
              <w:spacing w:before="60" w:after="60" w:line="276" w:lineRule="auto"/>
            </w:pPr>
            <w:r>
              <w:rPr>
                <w:rFonts w:ascii="Arial" w:hAnsi="Arial" w:cs="Arial" w:eastAsia="Arial"/>
                <w:b w:val="0"/>
                <w:i w:val="0"/>
                <w:color w:val="000000"/>
                <w:sz w:val="24"/>
              </w:rPr>
              <w:t>Contador</w:t>
            </w:r>
          </w:p>
        </w:tc>
        <w:tc>
          <w:tcPr>
            <w:tcW w:type="dxa" w:w="2340"/>
          </w:tcPr>
          <w:p>
            <w:pPr>
              <w:spacing w:before="60" w:after="60" w:line="276" w:lineRule="auto"/>
            </w:pPr>
            <w:r>
              <w:rPr>
                <w:rFonts w:ascii="Arial" w:hAnsi="Arial" w:cs="Arial" w:eastAsia="Arial"/>
                <w:b w:val="0"/>
                <w:i w:val="0"/>
                <w:color w:val="000000"/>
                <w:sz w:val="24"/>
              </w:rPr>
              <w:t>Carlos Navarrete</w:t>
            </w:r>
          </w:p>
        </w:tc>
        <w:tc>
          <w:tcPr>
            <w:tcW w:type="dxa" w:w="2340"/>
          </w:tcPr>
          <w:p>
            <w:pPr>
              <w:spacing w:before="60" w:after="60" w:line="276" w:lineRule="auto"/>
            </w:pPr>
            <w:r>
              <w:rPr>
                <w:rFonts w:ascii="Arial" w:hAnsi="Arial" w:cs="Arial" w:eastAsia="Arial"/>
                <w:b w:val="0"/>
                <w:i w:val="0"/>
                <w:color w:val="000000"/>
                <w:sz w:val="24"/>
              </w:rPr>
              <w:t>finanzas@gelawitto.com</w:t>
            </w:r>
          </w:p>
        </w:tc>
        <w:tc>
          <w:tcPr>
            <w:tcW w:type="dxa" w:w="2340"/>
          </w:tcPr>
          <w:p>
            <w:pPr>
              <w:spacing w:before="60" w:after="60" w:line="276" w:lineRule="auto"/>
            </w:pPr>
            <w:r>
              <w:rPr>
                <w:rFonts w:ascii="Arial" w:hAnsi="Arial" w:cs="Arial" w:eastAsia="Arial"/>
                <w:b w:val="0"/>
                <w:i w:val="0"/>
                <w:color w:val="000000"/>
                <w:sz w:val="24"/>
              </w:rPr>
              <w:t>password123</w:t>
            </w:r>
          </w:p>
        </w:tc>
      </w:tr>
    </w:tbl>
    <w:p>
      <w:pPr>
        <w:spacing w:before="0" w:after="120"/>
      </w:pPr>
    </w:p>
    <w:p>
      <w:pPr>
        <w:keepNext/>
        <w:spacing w:before="280" w:after="120" w:line="276" w:lineRule="auto"/>
      </w:pPr>
      <w:r>
        <w:rPr>
          <w:rFonts w:ascii="Arial" w:hAnsi="Arial" w:cs="Arial" w:eastAsia="Arial"/>
          <w:b/>
          <w:i w:val="0"/>
          <w:color w:val="000000"/>
          <w:sz w:val="32"/>
        </w:rPr>
        <w:t>4. CÓMO OCUPAR EL SISTEMA (GUÍA DE USO POR MÓDULO)</w:t>
      </w:r>
    </w:p>
    <w:p>
      <w:pPr>
        <w:keepNext/>
        <w:spacing w:before="280" w:after="120" w:line="276" w:lineRule="auto"/>
      </w:pPr>
      <w:r>
        <w:rPr>
          <w:rFonts w:ascii="Arial" w:hAnsi="Arial" w:cs="Arial" w:eastAsia="Arial"/>
          <w:b/>
          <w:i w:val="0"/>
          <w:color w:val="000000"/>
          <w:sz w:val="32"/>
        </w:rPr>
        <w:t>4.1. Inicio de Sesión y Navegación General (Ruta: /login)</w:t>
      </w:r>
    </w:p>
    <w:p>
      <w:pPr>
        <w:spacing w:before="0" w:after="120" w:line="276" w:lineRule="auto"/>
      </w:pPr>
      <w:r>
        <w:rPr>
          <w:rFonts w:ascii="Arial" w:hAnsi="Arial" w:cs="Arial" w:eastAsia="Arial"/>
          <w:b w:val="0"/>
          <w:i w:val="0"/>
          <w:color w:val="000000"/>
          <w:sz w:val="24"/>
        </w:rPr>
        <w:t>1. Abra el navegador web e ingrese a la dirección del sistema (por defecto http://localhost:8000).</w:t>
      </w:r>
    </w:p>
    <w:p>
      <w:pPr>
        <w:spacing w:before="0" w:after="120" w:line="276" w:lineRule="auto"/>
      </w:pPr>
      <w:r>
        <w:rPr>
          <w:rFonts w:ascii="Arial" w:hAnsi="Arial" w:cs="Arial" w:eastAsia="Arial"/>
          <w:b w:val="0"/>
          <w:i w:val="0"/>
          <w:color w:val="000000"/>
          <w:sz w:val="24"/>
        </w:rPr>
        <w:t>2. En la pantalla de acceso, introduzca su correo electrónico institucional y su contraseña.</w:t>
      </w:r>
    </w:p>
    <w:p>
      <w:pPr>
        <w:spacing w:before="0" w:after="120" w:line="276" w:lineRule="auto"/>
      </w:pPr>
      <w:r>
        <w:rPr>
          <w:rFonts w:ascii="Arial" w:hAnsi="Arial" w:cs="Arial" w:eastAsia="Arial"/>
          <w:b w:val="0"/>
          <w:i w:val="0"/>
          <w:color w:val="000000"/>
          <w:sz w:val="24"/>
        </w:rPr>
        <w:t>3. Opcionalmente marque la casilla 'Recuérdame en este equipo' para mantener la sesión activa o utilice el botón de visualización para corroborar su contraseña antes de enviar el formulario.</w:t>
      </w:r>
    </w:p>
    <w:p>
      <w:pPr>
        <w:spacing w:before="0" w:after="120" w:line="276" w:lineRule="auto"/>
      </w:pPr>
      <w:r>
        <w:rPr>
          <w:rFonts w:ascii="Arial" w:hAnsi="Arial" w:cs="Arial" w:eastAsia="Arial"/>
          <w:b w:val="0"/>
          <w:i w:val="0"/>
          <w:color w:val="000000"/>
          <w:sz w:val="24"/>
        </w:rPr>
        <w:t>4. Protección de seguridad: Si introduce credenciales incorrectas 5 veces consecutivas desde la misma dirección IP, el sistema bloqueará temporalmente el acceso durante 60 segundos mostrando un contador regresivo y registrará el incidente en la bitácora de auditoría.</w:t>
      </w:r>
    </w:p>
    <w:p>
      <w:pPr>
        <w:spacing w:before="0" w:after="120" w:line="276" w:lineRule="auto"/>
      </w:pPr>
      <w:r>
        <w:rPr>
          <w:rFonts w:ascii="Arial" w:hAnsi="Arial" w:cs="Arial" w:eastAsia="Arial"/>
          <w:b w:val="0"/>
          <w:i w:val="0"/>
          <w:color w:val="000000"/>
          <w:sz w:val="24"/>
        </w:rPr>
        <w:t>5. Una vez dentro del sistema, utilice la barra lateral izquierda para desplazarse entre los módulos habilitados para su rol. En la esquina superior derecha dispone del conmutador de tema visual (Modo Claro / Modo Oscuro) y del botón 'Cerrar sesión'.</w:t>
      </w:r>
    </w:p>
    <w:p>
      <w:pPr>
        <w:keepNext/>
        <w:spacing w:before="280" w:after="120" w:line="276" w:lineRule="auto"/>
      </w:pPr>
      <w:r>
        <w:rPr>
          <w:rFonts w:ascii="Arial" w:hAnsi="Arial" w:cs="Arial" w:eastAsia="Arial"/>
          <w:b/>
          <w:i w:val="0"/>
          <w:color w:val="000000"/>
          <w:sz w:val="32"/>
        </w:rPr>
        <w:t>4.2. Uso del Tablero Ejecutivo Principal (Ruta: /dashboard)</w:t>
      </w:r>
    </w:p>
    <w:p>
      <w:pPr>
        <w:spacing w:before="0" w:after="120" w:line="276" w:lineRule="auto"/>
      </w:pPr>
      <w:r>
        <w:rPr>
          <w:rFonts w:ascii="Arial" w:hAnsi="Arial" w:cs="Arial" w:eastAsia="Arial"/>
          <w:b w:val="0"/>
          <w:i w:val="0"/>
          <w:color w:val="000000"/>
          <w:sz w:val="24"/>
        </w:rPr>
        <w:t>Al iniciar sesión, todos los usuarios acceden al Tablero Ejecutivo, el cual presenta:</w:t>
      </w:r>
    </w:p>
    <w:p>
      <w:pPr>
        <w:spacing w:before="0" w:after="80" w:line="276" w:lineRule="auto"/>
        <w:ind w:left="360"/>
      </w:pPr>
      <w:r>
        <w:rPr>
          <w:rFonts w:ascii="Arial" w:hAnsi="Arial" w:cs="Arial" w:eastAsia="Arial"/>
          <w:b/>
          <w:i w:val="0"/>
          <w:color w:val="000000"/>
          <w:sz w:val="24"/>
        </w:rPr>
        <w:t xml:space="preserve">Indicadores Superiores (KPIs): </w:t>
      </w:r>
      <w:r>
        <w:rPr>
          <w:rFonts w:ascii="Arial" w:hAnsi="Arial" w:cs="Arial" w:eastAsia="Arial"/>
          <w:b w:val="0"/>
          <w:i w:val="0"/>
          <w:color w:val="000000"/>
          <w:sz w:val="24"/>
        </w:rPr>
        <w:t>Muestra en tiempo real las ventas cobradas en el día actual, el acumulado histórico de ventas, el valor económico total del inventario (sumando productos terminados e insumos valorizados a su costo actual) y el total de cuentas por pagar pendientes.</w:t>
      </w:r>
    </w:p>
    <w:p>
      <w:pPr>
        <w:spacing w:before="0" w:after="80" w:line="276" w:lineRule="auto"/>
        <w:ind w:left="360"/>
      </w:pPr>
      <w:r>
        <w:rPr>
          <w:rFonts w:ascii="Arial" w:hAnsi="Arial" w:cs="Arial" w:eastAsia="Arial"/>
          <w:b/>
          <w:i w:val="0"/>
          <w:color w:val="000000"/>
          <w:sz w:val="24"/>
        </w:rPr>
        <w:t xml:space="preserve">Alertas de Reabastecimiento: </w:t>
      </w:r>
      <w:r>
        <w:rPr>
          <w:rFonts w:ascii="Arial" w:hAnsi="Arial" w:cs="Arial" w:eastAsia="Arial"/>
          <w:b w:val="0"/>
          <w:i w:val="0"/>
          <w:color w:val="000000"/>
          <w:sz w:val="24"/>
        </w:rPr>
        <w:t>Lista automáticamente cualquier insumo o producto terminado cuyo stock actual sea menor o igual a su stock mínimo configurado, permitiendo tomar decisiones inmediatas de compra o producción.</w:t>
      </w:r>
    </w:p>
    <w:p>
      <w:pPr>
        <w:spacing w:before="0" w:after="80" w:line="276" w:lineRule="auto"/>
        <w:ind w:left="360"/>
      </w:pPr>
      <w:r>
        <w:rPr>
          <w:rFonts w:ascii="Arial" w:hAnsi="Arial" w:cs="Arial" w:eastAsia="Arial"/>
          <w:b/>
          <w:i w:val="0"/>
          <w:color w:val="000000"/>
          <w:sz w:val="24"/>
        </w:rPr>
        <w:t xml:space="preserve">Rentabilidad por Sabor: </w:t>
      </w:r>
      <w:r>
        <w:rPr>
          <w:rFonts w:ascii="Arial" w:hAnsi="Arial" w:cs="Arial" w:eastAsia="Arial"/>
          <w:b w:val="0"/>
          <w:i w:val="0"/>
          <w:color w:val="000000"/>
          <w:sz w:val="24"/>
        </w:rPr>
        <w:t>Tabla comparativa que muestra para cada helado su precio de venta, su costo unitario vigente y su margen bruto porcentual.</w:t>
      </w:r>
    </w:p>
    <w:p>
      <w:pPr>
        <w:keepNext/>
        <w:spacing w:before="280" w:after="120" w:line="276" w:lineRule="auto"/>
      </w:pPr>
      <w:r>
        <w:rPr>
          <w:rFonts w:ascii="Arial" w:hAnsi="Arial" w:cs="Arial" w:eastAsia="Arial"/>
          <w:b/>
          <w:i w:val="0"/>
          <w:color w:val="000000"/>
          <w:sz w:val="32"/>
        </w:rPr>
        <w:t>4.3. Uso del Módulo de Catálogos Maestros (Ruta: /catalogos)</w:t>
      </w:r>
    </w:p>
    <w:p>
      <w:pPr>
        <w:spacing w:before="0" w:after="120" w:line="276" w:lineRule="auto"/>
      </w:pPr>
      <w:r>
        <w:rPr>
          <w:rFonts w:ascii="Arial" w:hAnsi="Arial" w:cs="Arial" w:eastAsia="Arial"/>
          <w:b w:val="0"/>
          <w:i w:val="0"/>
          <w:color w:val="000000"/>
          <w:sz w:val="24"/>
        </w:rPr>
        <w:t>Disponible para los roles Administrador, Producción y Contador. Permite consultar proveedores, clientes, productos terminados e insumos, así como dar de alta nuevos registros:</w:t>
      </w:r>
    </w:p>
    <w:p>
      <w:pPr>
        <w:spacing w:before="0" w:after="120" w:line="276" w:lineRule="auto"/>
      </w:pPr>
      <w:r>
        <w:rPr>
          <w:rFonts w:ascii="Arial" w:hAnsi="Arial" w:cs="Arial" w:eastAsia="Arial"/>
          <w:b/>
          <w:i w:val="0"/>
          <w:color w:val="000000"/>
          <w:sz w:val="24"/>
        </w:rPr>
        <w:t>Para registrar un nuevo Producto Terminado:</w:t>
      </w:r>
    </w:p>
    <w:p>
      <w:pPr>
        <w:spacing w:before="0" w:after="120" w:line="276" w:lineRule="auto"/>
      </w:pPr>
      <w:r>
        <w:rPr>
          <w:rFonts w:ascii="Arial" w:hAnsi="Arial" w:cs="Arial" w:eastAsia="Arial"/>
          <w:b w:val="0"/>
          <w:i w:val="0"/>
          <w:color w:val="000000"/>
          <w:sz w:val="24"/>
        </w:rPr>
        <w:t>1. Diríjase a la sección de Productos Terminados dentro de /catalogos.</w:t>
      </w:r>
    </w:p>
    <w:p>
      <w:pPr>
        <w:spacing w:before="0" w:after="120" w:line="276" w:lineRule="auto"/>
      </w:pPr>
      <w:r>
        <w:rPr>
          <w:rFonts w:ascii="Arial" w:hAnsi="Arial" w:cs="Arial" w:eastAsia="Arial"/>
          <w:b w:val="0"/>
          <w:i w:val="0"/>
          <w:color w:val="000000"/>
          <w:sz w:val="24"/>
        </w:rPr>
        <w:t>2. Complete los campos obligatorios: Código SKU único (ejemplo: HEL-009), Nombre comercial del helado, Sabor, Presentación (ejemplo: Tina 1L o Vaso 8oz), Precio de Venta unitario, Costo Unitario inicial, Stock Inicial y Stock Mínimo de alerta.</w:t>
      </w:r>
    </w:p>
    <w:p>
      <w:pPr>
        <w:spacing w:before="0" w:after="120" w:line="276" w:lineRule="auto"/>
      </w:pPr>
      <w:r>
        <w:rPr>
          <w:rFonts w:ascii="Arial" w:hAnsi="Arial" w:cs="Arial" w:eastAsia="Arial"/>
          <w:b w:val="0"/>
          <w:i w:val="0"/>
          <w:color w:val="000000"/>
          <w:sz w:val="24"/>
        </w:rPr>
        <w:t>3. Presione el botón de guardar. El producto quedará disponible de inmediato para asociarse a recetas, lotes de producción y ventas.</w:t>
      </w:r>
    </w:p>
    <w:p>
      <w:pPr>
        <w:spacing w:before="0" w:after="120" w:line="276" w:lineRule="auto"/>
      </w:pPr>
      <w:r>
        <w:rPr>
          <w:rFonts w:ascii="Arial" w:hAnsi="Arial" w:cs="Arial" w:eastAsia="Arial"/>
          <w:b/>
          <w:i w:val="0"/>
          <w:color w:val="000000"/>
          <w:sz w:val="24"/>
        </w:rPr>
        <w:t>Para registrar un nuevo Insumo o Materia Prima:</w:t>
      </w:r>
    </w:p>
    <w:p>
      <w:pPr>
        <w:spacing w:before="0" w:after="120" w:line="276" w:lineRule="auto"/>
      </w:pPr>
      <w:r>
        <w:rPr>
          <w:rFonts w:ascii="Arial" w:hAnsi="Arial" w:cs="Arial" w:eastAsia="Arial"/>
          <w:b w:val="0"/>
          <w:i w:val="0"/>
          <w:color w:val="000000"/>
          <w:sz w:val="24"/>
        </w:rPr>
        <w:t>1. Ubique el formulario de alta de Insumos en /catalogos.</w:t>
      </w:r>
    </w:p>
    <w:p>
      <w:pPr>
        <w:spacing w:before="0" w:after="120" w:line="276" w:lineRule="auto"/>
      </w:pPr>
      <w:r>
        <w:rPr>
          <w:rFonts w:ascii="Arial" w:hAnsi="Arial" w:cs="Arial" w:eastAsia="Arial"/>
          <w:b w:val="0"/>
          <w:i w:val="0"/>
          <w:color w:val="000000"/>
          <w:sz w:val="24"/>
        </w:rPr>
        <w:t>2. Ingrese el Código único (ejemplo: INS-015), Nombre del insumo, Categoría (Lácteos, Frutas, Azúcares, Empaques, etc.), seleccione la Unidad de Medida correspondiente, defina el Stock Inicial, el Stock Mínimo de seguridad y el Costo Promedio inicial.</w:t>
      </w:r>
    </w:p>
    <w:p>
      <w:pPr>
        <w:spacing w:before="0" w:after="120" w:line="276" w:lineRule="auto"/>
      </w:pPr>
      <w:r>
        <w:rPr>
          <w:rFonts w:ascii="Arial" w:hAnsi="Arial" w:cs="Arial" w:eastAsia="Arial"/>
          <w:b w:val="0"/>
          <w:i w:val="0"/>
          <w:color w:val="000000"/>
          <w:sz w:val="24"/>
        </w:rPr>
        <w:t>3. Confirme el registro. El insumo podrá utilizarse en órdenes de compra y en recetas de producción.</w:t>
      </w:r>
    </w:p>
    <w:p>
      <w:pPr>
        <w:keepNext/>
        <w:spacing w:before="280" w:after="120" w:line="276" w:lineRule="auto"/>
      </w:pPr>
      <w:r>
        <w:rPr>
          <w:rFonts w:ascii="Arial" w:hAnsi="Arial" w:cs="Arial" w:eastAsia="Arial"/>
          <w:b/>
          <w:i w:val="0"/>
          <w:color w:val="000000"/>
          <w:sz w:val="32"/>
        </w:rPr>
        <w:t>4.4. Uso del Módulo de Compras y Abastecimiento (Ruta: /compras)</w:t>
      </w:r>
    </w:p>
    <w:p>
      <w:pPr>
        <w:spacing w:before="0" w:after="120" w:line="276" w:lineRule="auto"/>
      </w:pPr>
      <w:r>
        <w:rPr>
          <w:rFonts w:ascii="Arial" w:hAnsi="Arial" w:cs="Arial" w:eastAsia="Arial"/>
          <w:b w:val="0"/>
          <w:i w:val="0"/>
          <w:color w:val="000000"/>
          <w:sz w:val="24"/>
        </w:rPr>
        <w:t>Disponible para los roles Administrador y Contador. El abastecimiento se gestiona en dos pasos para separar el pedido comercial de la entrada física en bodega:</w:t>
      </w:r>
    </w:p>
    <w:p>
      <w:pPr>
        <w:spacing w:before="0" w:after="120" w:line="276" w:lineRule="auto"/>
      </w:pPr>
      <w:r>
        <w:rPr>
          <w:rFonts w:ascii="Arial" w:hAnsi="Arial" w:cs="Arial" w:eastAsia="Arial"/>
          <w:b/>
          <w:i w:val="0"/>
          <w:color w:val="000000"/>
          <w:sz w:val="24"/>
        </w:rPr>
        <w:t>Fase 1: Emitir una Orden de Compra</w:t>
      </w:r>
    </w:p>
    <w:p>
      <w:pPr>
        <w:spacing w:before="0" w:after="120" w:line="276" w:lineRule="auto"/>
      </w:pPr>
      <w:r>
        <w:rPr>
          <w:rFonts w:ascii="Arial" w:hAnsi="Arial" w:cs="Arial" w:eastAsia="Arial"/>
          <w:b w:val="0"/>
          <w:i w:val="0"/>
          <w:color w:val="000000"/>
          <w:sz w:val="24"/>
        </w:rPr>
        <w:t>1. Ingrese al módulo /compras y localice el formulario de nueva orden.</w:t>
      </w:r>
    </w:p>
    <w:p>
      <w:pPr>
        <w:spacing w:before="0" w:after="120" w:line="276" w:lineRule="auto"/>
      </w:pPr>
      <w:r>
        <w:rPr>
          <w:rFonts w:ascii="Arial" w:hAnsi="Arial" w:cs="Arial" w:eastAsia="Arial"/>
          <w:b w:val="0"/>
          <w:i w:val="0"/>
          <w:color w:val="000000"/>
          <w:sz w:val="24"/>
        </w:rPr>
        <w:t>2. Seleccione el Proveedor autorizado, el Insumo que desea adquirir, la Cantidad solicitada (mayor a cero) y el Costo Unitario pactado con el proveedor.</w:t>
      </w:r>
    </w:p>
    <w:p>
      <w:pPr>
        <w:spacing w:before="0" w:after="120" w:line="276" w:lineRule="auto"/>
      </w:pPr>
      <w:r>
        <w:rPr>
          <w:rFonts w:ascii="Arial" w:hAnsi="Arial" w:cs="Arial" w:eastAsia="Arial"/>
          <w:b w:val="0"/>
          <w:i w:val="0"/>
          <w:color w:val="000000"/>
          <w:sz w:val="24"/>
        </w:rPr>
        <w:t>3. Agregue notas u observaciones opcionales y envíe el formulario. El sistema generará un folio consecutivo (ejemplo: OC-0005) en estado Pendiente. En este momento aún no se incrementa el stock ni se genera deuda.</w:t>
      </w:r>
    </w:p>
    <w:p>
      <w:pPr>
        <w:spacing w:before="0" w:after="120" w:line="276" w:lineRule="auto"/>
      </w:pPr>
      <w:r>
        <w:rPr>
          <w:rFonts w:ascii="Arial" w:hAnsi="Arial" w:cs="Arial" w:eastAsia="Arial"/>
          <w:b/>
          <w:i w:val="0"/>
          <w:color w:val="000000"/>
          <w:sz w:val="24"/>
        </w:rPr>
        <w:t>Fase 2: Recibir la Mercancía en Almacén</w:t>
      </w:r>
    </w:p>
    <w:p>
      <w:pPr>
        <w:spacing w:before="0" w:after="120" w:line="276" w:lineRule="auto"/>
      </w:pPr>
      <w:r>
        <w:rPr>
          <w:rFonts w:ascii="Arial" w:hAnsi="Arial" w:cs="Arial" w:eastAsia="Arial"/>
          <w:b w:val="0"/>
          <w:i w:val="0"/>
          <w:color w:val="000000"/>
          <w:sz w:val="24"/>
        </w:rPr>
        <w:t>1. Cuando el proveedor entregue físicamente el insumo en la planta, ubique la orden en estado Pendiente dentro del listado de /compras.</w:t>
      </w:r>
    </w:p>
    <w:p>
      <w:pPr>
        <w:spacing w:before="0" w:after="120" w:line="276" w:lineRule="auto"/>
      </w:pPr>
      <w:r>
        <w:rPr>
          <w:rFonts w:ascii="Arial" w:hAnsi="Arial" w:cs="Arial" w:eastAsia="Arial"/>
          <w:b w:val="0"/>
          <w:i w:val="0"/>
          <w:color w:val="000000"/>
          <w:sz w:val="24"/>
        </w:rPr>
        <w:t>2. Presione el botón 'Recibir' correspondiente a dicha orden.</w:t>
      </w:r>
    </w:p>
    <w:p>
      <w:pPr>
        <w:spacing w:before="0" w:after="120" w:line="276" w:lineRule="auto"/>
      </w:pPr>
      <w:r>
        <w:rPr>
          <w:rFonts w:ascii="Arial" w:hAnsi="Arial" w:cs="Arial" w:eastAsia="Arial"/>
          <w:b w:val="0"/>
          <w:i w:val="0"/>
          <w:color w:val="000000"/>
          <w:sz w:val="24"/>
        </w:rPr>
        <w:t>3. De forma automática y atómica, el sistema cambiará el estado de la orden a Recibida, sumará la cantidad al stock actual del insumo, recalculará el costo promedio ponderado, registrará el movimiento de 'Entrada por Compra' en el Kardex y creará la cuenta por pagar en estado Pendiente dentro del módulo de Finanzas con vencimiento a 15 días.</w:t>
      </w:r>
    </w:p>
    <w:p>
      <w:pPr>
        <w:keepNext/>
        <w:spacing w:before="280" w:after="120" w:line="276" w:lineRule="auto"/>
      </w:pPr>
      <w:r>
        <w:rPr>
          <w:rFonts w:ascii="Arial" w:hAnsi="Arial" w:cs="Arial" w:eastAsia="Arial"/>
          <w:b/>
          <w:i w:val="0"/>
          <w:color w:val="000000"/>
          <w:sz w:val="32"/>
        </w:rPr>
        <w:t>4.5. Uso del Módulo de Inventario y Kardex (Ruta: /inventario)</w:t>
      </w:r>
    </w:p>
    <w:p>
      <w:pPr>
        <w:spacing w:before="0" w:after="120" w:line="276" w:lineRule="auto"/>
      </w:pPr>
      <w:r>
        <w:rPr>
          <w:rFonts w:ascii="Arial" w:hAnsi="Arial" w:cs="Arial" w:eastAsia="Arial"/>
          <w:b w:val="0"/>
          <w:i w:val="0"/>
          <w:color w:val="000000"/>
          <w:sz w:val="24"/>
        </w:rPr>
        <w:t>Disponible para Administrador, Producción, Contador y Cajero. Permite inspeccionar las existencias actuales de productos e insumos, consultar el Libro Mayor de Kardex y aplicar ajustes manuales:</w:t>
      </w:r>
    </w:p>
    <w:p>
      <w:pPr>
        <w:spacing w:before="0" w:after="120" w:line="276" w:lineRule="auto"/>
      </w:pPr>
      <w:r>
        <w:rPr>
          <w:rFonts w:ascii="Arial" w:hAnsi="Arial" w:cs="Arial" w:eastAsia="Arial"/>
          <w:b/>
          <w:i w:val="0"/>
          <w:color w:val="000000"/>
          <w:sz w:val="24"/>
        </w:rPr>
        <w:t>Cómo registrar un Ajuste de Inventario o Merma de Almacén:</w:t>
      </w:r>
    </w:p>
    <w:p>
      <w:pPr>
        <w:spacing w:before="0" w:after="120" w:line="276" w:lineRule="auto"/>
      </w:pPr>
      <w:r>
        <w:rPr>
          <w:rFonts w:ascii="Arial" w:hAnsi="Arial" w:cs="Arial" w:eastAsia="Arial"/>
          <w:b w:val="0"/>
          <w:i w:val="0"/>
          <w:color w:val="000000"/>
          <w:sz w:val="24"/>
        </w:rPr>
        <w:t>1. Dentro de /inventario, ubique el formulario de Ajustes y Mermas.</w:t>
      </w:r>
    </w:p>
    <w:p>
      <w:pPr>
        <w:spacing w:before="0" w:after="120" w:line="276" w:lineRule="auto"/>
      </w:pPr>
      <w:r>
        <w:rPr>
          <w:rFonts w:ascii="Arial" w:hAnsi="Arial" w:cs="Arial" w:eastAsia="Arial"/>
          <w:b w:val="0"/>
          <w:i w:val="0"/>
          <w:color w:val="000000"/>
          <w:sz w:val="24"/>
        </w:rPr>
        <w:t>2. Seleccione el Tipo de Ítem ('insumo' o 'producto') y elija el elemento específico de la lista desplegable.</w:t>
      </w:r>
    </w:p>
    <w:p>
      <w:pPr>
        <w:spacing w:before="0" w:after="120" w:line="276" w:lineRule="auto"/>
      </w:pPr>
      <w:r>
        <w:rPr>
          <w:rFonts w:ascii="Arial" w:hAnsi="Arial" w:cs="Arial" w:eastAsia="Arial"/>
          <w:b w:val="0"/>
          <w:i w:val="0"/>
          <w:color w:val="000000"/>
          <w:sz w:val="24"/>
        </w:rPr>
        <w:t>3. Seleccione el Tipo de Ajuste: 'Merma / Descarte' (disminuye stock por caducidad, rotura o daño), 'Ajuste Negativo' (disminuye stock por conteo físico) o 'Ajuste Positivo' (incrementa stock por hallazgo en arqueo de bodega).</w:t>
      </w:r>
    </w:p>
    <w:p>
      <w:pPr>
        <w:spacing w:before="0" w:after="120" w:line="276" w:lineRule="auto"/>
      </w:pPr>
      <w:r>
        <w:rPr>
          <w:rFonts w:ascii="Arial" w:hAnsi="Arial" w:cs="Arial" w:eastAsia="Arial"/>
          <w:b w:val="0"/>
          <w:i w:val="0"/>
          <w:color w:val="000000"/>
          <w:sz w:val="24"/>
        </w:rPr>
        <w:t>4. Ingrese la Cantidad a ajustar y redacte obligatoriamente el Motivo o justificación técnica (mínimo 5 caracteres).</w:t>
      </w:r>
    </w:p>
    <w:p>
      <w:pPr>
        <w:spacing w:before="0" w:after="120" w:line="276" w:lineRule="auto"/>
      </w:pPr>
      <w:r>
        <w:rPr>
          <w:rFonts w:ascii="Arial" w:hAnsi="Arial" w:cs="Arial" w:eastAsia="Arial"/>
          <w:b w:val="0"/>
          <w:i w:val="0"/>
          <w:color w:val="000000"/>
          <w:sz w:val="24"/>
        </w:rPr>
        <w:t>5. Al guardar, el sistema verifica que el stock resultante nunca sea menor a cero; si es válido, actualiza el saldo del ítem y graba el registro inmutable en el Kardex y en la bitácora de auditoría.</w:t>
      </w:r>
    </w:p>
    <w:p>
      <w:pPr>
        <w:keepNext/>
        <w:spacing w:before="280" w:after="120" w:line="276" w:lineRule="auto"/>
      </w:pPr>
      <w:r>
        <w:rPr>
          <w:rFonts w:ascii="Arial" w:hAnsi="Arial" w:cs="Arial" w:eastAsia="Arial"/>
          <w:b/>
          <w:i w:val="0"/>
          <w:color w:val="000000"/>
          <w:sz w:val="32"/>
        </w:rPr>
        <w:t>4.6. Uso del Módulo de Producción por Lotes (Ruta: /produccion)</w:t>
      </w:r>
    </w:p>
    <w:p>
      <w:pPr>
        <w:spacing w:before="0" w:after="120" w:line="276" w:lineRule="auto"/>
      </w:pPr>
      <w:r>
        <w:rPr>
          <w:rFonts w:ascii="Arial" w:hAnsi="Arial" w:cs="Arial" w:eastAsia="Arial"/>
          <w:b w:val="0"/>
          <w:i w:val="0"/>
          <w:color w:val="000000"/>
          <w:sz w:val="24"/>
        </w:rPr>
        <w:t>Disponible para Administrador y Producción. Administra las recetas técnicas y las órdenes de fabricación en planta en dos etapas:</w:t>
      </w:r>
    </w:p>
    <w:p>
      <w:pPr>
        <w:spacing w:before="0" w:after="120" w:line="276" w:lineRule="auto"/>
      </w:pPr>
      <w:r>
        <w:rPr>
          <w:rFonts w:ascii="Arial" w:hAnsi="Arial" w:cs="Arial" w:eastAsia="Arial"/>
          <w:b/>
          <w:i w:val="0"/>
          <w:color w:val="000000"/>
          <w:sz w:val="24"/>
        </w:rPr>
        <w:t>Etapa 1: Programar un Lote de Producción</w:t>
      </w:r>
    </w:p>
    <w:p>
      <w:pPr>
        <w:spacing w:before="0" w:after="120" w:line="276" w:lineRule="auto"/>
      </w:pPr>
      <w:r>
        <w:rPr>
          <w:rFonts w:ascii="Arial" w:hAnsi="Arial" w:cs="Arial" w:eastAsia="Arial"/>
          <w:b w:val="0"/>
          <w:i w:val="0"/>
          <w:color w:val="000000"/>
          <w:sz w:val="24"/>
        </w:rPr>
        <w:t>1. Ingrese a /produccion y revise las recetas disponibles junto con sus ingredientes requeridos.</w:t>
      </w:r>
    </w:p>
    <w:p>
      <w:pPr>
        <w:spacing w:before="0" w:after="120" w:line="276" w:lineRule="auto"/>
      </w:pPr>
      <w:r>
        <w:rPr>
          <w:rFonts w:ascii="Arial" w:hAnsi="Arial" w:cs="Arial" w:eastAsia="Arial"/>
          <w:b w:val="0"/>
          <w:i w:val="0"/>
          <w:color w:val="000000"/>
          <w:sz w:val="24"/>
        </w:rPr>
        <w:t>2. En el formulario de programación, seleccione la Receta técnica a fabricar, indique la Cantidad Programada de unidades a producir y agregue notas operativas si corresponde.</w:t>
      </w:r>
    </w:p>
    <w:p>
      <w:pPr>
        <w:spacing w:before="0" w:after="120" w:line="276" w:lineRule="auto"/>
      </w:pPr>
      <w:r>
        <w:rPr>
          <w:rFonts w:ascii="Arial" w:hAnsi="Arial" w:cs="Arial" w:eastAsia="Arial"/>
          <w:b w:val="0"/>
          <w:i w:val="0"/>
          <w:color w:val="000000"/>
          <w:sz w:val="24"/>
        </w:rPr>
        <w:t>3. Presione guardar. Se creará el lote con código consecutivo (ejemplo: LOTE-2026-004) en estado Programada. En esta fase aún no se descuentan los insumos.</w:t>
      </w:r>
    </w:p>
    <w:p>
      <w:pPr>
        <w:spacing w:before="0" w:after="120" w:line="276" w:lineRule="auto"/>
      </w:pPr>
      <w:r>
        <w:rPr>
          <w:rFonts w:ascii="Arial" w:hAnsi="Arial" w:cs="Arial" w:eastAsia="Arial"/>
          <w:b/>
          <w:i w:val="0"/>
          <w:color w:val="000000"/>
          <w:sz w:val="24"/>
        </w:rPr>
        <w:t>Etapa 2: Ejecutar un Lote Programado</w:t>
      </w:r>
    </w:p>
    <w:p>
      <w:pPr>
        <w:spacing w:before="0" w:after="120" w:line="276" w:lineRule="auto"/>
      </w:pPr>
      <w:r>
        <w:rPr>
          <w:rFonts w:ascii="Arial" w:hAnsi="Arial" w:cs="Arial" w:eastAsia="Arial"/>
          <w:b w:val="0"/>
          <w:i w:val="0"/>
          <w:color w:val="000000"/>
          <w:sz w:val="24"/>
        </w:rPr>
        <w:t>1. Una vez concluida la preparación física del lote en planta, localice la orden en estado Programada dentro de la tabla de lotes en /produccion.</w:t>
      </w:r>
    </w:p>
    <w:p>
      <w:pPr>
        <w:spacing w:before="0" w:after="120" w:line="276" w:lineRule="auto"/>
      </w:pPr>
      <w:r>
        <w:rPr>
          <w:rFonts w:ascii="Arial" w:hAnsi="Arial" w:cs="Arial" w:eastAsia="Arial"/>
          <w:b w:val="0"/>
          <w:i w:val="0"/>
          <w:color w:val="000000"/>
          <w:sz w:val="24"/>
        </w:rPr>
        <w:t>2. Ingrese la Cantidad Obtenida real de unidades terminadas (debe ser mayor a cero) y ejecute la orden.</w:t>
      </w:r>
    </w:p>
    <w:p>
      <w:pPr>
        <w:spacing w:before="0" w:after="120" w:line="276" w:lineRule="auto"/>
      </w:pPr>
      <w:r>
        <w:rPr>
          <w:rFonts w:ascii="Arial" w:hAnsi="Arial" w:cs="Arial" w:eastAsia="Arial"/>
          <w:b w:val="0"/>
          <w:i w:val="0"/>
          <w:color w:val="000000"/>
          <w:sz w:val="24"/>
        </w:rPr>
        <w:t>3. El sistema calculará el factor de escala (Cantidad Programada dividida entre el Rendimiento de la receta) y verificará que haya stock suficiente de cada ingrediente. Si algún insumo es insuficiente, detendrá la operación indicando exactamente qué insumo falta y cuánto se requiere.</w:t>
      </w:r>
    </w:p>
    <w:p>
      <w:pPr>
        <w:spacing w:before="0" w:after="120" w:line="276" w:lineRule="auto"/>
      </w:pPr>
      <w:r>
        <w:rPr>
          <w:rFonts w:ascii="Arial" w:hAnsi="Arial" w:cs="Arial" w:eastAsia="Arial"/>
          <w:b w:val="0"/>
          <w:i w:val="0"/>
          <w:color w:val="000000"/>
          <w:sz w:val="24"/>
        </w:rPr>
        <w:t>4. Si todos los insumos están disponibles, el sistema descontará cada ingrediente del almacén generando asientos de 'Consumo Producción' en el Kardex, calculará la merma ( diferencia entre lo programado y lo obtenido), determinará el costo unitario real del lote, sumará el helado terminado al stock y dejará el lote en estado Finalizado con estado de calidad Pendiente.</w:t>
      </w:r>
    </w:p>
    <w:p>
      <w:pPr>
        <w:keepNext/>
        <w:spacing w:before="280" w:after="120" w:line="276" w:lineRule="auto"/>
      </w:pPr>
      <w:r>
        <w:rPr>
          <w:rFonts w:ascii="Arial" w:hAnsi="Arial" w:cs="Arial" w:eastAsia="Arial"/>
          <w:b/>
          <w:i w:val="0"/>
          <w:color w:val="000000"/>
          <w:sz w:val="32"/>
        </w:rPr>
        <w:t>4.7. Uso del Módulo de Calidad y Monitoreo IIoT (Ruta: /calidad)</w:t>
      </w:r>
    </w:p>
    <w:p>
      <w:pPr>
        <w:spacing w:before="0" w:after="120" w:line="276" w:lineRule="auto"/>
      </w:pPr>
      <w:r>
        <w:rPr>
          <w:rFonts w:ascii="Arial" w:hAnsi="Arial" w:cs="Arial" w:eastAsia="Arial"/>
          <w:b w:val="0"/>
          <w:i w:val="0"/>
          <w:color w:val="000000"/>
          <w:sz w:val="24"/>
        </w:rPr>
        <w:t>Disponible para Administrador y Producción. Este módulo concentra la trazabilidad por lote, las lecturas del refrigerador inteligente IIoT y la inspección de calidad:</w:t>
      </w:r>
    </w:p>
    <w:p>
      <w:pPr>
        <w:spacing w:before="0" w:after="120" w:line="276" w:lineRule="auto"/>
      </w:pPr>
      <w:r>
        <w:rPr>
          <w:rFonts w:ascii="Arial" w:hAnsi="Arial" w:cs="Arial" w:eastAsia="Arial"/>
          <w:b/>
          <w:i w:val="0"/>
          <w:color w:val="000000"/>
          <w:sz w:val="24"/>
        </w:rPr>
        <w:t>Cómo realizar la Inspección de Calidad de un Lote:</w:t>
      </w:r>
    </w:p>
    <w:p>
      <w:pPr>
        <w:spacing w:before="0" w:after="120" w:line="276" w:lineRule="auto"/>
      </w:pPr>
      <w:r>
        <w:rPr>
          <w:rFonts w:ascii="Arial" w:hAnsi="Arial" w:cs="Arial" w:eastAsia="Arial"/>
          <w:b w:val="0"/>
          <w:i w:val="0"/>
          <w:color w:val="000000"/>
          <w:sz w:val="24"/>
        </w:rPr>
        <w:t>1. Ingrese a /calidad y ubique el panel de lotes pendientes de dictamen (aquellos en estado Finalizado cuyo estado de calidad sea Pendiente o Retenido).</w:t>
      </w:r>
    </w:p>
    <w:p>
      <w:pPr>
        <w:spacing w:before="0" w:after="120" w:line="276" w:lineRule="auto"/>
      </w:pPr>
      <w:r>
        <w:rPr>
          <w:rFonts w:ascii="Arial" w:hAnsi="Arial" w:cs="Arial" w:eastAsia="Arial"/>
          <w:b w:val="0"/>
          <w:i w:val="0"/>
          <w:color w:val="000000"/>
          <w:sz w:val="24"/>
        </w:rPr>
        <w:t>2. Seleccione el lote a evaluar e ingrese el número de Unidades Inspeccionadas (no puede exceder la cantidad obtenida del lote) y el número de Unidades No Conformes (defectuosas).</w:t>
      </w:r>
    </w:p>
    <w:p>
      <w:pPr>
        <w:spacing w:before="0" w:after="120" w:line="276" w:lineRule="auto"/>
      </w:pPr>
      <w:r>
        <w:rPr>
          <w:rFonts w:ascii="Arial" w:hAnsi="Arial" w:cs="Arial" w:eastAsia="Arial"/>
          <w:b w:val="0"/>
          <w:i w:val="0"/>
          <w:color w:val="000000"/>
          <w:sz w:val="24"/>
        </w:rPr>
        <w:t>3. Elija la Disposición aplicable cumpliendo las siguientes reglas de validación del sistema:</w:t>
      </w:r>
    </w:p>
    <w:p>
      <w:pPr>
        <w:spacing w:before="0" w:after="80" w:line="276" w:lineRule="auto"/>
        <w:ind w:left="360"/>
      </w:pPr>
      <w:r>
        <w:rPr>
          <w:rFonts w:ascii="Arial" w:hAnsi="Arial" w:cs="Arial" w:eastAsia="Arial"/>
          <w:b/>
          <w:i w:val="0"/>
          <w:color w:val="000000"/>
          <w:sz w:val="24"/>
        </w:rPr>
        <w:t xml:space="preserve">Liberación: </w:t>
      </w:r>
      <w:r>
        <w:rPr>
          <w:rFonts w:ascii="Arial" w:hAnsi="Arial" w:cs="Arial" w:eastAsia="Arial"/>
          <w:b w:val="0"/>
          <w:i w:val="0"/>
          <w:color w:val="000000"/>
          <w:sz w:val="24"/>
        </w:rPr>
        <w:t>Únicamente válida cuando las unidades no conformes son igual a 0. El lote cambia su estado de calidad a Liberado sin afectar el stock.</w:t>
      </w:r>
    </w:p>
    <w:p>
      <w:pPr>
        <w:spacing w:before="0" w:after="80" w:line="276" w:lineRule="auto"/>
        <w:ind w:left="360"/>
      </w:pPr>
      <w:r>
        <w:rPr>
          <w:rFonts w:ascii="Arial" w:hAnsi="Arial" w:cs="Arial" w:eastAsia="Arial"/>
          <w:b/>
          <w:i w:val="0"/>
          <w:color w:val="000000"/>
          <w:sz w:val="24"/>
        </w:rPr>
        <w:t xml:space="preserve">Retrabajo: </w:t>
      </w:r>
      <w:r>
        <w:rPr>
          <w:rFonts w:ascii="Arial" w:hAnsi="Arial" w:cs="Arial" w:eastAsia="Arial"/>
          <w:b w:val="0"/>
          <w:i w:val="0"/>
          <w:color w:val="000000"/>
          <w:sz w:val="24"/>
        </w:rPr>
        <w:t>Aplica cuando existen unidades no conformes mayores a 0 que pueden reprocesarse. Es obligatorio describir el defecto encontrado. El sistema descuenta las unidades no conformes del stock vendible del producto y genera un movimiento 'Retrabajo por Calidad' en el Kardex.</w:t>
      </w:r>
    </w:p>
    <w:p>
      <w:pPr>
        <w:spacing w:before="0" w:after="80" w:line="276" w:lineRule="auto"/>
        <w:ind w:left="360"/>
      </w:pPr>
      <w:r>
        <w:rPr>
          <w:rFonts w:ascii="Arial" w:hAnsi="Arial" w:cs="Arial" w:eastAsia="Arial"/>
          <w:b/>
          <w:i w:val="0"/>
          <w:color w:val="000000"/>
          <w:sz w:val="24"/>
        </w:rPr>
        <w:t xml:space="preserve">Scrap: </w:t>
      </w:r>
      <w:r>
        <w:rPr>
          <w:rFonts w:ascii="Arial" w:hAnsi="Arial" w:cs="Arial" w:eastAsia="Arial"/>
          <w:b w:val="0"/>
          <w:i w:val="0"/>
          <w:color w:val="000000"/>
          <w:sz w:val="24"/>
        </w:rPr>
        <w:t>Aplica cuando existen unidades no conformes mayores a 0 que deben desecharse definitivamente. Es obligatorio describir el defecto. El sistema retira esas unidades del stock actual, registra un movimiento 'Scrap por Calidad' en el Kardex y contabiliza el costo perdido del lote.</w:t>
      </w:r>
    </w:p>
    <w:p>
      <w:pPr>
        <w:spacing w:before="0" w:after="120" w:line="276" w:lineRule="auto"/>
      </w:pPr>
      <w:r>
        <w:rPr>
          <w:rFonts w:ascii="Arial" w:hAnsi="Arial" w:cs="Arial" w:eastAsia="Arial"/>
          <w:b/>
          <w:i w:val="0"/>
          <w:color w:val="000000"/>
          <w:sz w:val="24"/>
        </w:rPr>
        <w:t>Cómo funciona el Monitoreo de Temperatura IIoT:</w:t>
      </w:r>
    </w:p>
    <w:p>
      <w:pPr>
        <w:spacing w:before="0" w:after="120" w:line="276" w:lineRule="auto"/>
      </w:pPr>
      <w:r>
        <w:rPr>
          <w:rFonts w:ascii="Arial" w:hAnsi="Arial" w:cs="Arial" w:eastAsia="Arial"/>
          <w:b w:val="0"/>
          <w:i w:val="0"/>
          <w:color w:val="000000"/>
          <w:sz w:val="24"/>
        </w:rPr>
        <w:t>El refrigerador de maduración (código por defecto REF-01) opera en un rango seguro de 2.0 °C a 6.0 °C. Los sensores envían lecturas al endpoint POST /api/iiot/lecturas incluyendo el encabezado de seguridad X-IIoT-Token. Si llega una lectura inferior a 2.0 °C o superior a 6.0 °C, el sistema la marca como 'Fuera de rango', cambia automáticamente todos los lotes pendientes en refrigeración al estado 'Retenido' y escribe una alerta en la bitácora de auditoría para exigir una inspección rigurosa en /calidad.</w:t>
      </w:r>
    </w:p>
    <w:p>
      <w:pPr>
        <w:keepNext/>
        <w:spacing w:before="280" w:after="120" w:line="276" w:lineRule="auto"/>
      </w:pPr>
      <w:r>
        <w:rPr>
          <w:rFonts w:ascii="Arial" w:hAnsi="Arial" w:cs="Arial" w:eastAsia="Arial"/>
          <w:b/>
          <w:i w:val="0"/>
          <w:color w:val="000000"/>
          <w:sz w:val="32"/>
        </w:rPr>
        <w:t>4.8. Uso del Punto de Venta y Control de Turnos de Caja (Ruta: /ventas)</w:t>
      </w:r>
    </w:p>
    <w:p>
      <w:pPr>
        <w:spacing w:before="0" w:after="120" w:line="276" w:lineRule="auto"/>
      </w:pPr>
      <w:r>
        <w:rPr>
          <w:rFonts w:ascii="Arial" w:hAnsi="Arial" w:cs="Arial" w:eastAsia="Arial"/>
          <w:b w:val="0"/>
          <w:i w:val="0"/>
          <w:color w:val="000000"/>
          <w:sz w:val="24"/>
        </w:rPr>
        <w:t>Disponible para Administrador y Cajero. El flujo diario del punto de venta consta de tres operaciones:</w:t>
      </w:r>
    </w:p>
    <w:p>
      <w:pPr>
        <w:spacing w:before="0" w:after="120" w:line="276" w:lineRule="auto"/>
      </w:pPr>
      <w:r>
        <w:rPr>
          <w:rFonts w:ascii="Arial" w:hAnsi="Arial" w:cs="Arial" w:eastAsia="Arial"/>
          <w:b/>
          <w:i w:val="0"/>
          <w:color w:val="000000"/>
          <w:sz w:val="24"/>
        </w:rPr>
        <w:t>1. Apertura de Turno de Caja:</w:t>
      </w:r>
    </w:p>
    <w:p>
      <w:pPr>
        <w:spacing w:before="0" w:after="120" w:line="276" w:lineRule="auto"/>
      </w:pPr>
      <w:r>
        <w:rPr>
          <w:rFonts w:ascii="Arial" w:hAnsi="Arial" w:cs="Arial" w:eastAsia="Arial"/>
          <w:b w:val="0"/>
          <w:i w:val="0"/>
          <w:color w:val="000000"/>
          <w:sz w:val="24"/>
        </w:rPr>
        <w:t>Antes de cobrar cualquier venta, si no existe un turno abierto, diríjase al panel de Control de Caja en /ventas, seleccione la acción 'Abrir Turno', ingrese el Monto Inicial de efectivo en gaveta (fondo de caja) y confirme. Se asignará un código de turno (ejemplo: TURNO-002) en estado Abierta.</w:t>
      </w:r>
    </w:p>
    <w:p>
      <w:pPr>
        <w:spacing w:before="0" w:after="120" w:line="276" w:lineRule="auto"/>
      </w:pPr>
      <w:r>
        <w:rPr>
          <w:rFonts w:ascii="Arial" w:hAnsi="Arial" w:cs="Arial" w:eastAsia="Arial"/>
          <w:b/>
          <w:i w:val="0"/>
          <w:color w:val="000000"/>
          <w:sz w:val="24"/>
        </w:rPr>
        <w:t>2. Registro de Ventas:</w:t>
      </w:r>
    </w:p>
    <w:p>
      <w:pPr>
        <w:spacing w:before="0" w:after="120" w:line="276" w:lineRule="auto"/>
      </w:pPr>
      <w:r>
        <w:rPr>
          <w:rFonts w:ascii="Arial" w:hAnsi="Arial" w:cs="Arial" w:eastAsia="Arial"/>
          <w:b w:val="0"/>
          <w:i w:val="0"/>
          <w:color w:val="000000"/>
          <w:sz w:val="24"/>
        </w:rPr>
        <w:t>Con el turno abierto, seleccione el Producto terminado a vender, el Cliente (opcional, por defecto Cliente de Mostrador), la Cantidad de unidades y el Método de Pago (Efectivo, Tarjeta o Transferencia). Al confirmar la venta, el sistema valida que haya stock suficiente, descuenta las unidades del producto, genera el asiento 'Salida por Venta' en el Kardex, suma el importe al rubro correspondiente del turno de caja y registra el ingreso cobrado en Finanzas.</w:t>
      </w:r>
    </w:p>
    <w:p>
      <w:pPr>
        <w:spacing w:before="0" w:after="120" w:line="276" w:lineRule="auto"/>
      </w:pPr>
      <w:r>
        <w:rPr>
          <w:rFonts w:ascii="Arial" w:hAnsi="Arial" w:cs="Arial" w:eastAsia="Arial"/>
          <w:b/>
          <w:i w:val="0"/>
          <w:color w:val="000000"/>
          <w:sz w:val="24"/>
        </w:rPr>
        <w:t>3. Arqueo y Cierre de Turno de Caja:</w:t>
      </w:r>
    </w:p>
    <w:p>
      <w:pPr>
        <w:spacing w:before="0" w:after="120" w:line="276" w:lineRule="auto"/>
      </w:pPr>
      <w:r>
        <w:rPr>
          <w:rFonts w:ascii="Arial" w:hAnsi="Arial" w:cs="Arial" w:eastAsia="Arial"/>
          <w:b w:val="0"/>
          <w:i w:val="0"/>
          <w:color w:val="000000"/>
          <w:sz w:val="24"/>
        </w:rPr>
        <w:t>Al concluir el turno, cuente el dinero físico en gaveta, seleccione la acción 'Cerrar Turno' e introduzca el Monto Declarado en efectivo. El sistema comparará automáticamente el monto declarado contra el Monto Esperado (Fondo Inicial más Ventas en Efectivo del turno), calculará la diferencia exacta (0 si cuadra perfecto, negativa si hay faltante, positiva si hay sobrante) y cerrará el turno dejando registro en auditoría.</w:t>
      </w:r>
    </w:p>
    <w:p>
      <w:pPr>
        <w:keepNext/>
        <w:spacing w:before="280" w:after="120" w:line="276" w:lineRule="auto"/>
      </w:pPr>
      <w:r>
        <w:rPr>
          <w:rFonts w:ascii="Arial" w:hAnsi="Arial" w:cs="Arial" w:eastAsia="Arial"/>
          <w:b/>
          <w:i w:val="0"/>
          <w:color w:val="000000"/>
          <w:sz w:val="32"/>
        </w:rPr>
        <w:t>4.9. Uso del Módulo de Finanzas Operativas (Ruta: /finanzas)</w:t>
      </w:r>
    </w:p>
    <w:p>
      <w:pPr>
        <w:spacing w:before="0" w:after="120" w:line="276" w:lineRule="auto"/>
      </w:pPr>
      <w:r>
        <w:rPr>
          <w:rFonts w:ascii="Arial" w:hAnsi="Arial" w:cs="Arial" w:eastAsia="Arial"/>
          <w:b w:val="0"/>
          <w:i w:val="0"/>
          <w:color w:val="000000"/>
          <w:sz w:val="24"/>
        </w:rPr>
        <w:t>Disponible para Administrador y Contador. Permite controlar el flujo de caja neto de la empresa:</w:t>
      </w:r>
    </w:p>
    <w:p>
      <w:pPr>
        <w:spacing w:before="0" w:after="80" w:line="276" w:lineRule="auto"/>
        <w:ind w:left="360"/>
      </w:pPr>
      <w:r>
        <w:rPr>
          <w:rFonts w:ascii="Arial" w:hAnsi="Arial" w:cs="Arial" w:eastAsia="Arial"/>
          <w:b/>
          <w:i w:val="0"/>
          <w:color w:val="000000"/>
          <w:sz w:val="24"/>
        </w:rPr>
        <w:t xml:space="preserve">Registro de Gastos Operativos de Planta: </w:t>
      </w:r>
      <w:r>
        <w:rPr>
          <w:rFonts w:ascii="Arial" w:hAnsi="Arial" w:cs="Arial" w:eastAsia="Arial"/>
          <w:b w:val="0"/>
          <w:i w:val="0"/>
          <w:color w:val="000000"/>
          <w:sz w:val="24"/>
        </w:rPr>
        <w:t>Complete el formulario indicando el Concepto del gasto (ejemplo: Pago de factura eléctrica de planta), la Categoría (Servicios Básicos, Mantenimiento, Logística, Nómina, Otros), el Monto y la Referencia o número de comprobante. El gasto se registra como egreso pagado y se deduce inmediatamente del flujo neto.</w:t>
      </w:r>
    </w:p>
    <w:p>
      <w:pPr>
        <w:spacing w:before="0" w:after="80" w:line="276" w:lineRule="auto"/>
        <w:ind w:left="360"/>
      </w:pPr>
      <w:r>
        <w:rPr>
          <w:rFonts w:ascii="Arial" w:hAnsi="Arial" w:cs="Arial" w:eastAsia="Arial"/>
          <w:b/>
          <w:i w:val="0"/>
          <w:color w:val="000000"/>
          <w:sz w:val="24"/>
        </w:rPr>
        <w:t xml:space="preserve">Liquidación de Cuentas por Pagar a Proveedores: </w:t>
      </w:r>
      <w:r>
        <w:rPr>
          <w:rFonts w:ascii="Arial" w:hAnsi="Arial" w:cs="Arial" w:eastAsia="Arial"/>
          <w:b w:val="0"/>
          <w:i w:val="0"/>
          <w:color w:val="000000"/>
          <w:sz w:val="24"/>
        </w:rPr>
        <w:t>En la sección de compromisos pendientes aparecerán todas las facturas generadas al recibir órdenes de compra. Para pagar una cuenta pendiente, presione el botón 'Liquidar' junto al movimiento correspondiente; su estado cambiará de Pendiente a Pagado y el monto se sumará a los egresos efectivamente pagados.</w:t>
      </w:r>
    </w:p>
    <w:p>
      <w:pPr>
        <w:keepNext/>
        <w:spacing w:before="280" w:after="120" w:line="276" w:lineRule="auto"/>
      </w:pPr>
      <w:r>
        <w:rPr>
          <w:rFonts w:ascii="Arial" w:hAnsi="Arial" w:cs="Arial" w:eastAsia="Arial"/>
          <w:b/>
          <w:i w:val="0"/>
          <w:color w:val="000000"/>
          <w:sz w:val="32"/>
        </w:rPr>
        <w:t>4.10. Uso del Módulo de Seguridad y Auditoría (Ruta: /seguridad)</w:t>
      </w:r>
    </w:p>
    <w:p>
      <w:pPr>
        <w:spacing w:before="0" w:after="120" w:line="276" w:lineRule="auto"/>
      </w:pPr>
      <w:r>
        <w:rPr>
          <w:rFonts w:ascii="Arial" w:hAnsi="Arial" w:cs="Arial" w:eastAsia="Arial"/>
          <w:b w:val="0"/>
          <w:i w:val="0"/>
          <w:color w:val="000000"/>
          <w:sz w:val="24"/>
        </w:rPr>
        <w:t>Exclusivo para el rol Administrador. Consta de dos herramientas de gobierno:</w:t>
      </w:r>
    </w:p>
    <w:p>
      <w:pPr>
        <w:spacing w:before="0" w:after="80" w:line="276" w:lineRule="auto"/>
        <w:ind w:left="360"/>
      </w:pPr>
      <w:r>
        <w:rPr>
          <w:rFonts w:ascii="Arial" w:hAnsi="Arial" w:cs="Arial" w:eastAsia="Arial"/>
          <w:b/>
          <w:i w:val="0"/>
          <w:color w:val="000000"/>
          <w:sz w:val="24"/>
        </w:rPr>
        <w:t xml:space="preserve">Gestión de Colaboradores y Roles: </w:t>
      </w:r>
      <w:r>
        <w:rPr>
          <w:rFonts w:ascii="Arial" w:hAnsi="Arial" w:cs="Arial" w:eastAsia="Arial"/>
          <w:b w:val="0"/>
          <w:i w:val="0"/>
          <w:color w:val="000000"/>
          <w:sz w:val="24"/>
        </w:rPr>
        <w:t>Permite crear nuevos usuarios definiendo su Nombre completo, Correo electrónico, Contraseña (mínimo 8 caracteres) y Rol asignado (Administrador, Producción, Cajero o Contador). También permite suspender o reactivar cualquier cuenta mediante el botón de alternancia de estado (el sistema impide que el administrador desactive su propia cuenta activa para evitar bloqueos accidentales).</w:t>
      </w:r>
    </w:p>
    <w:p>
      <w:pPr>
        <w:spacing w:before="0" w:after="80" w:line="276" w:lineRule="auto"/>
        <w:ind w:left="360"/>
      </w:pPr>
      <w:r>
        <w:rPr>
          <w:rFonts w:ascii="Arial" w:hAnsi="Arial" w:cs="Arial" w:eastAsia="Arial"/>
          <w:b/>
          <w:i w:val="0"/>
          <w:color w:val="000000"/>
          <w:sz w:val="24"/>
        </w:rPr>
        <w:t xml:space="preserve">Bitácora de Auditoría Inmutable: </w:t>
      </w:r>
      <w:r>
        <w:rPr>
          <w:rFonts w:ascii="Arial" w:hAnsi="Arial" w:cs="Arial" w:eastAsia="Arial"/>
          <w:b w:val="0"/>
          <w:i w:val="0"/>
          <w:color w:val="000000"/>
          <w:sz w:val="24"/>
        </w:rPr>
        <w:t>Muestra en orden cronológico inverso los eventos de seguridad y operaciones transaccionales registradas, detallando fecha y hora exacta, operador, módulo, acción ejecutada, descripción técnica y dirección IP de origen.</w:t>
      </w:r>
    </w:p>
    <w:p>
      <w:pPr>
        <w:keepNext/>
        <w:spacing w:before="280" w:after="120" w:line="276" w:lineRule="auto"/>
      </w:pPr>
      <w:r>
        <w:rPr>
          <w:rFonts w:ascii="Arial" w:hAnsi="Arial" w:cs="Arial" w:eastAsia="Arial"/>
          <w:b/>
          <w:i w:val="0"/>
          <w:color w:val="000000"/>
          <w:sz w:val="32"/>
        </w:rPr>
        <w:t>5. CÓMO ESTÁ HECHO EL SISTEMA (ARQUITECTURA Y DISEÑO TÉCNICO)</w:t>
      </w:r>
    </w:p>
    <w:p>
      <w:pPr>
        <w:spacing w:before="0" w:after="120" w:line="276" w:lineRule="auto"/>
      </w:pPr>
      <w:r>
        <w:rPr>
          <w:rFonts w:ascii="Arial" w:hAnsi="Arial" w:cs="Arial" w:eastAsia="Arial"/>
          <w:b w:val="0"/>
          <w:i w:val="0"/>
          <w:color w:val="000000"/>
          <w:sz w:val="24"/>
        </w:rPr>
        <w:t>Gelawitto ERP fue construido siguiendo una arquitectura empresarial modular en capas bajo el paradigma de monolito reactivo moderno, garantizando alto rendimiento, tipado estricto e integridad contable.</w:t>
      </w:r>
    </w:p>
    <w:p>
      <w:pPr>
        <w:keepNext/>
        <w:spacing w:before="280" w:after="120" w:line="276" w:lineRule="auto"/>
      </w:pPr>
      <w:r>
        <w:rPr>
          <w:rFonts w:ascii="Arial" w:hAnsi="Arial" w:cs="Arial" w:eastAsia="Arial"/>
          <w:b/>
          <w:i w:val="0"/>
          <w:color w:val="000000"/>
          <w:sz w:val="32"/>
        </w:rPr>
        <w:t>5.1. Stack Tecnológico Principal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60" w:after="60" w:line="276" w:lineRule="auto"/>
            </w:pPr>
            <w:r>
              <w:rPr>
                <w:rFonts w:ascii="Arial" w:hAnsi="Arial" w:cs="Arial" w:eastAsia="Arial"/>
                <w:b/>
                <w:i w:val="0"/>
                <w:color w:val="000000"/>
                <w:sz w:val="24"/>
              </w:rPr>
              <w:t>Capa Tecnológica</w:t>
            </w:r>
          </w:p>
        </w:tc>
        <w:tc>
          <w:tcPr>
            <w:tcW w:type="dxa" w:w="3120"/>
          </w:tcPr>
          <w:p>
            <w:pPr>
              <w:spacing w:before="60" w:after="60" w:line="276" w:lineRule="auto"/>
            </w:pPr>
            <w:r>
              <w:rPr>
                <w:rFonts w:ascii="Arial" w:hAnsi="Arial" w:cs="Arial" w:eastAsia="Arial"/>
                <w:b/>
                <w:i w:val="0"/>
                <w:color w:val="000000"/>
                <w:sz w:val="24"/>
              </w:rPr>
              <w:t>Herramienta / Versión</w:t>
            </w:r>
          </w:p>
        </w:tc>
        <w:tc>
          <w:tcPr>
            <w:tcW w:type="dxa" w:w="3120"/>
          </w:tcPr>
          <w:p>
            <w:pPr>
              <w:spacing w:before="60" w:after="60" w:line="276" w:lineRule="auto"/>
            </w:pPr>
            <w:r>
              <w:rPr>
                <w:rFonts w:ascii="Arial" w:hAnsi="Arial" w:cs="Arial" w:eastAsia="Arial"/>
                <w:b/>
                <w:i w:val="0"/>
                <w:color w:val="000000"/>
                <w:sz w:val="24"/>
              </w:rPr>
              <w:t>Función Técnica en el Proyecto</w:t>
            </w:r>
          </w:p>
        </w:tc>
      </w:tr>
      <w:tr>
        <w:tc>
          <w:tcPr>
            <w:tcW w:type="dxa" w:w="3120"/>
          </w:tcPr>
          <w:p>
            <w:pPr>
              <w:spacing w:before="60" w:after="60" w:line="276" w:lineRule="auto"/>
            </w:pPr>
            <w:r>
              <w:rPr>
                <w:rFonts w:ascii="Arial" w:hAnsi="Arial" w:cs="Arial" w:eastAsia="Arial"/>
                <w:b w:val="0"/>
                <w:i w:val="0"/>
                <w:color w:val="000000"/>
                <w:sz w:val="24"/>
              </w:rPr>
              <w:t>Backend y Reglas de Negocio</w:t>
            </w:r>
          </w:p>
        </w:tc>
        <w:tc>
          <w:tcPr>
            <w:tcW w:type="dxa" w:w="3120"/>
          </w:tcPr>
          <w:p>
            <w:pPr>
              <w:spacing w:before="60" w:after="60" w:line="276" w:lineRule="auto"/>
            </w:pPr>
            <w:r>
              <w:rPr>
                <w:rFonts w:ascii="Arial" w:hAnsi="Arial" w:cs="Arial" w:eastAsia="Arial"/>
                <w:b w:val="0"/>
                <w:i w:val="0"/>
                <w:color w:val="000000"/>
                <w:sz w:val="24"/>
              </w:rPr>
              <w:t>PHP 8.3+ y Laravel 12</w:t>
            </w:r>
          </w:p>
        </w:tc>
        <w:tc>
          <w:tcPr>
            <w:tcW w:type="dxa" w:w="3120"/>
          </w:tcPr>
          <w:p>
            <w:pPr>
              <w:spacing w:before="60" w:after="60" w:line="276" w:lineRule="auto"/>
            </w:pPr>
            <w:r>
              <w:rPr>
                <w:rFonts w:ascii="Arial" w:hAnsi="Arial" w:cs="Arial" w:eastAsia="Arial"/>
                <w:b w:val="0"/>
                <w:i w:val="0"/>
                <w:color w:val="000000"/>
                <w:sz w:val="24"/>
              </w:rPr>
              <w:t>Gestión de rutas, middlewares de seguridad, validaciones FormRequest, servicios transaccionales, repositorios y ORM Eloquent.</w:t>
            </w:r>
          </w:p>
        </w:tc>
      </w:tr>
      <w:tr>
        <w:tc>
          <w:tcPr>
            <w:tcW w:type="dxa" w:w="3120"/>
          </w:tcPr>
          <w:p>
            <w:pPr>
              <w:spacing w:before="60" w:after="60" w:line="276" w:lineRule="auto"/>
            </w:pPr>
            <w:r>
              <w:rPr>
                <w:rFonts w:ascii="Arial" w:hAnsi="Arial" w:cs="Arial" w:eastAsia="Arial"/>
                <w:b w:val="0"/>
                <w:i w:val="0"/>
                <w:color w:val="000000"/>
                <w:sz w:val="24"/>
              </w:rPr>
              <w:t>Puente Reactivo (Full-Stack)</w:t>
            </w:r>
          </w:p>
        </w:tc>
        <w:tc>
          <w:tcPr>
            <w:tcW w:type="dxa" w:w="3120"/>
          </w:tcPr>
          <w:p>
            <w:pPr>
              <w:spacing w:before="60" w:after="60" w:line="276" w:lineRule="auto"/>
            </w:pPr>
            <w:r>
              <w:rPr>
                <w:rFonts w:ascii="Arial" w:hAnsi="Arial" w:cs="Arial" w:eastAsia="Arial"/>
                <w:b w:val="0"/>
                <w:i w:val="0"/>
                <w:color w:val="000000"/>
                <w:sz w:val="24"/>
              </w:rPr>
              <w:t>Inertia.js v2 (@inertiajs/vue3 y inertia-laravel)</w:t>
            </w:r>
          </w:p>
        </w:tc>
        <w:tc>
          <w:tcPr>
            <w:tcW w:type="dxa" w:w="3120"/>
          </w:tcPr>
          <w:p>
            <w:pPr>
              <w:spacing w:before="60" w:after="60" w:line="276" w:lineRule="auto"/>
            </w:pPr>
            <w:r>
              <w:rPr>
                <w:rFonts w:ascii="Arial" w:hAnsi="Arial" w:cs="Arial" w:eastAsia="Arial"/>
                <w:b w:val="0"/>
                <w:i w:val="0"/>
                <w:color w:val="000000"/>
                <w:sz w:val="24"/>
              </w:rPr>
              <w:t>Acopla el backend Laravel con las vistas de Vue 3 en una experiencia Single Page Application (SPA) sin necesidad de construir ni mantener una API REST duplicada.</w:t>
            </w:r>
          </w:p>
        </w:tc>
      </w:tr>
      <w:tr>
        <w:tc>
          <w:tcPr>
            <w:tcW w:type="dxa" w:w="3120"/>
          </w:tcPr>
          <w:p>
            <w:pPr>
              <w:spacing w:before="60" w:after="60" w:line="276" w:lineRule="auto"/>
            </w:pPr>
            <w:r>
              <w:rPr>
                <w:rFonts w:ascii="Arial" w:hAnsi="Arial" w:cs="Arial" w:eastAsia="Arial"/>
                <w:b w:val="0"/>
                <w:i w:val="0"/>
                <w:color w:val="000000"/>
                <w:sz w:val="24"/>
              </w:rPr>
              <w:t>Frontend e Interfaz de Usuario</w:t>
            </w:r>
          </w:p>
        </w:tc>
        <w:tc>
          <w:tcPr>
            <w:tcW w:type="dxa" w:w="3120"/>
          </w:tcPr>
          <w:p>
            <w:pPr>
              <w:spacing w:before="60" w:after="60" w:line="276" w:lineRule="auto"/>
            </w:pPr>
            <w:r>
              <w:rPr>
                <w:rFonts w:ascii="Arial" w:hAnsi="Arial" w:cs="Arial" w:eastAsia="Arial"/>
                <w:b w:val="0"/>
                <w:i w:val="0"/>
                <w:color w:val="000000"/>
                <w:sz w:val="24"/>
              </w:rPr>
              <w:t>Vue 3 (Composition API) + TypeScript</w:t>
            </w:r>
          </w:p>
        </w:tc>
        <w:tc>
          <w:tcPr>
            <w:tcW w:type="dxa" w:w="3120"/>
          </w:tcPr>
          <w:p>
            <w:pPr>
              <w:spacing w:before="60" w:after="60" w:line="276" w:lineRule="auto"/>
            </w:pPr>
            <w:r>
              <w:rPr>
                <w:rFonts w:ascii="Arial" w:hAnsi="Arial" w:cs="Arial" w:eastAsia="Arial"/>
                <w:b w:val="0"/>
                <w:i w:val="0"/>
                <w:color w:val="000000"/>
                <w:sz w:val="24"/>
              </w:rPr>
              <w:t>Renderizado reactivo de vistas modulares (resources/js/Pages/Erp/), estado de formularios y diseño responsivo.</w:t>
            </w:r>
          </w:p>
        </w:tc>
      </w:tr>
      <w:tr>
        <w:tc>
          <w:tcPr>
            <w:tcW w:type="dxa" w:w="3120"/>
          </w:tcPr>
          <w:p>
            <w:pPr>
              <w:spacing w:before="60" w:after="60" w:line="276" w:lineRule="auto"/>
            </w:pPr>
            <w:r>
              <w:rPr>
                <w:rFonts w:ascii="Arial" w:hAnsi="Arial" w:cs="Arial" w:eastAsia="Arial"/>
                <w:b w:val="0"/>
                <w:i w:val="0"/>
                <w:color w:val="000000"/>
                <w:sz w:val="24"/>
              </w:rPr>
              <w:t>Estilos y Sistema Visual</w:t>
            </w:r>
          </w:p>
        </w:tc>
        <w:tc>
          <w:tcPr>
            <w:tcW w:type="dxa" w:w="3120"/>
          </w:tcPr>
          <w:p>
            <w:pPr>
              <w:spacing w:before="60" w:after="60" w:line="276" w:lineRule="auto"/>
            </w:pPr>
            <w:r>
              <w:rPr>
                <w:rFonts w:ascii="Arial" w:hAnsi="Arial" w:cs="Arial" w:eastAsia="Arial"/>
                <w:b w:val="0"/>
                <w:i w:val="0"/>
                <w:color w:val="000000"/>
                <w:sz w:val="24"/>
              </w:rPr>
              <w:t>Tailwind CSS v4 + Vite 7</w:t>
            </w:r>
          </w:p>
        </w:tc>
        <w:tc>
          <w:tcPr>
            <w:tcW w:type="dxa" w:w="3120"/>
          </w:tcPr>
          <w:p>
            <w:pPr>
              <w:spacing w:before="60" w:after="60" w:line="276" w:lineRule="auto"/>
            </w:pPr>
            <w:r>
              <w:rPr>
                <w:rFonts w:ascii="Arial" w:hAnsi="Arial" w:cs="Arial" w:eastAsia="Arial"/>
                <w:b w:val="0"/>
                <w:i w:val="0"/>
                <w:color w:val="000000"/>
                <w:sz w:val="24"/>
              </w:rPr>
              <w:t>Compilación ultrarrápida de hojas de estilo y manejo de modo claro/oscuro.</w:t>
            </w:r>
          </w:p>
        </w:tc>
      </w:tr>
      <w:tr>
        <w:tc>
          <w:tcPr>
            <w:tcW w:type="dxa" w:w="3120"/>
          </w:tcPr>
          <w:p>
            <w:pPr>
              <w:spacing w:before="60" w:after="60" w:line="276" w:lineRule="auto"/>
            </w:pPr>
            <w:r>
              <w:rPr>
                <w:rFonts w:ascii="Arial" w:hAnsi="Arial" w:cs="Arial" w:eastAsia="Arial"/>
                <w:b w:val="0"/>
                <w:i w:val="0"/>
                <w:color w:val="000000"/>
                <w:sz w:val="24"/>
              </w:rPr>
              <w:t>Motor de Base de Datos</w:t>
            </w:r>
          </w:p>
        </w:tc>
        <w:tc>
          <w:tcPr>
            <w:tcW w:type="dxa" w:w="3120"/>
          </w:tcPr>
          <w:p>
            <w:pPr>
              <w:spacing w:before="60" w:after="60" w:line="276" w:lineRule="auto"/>
            </w:pPr>
            <w:r>
              <w:rPr>
                <w:rFonts w:ascii="Arial" w:hAnsi="Arial" w:cs="Arial" w:eastAsia="Arial"/>
                <w:b w:val="0"/>
                <w:i w:val="0"/>
                <w:color w:val="000000"/>
                <w:sz w:val="24"/>
              </w:rPr>
              <w:t>PostgreSQL 16 (Docker)</w:t>
            </w:r>
          </w:p>
        </w:tc>
        <w:tc>
          <w:tcPr>
            <w:tcW w:type="dxa" w:w="3120"/>
          </w:tcPr>
          <w:p>
            <w:pPr>
              <w:spacing w:before="60" w:after="60" w:line="276" w:lineRule="auto"/>
            </w:pPr>
            <w:r>
              <w:rPr>
                <w:rFonts w:ascii="Arial" w:hAnsi="Arial" w:cs="Arial" w:eastAsia="Arial"/>
                <w:b w:val="0"/>
                <w:i w:val="0"/>
                <w:color w:val="000000"/>
                <w:sz w:val="24"/>
              </w:rPr>
              <w:t>Almacenamiento relacional ACID con tipos decimales exactos NUMERIC(12,2) para moneda y NUMERIC(12,3) para pesajes de inventario.</w:t>
            </w:r>
          </w:p>
        </w:tc>
      </w:tr>
      <w:tr>
        <w:tc>
          <w:tcPr>
            <w:tcW w:type="dxa" w:w="3120"/>
          </w:tcPr>
          <w:p>
            <w:pPr>
              <w:spacing w:before="60" w:after="60" w:line="276" w:lineRule="auto"/>
            </w:pPr>
            <w:r>
              <w:rPr>
                <w:rFonts w:ascii="Arial" w:hAnsi="Arial" w:cs="Arial" w:eastAsia="Arial"/>
                <w:b w:val="0"/>
                <w:i w:val="0"/>
                <w:color w:val="000000"/>
                <w:sz w:val="24"/>
              </w:rPr>
              <w:t>Pruebas Automatizadas</w:t>
            </w:r>
          </w:p>
        </w:tc>
        <w:tc>
          <w:tcPr>
            <w:tcW w:type="dxa" w:w="3120"/>
          </w:tcPr>
          <w:p>
            <w:pPr>
              <w:spacing w:before="60" w:after="60" w:line="276" w:lineRule="auto"/>
            </w:pPr>
            <w:r>
              <w:rPr>
                <w:rFonts w:ascii="Arial" w:hAnsi="Arial" w:cs="Arial" w:eastAsia="Arial"/>
                <w:b w:val="0"/>
                <w:i w:val="0"/>
                <w:color w:val="000000"/>
                <w:sz w:val="24"/>
              </w:rPr>
              <w:t>PHPUnit 11 y Vitest 4</w:t>
            </w:r>
          </w:p>
        </w:tc>
        <w:tc>
          <w:tcPr>
            <w:tcW w:type="dxa" w:w="3120"/>
          </w:tcPr>
          <w:p>
            <w:pPr>
              <w:spacing w:before="60" w:after="60" w:line="276" w:lineRule="auto"/>
            </w:pPr>
            <w:r>
              <w:rPr>
                <w:rFonts w:ascii="Arial" w:hAnsi="Arial" w:cs="Arial" w:eastAsia="Arial"/>
                <w:b w:val="0"/>
                <w:i w:val="0"/>
                <w:color w:val="000000"/>
                <w:sz w:val="24"/>
              </w:rPr>
              <w:t>Pruebas de integración backend con transacciones aisladas sobre PostgreSQL y pruebas unitarias de frontend.</w:t>
            </w:r>
          </w:p>
        </w:tc>
      </w:tr>
    </w:tbl>
    <w:p>
      <w:pPr>
        <w:spacing w:before="0" w:after="120"/>
      </w:pPr>
    </w:p>
    <w:p>
      <w:pPr>
        <w:keepNext/>
        <w:spacing w:before="280" w:after="120" w:line="276" w:lineRule="auto"/>
      </w:pPr>
      <w:r>
        <w:rPr>
          <w:rFonts w:ascii="Arial" w:hAnsi="Arial" w:cs="Arial" w:eastAsia="Arial"/>
          <w:b/>
          <w:i w:val="0"/>
          <w:color w:val="000000"/>
          <w:sz w:val="32"/>
        </w:rPr>
        <w:t>5.2. Patrón Arquitectónico en Capas por Dominio</w:t>
      </w:r>
    </w:p>
    <w:p>
      <w:pPr>
        <w:spacing w:before="0" w:after="120" w:line="276" w:lineRule="auto"/>
      </w:pPr>
      <w:r>
        <w:rPr>
          <w:rFonts w:ascii="Arial" w:hAnsi="Arial" w:cs="Arial" w:eastAsia="Arial"/>
          <w:b w:val="0"/>
          <w:i w:val="0"/>
          <w:color w:val="000000"/>
          <w:sz w:val="24"/>
        </w:rPr>
        <w:t>El código fuente del backend dentro del directorio app/ está organizado por dominios de negocio (Auth, Calidad, Catalogos, Compras, Dashboard, Finanzas, Iiot, Inventario, Produccion, Seguridad y Ventas). Cada petición del usuario atraviesa seis capas claramente separadas:</w:t>
      </w:r>
    </w:p>
    <w:p>
      <w:pPr>
        <w:spacing w:before="0" w:after="80" w:line="276" w:lineRule="auto"/>
        <w:ind w:left="360"/>
      </w:pPr>
      <w:r>
        <w:rPr>
          <w:rFonts w:ascii="Arial" w:hAnsi="Arial" w:cs="Arial" w:eastAsia="Arial"/>
          <w:b/>
          <w:i w:val="0"/>
          <w:color w:val="000000"/>
          <w:sz w:val="24"/>
        </w:rPr>
        <w:t xml:space="preserve">1. Rutas y Middlewares (routes/web.php, routes/api.php, app/Http/Middleware/): </w:t>
      </w:r>
      <w:r>
        <w:rPr>
          <w:rFonts w:ascii="Arial" w:hAnsi="Arial" w:cs="Arial" w:eastAsia="Arial"/>
          <w:b w:val="0"/>
          <w:i w:val="0"/>
          <w:color w:val="000000"/>
          <w:sz w:val="24"/>
        </w:rPr>
        <w:t>Reciben la solicitud HTTP y aplican los filtros de seguridad. El middleware VerificarRol ('rol') comprueba que el usuario esté autenticado, que su cuenta esté activa (si fue suspendida, cierra su sesión de inmediato) y que posea el rol requerido; cabe destacar que el rol Administrador tiene pase directo a todos los módulos. Para telemetría, el middleware VerificarTokenIiot ('iiot.token') valida el encabezado X-IIoT-Token usando comparación segura en tiempo constante (hash_equals).</w:t>
      </w:r>
    </w:p>
    <w:p>
      <w:pPr>
        <w:spacing w:before="0" w:after="80" w:line="276" w:lineRule="auto"/>
        <w:ind w:left="360"/>
      </w:pPr>
      <w:r>
        <w:rPr>
          <w:rFonts w:ascii="Arial" w:hAnsi="Arial" w:cs="Arial" w:eastAsia="Arial"/>
          <w:b/>
          <w:i w:val="0"/>
          <w:color w:val="000000"/>
          <w:sz w:val="24"/>
        </w:rPr>
        <w:t xml:space="preserve">2. Validación de Entrada (app/Http/Requests/): </w:t>
      </w:r>
      <w:r>
        <w:rPr>
          <w:rFonts w:ascii="Arial" w:hAnsi="Arial" w:cs="Arial" w:eastAsia="Arial"/>
          <w:b w:val="0"/>
          <w:i w:val="0"/>
          <w:color w:val="000000"/>
          <w:sz w:val="24"/>
        </w:rPr>
        <w:t>Clases FormRequest dedicadas por operación (por ejemplo, StoreProductoRequest, StoreCompraRequest, StoreLoteRequest, RegistrarInspeccionRequest, StoreVentaRequest) que sanean y validan tipos de datos, rangos numéricos y existencia de llaves foráneas antes de llegar al controlador.</w:t>
      </w:r>
    </w:p>
    <w:p>
      <w:pPr>
        <w:spacing w:before="0" w:after="80" w:line="276" w:lineRule="auto"/>
        <w:ind w:left="360"/>
      </w:pPr>
      <w:r>
        <w:rPr>
          <w:rFonts w:ascii="Arial" w:hAnsi="Arial" w:cs="Arial" w:eastAsia="Arial"/>
          <w:b/>
          <w:i w:val="0"/>
          <w:color w:val="000000"/>
          <w:sz w:val="24"/>
        </w:rPr>
        <w:t xml:space="preserve">3. Controladores Delgados (app/Http/Controllers/): </w:t>
      </w:r>
      <w:r>
        <w:rPr>
          <w:rFonts w:ascii="Arial" w:hAnsi="Arial" w:cs="Arial" w:eastAsia="Arial"/>
          <w:b w:val="0"/>
          <w:i w:val="0"/>
          <w:color w:val="000000"/>
          <w:sz w:val="24"/>
        </w:rPr>
        <w:t>Orquestan la petición sin contener lógica de negocio pesada: invocan a los repositorios o servicios correspondientes, transforman los datos mediante Resources y devuelven la respuesta Inertia::render() o redirecciones con mensajes flash.</w:t>
      </w:r>
    </w:p>
    <w:p>
      <w:pPr>
        <w:spacing w:before="0" w:after="80" w:line="276" w:lineRule="auto"/>
        <w:ind w:left="360"/>
      </w:pPr>
      <w:r>
        <w:rPr>
          <w:rFonts w:ascii="Arial" w:hAnsi="Arial" w:cs="Arial" w:eastAsia="Arial"/>
          <w:b/>
          <w:i w:val="0"/>
          <w:color w:val="000000"/>
          <w:sz w:val="24"/>
        </w:rPr>
        <w:t xml:space="preserve">4. Capa de Servicios y Transacciones (app/Services/): </w:t>
      </w:r>
      <w:r>
        <w:rPr>
          <w:rFonts w:ascii="Arial" w:hAnsi="Arial" w:cs="Arial" w:eastAsia="Arial"/>
          <w:b w:val="0"/>
          <w:i w:val="0"/>
          <w:color w:val="000000"/>
          <w:sz w:val="24"/>
        </w:rPr>
        <w:t>Contiene el núcleo de las reglas de negocio del ERP. Todas las operaciones que modifican datos se ejecutan dentro de bloques DB::transaction(function () { ... }). Si ocurre cualquier error de validación o de base de datos a mitad de camino, se revierte toda la operación (rollback) garantizando que nunca queden compras a medias ni descuentos parciales de inventario.</w:t>
      </w:r>
    </w:p>
    <w:p>
      <w:pPr>
        <w:spacing w:before="0" w:after="80" w:line="276" w:lineRule="auto"/>
        <w:ind w:left="360"/>
      </w:pPr>
      <w:r>
        <w:rPr>
          <w:rFonts w:ascii="Arial" w:hAnsi="Arial" w:cs="Arial" w:eastAsia="Arial"/>
          <w:b/>
          <w:i w:val="0"/>
          <w:color w:val="000000"/>
          <w:sz w:val="24"/>
        </w:rPr>
        <w:t xml:space="preserve">5. Capa de Repositorios y Bloqueos Pesimistas (app/Repositories/): </w:t>
      </w:r>
      <w:r>
        <w:rPr>
          <w:rFonts w:ascii="Arial" w:hAnsi="Arial" w:cs="Arial" w:eastAsia="Arial"/>
          <w:b w:val="0"/>
          <w:i w:val="0"/>
          <w:color w:val="000000"/>
          <w:sz w:val="24"/>
        </w:rPr>
        <w:t>Encapsula las consultas Eloquent. En operaciones críticas de inventario, producción, compras y caja, utiliza métodos con bloqueo pesimista (-&gt;lockForUpdate()), lo que emite una instrucción SELECT ... FOR UPDATE en PostgreSQL para evitar condiciones de carrera cuando dos usuarios operan simultáneamente.</w:t>
      </w:r>
    </w:p>
    <w:p>
      <w:pPr>
        <w:spacing w:before="0" w:after="80" w:line="276" w:lineRule="auto"/>
        <w:ind w:left="360"/>
      </w:pPr>
      <w:r>
        <w:rPr>
          <w:rFonts w:ascii="Arial" w:hAnsi="Arial" w:cs="Arial" w:eastAsia="Arial"/>
          <w:b/>
          <w:i w:val="0"/>
          <w:color w:val="000000"/>
          <w:sz w:val="24"/>
        </w:rPr>
        <w:t xml:space="preserve">6. Modelos Eloquent y Recursos de Salida (app/Models/ y app/Http/Resources/): </w:t>
      </w:r>
      <w:r>
        <w:rPr>
          <w:rFonts w:ascii="Arial" w:hAnsi="Arial" w:cs="Arial" w:eastAsia="Arial"/>
          <w:b w:val="0"/>
          <w:i w:val="0"/>
          <w:color w:val="000000"/>
          <w:sz w:val="24"/>
        </w:rPr>
        <w:t>Los modelos definen las relaciones entre tablas y los casts decimales exactos. Los JsonResource estandarizan el contrato de datos enviado a las vistas de Vue 3.</w:t>
      </w:r>
    </w:p>
    <w:p>
      <w:pPr>
        <w:keepNext/>
        <w:spacing w:before="280" w:after="120" w:line="276" w:lineRule="auto"/>
      </w:pPr>
      <w:r>
        <w:rPr>
          <w:rFonts w:ascii="Arial" w:hAnsi="Arial" w:cs="Arial" w:eastAsia="Arial"/>
          <w:b/>
          <w:i w:val="0"/>
          <w:color w:val="000000"/>
          <w:sz w:val="32"/>
        </w:rPr>
        <w:t>5.3. Fórmulas y Reglas Algorítmicas Clave del Sistema</w:t>
      </w:r>
    </w:p>
    <w:p>
      <w:pPr>
        <w:spacing w:before="0" w:after="120" w:line="276" w:lineRule="auto"/>
      </w:pPr>
      <w:r>
        <w:rPr>
          <w:rFonts w:ascii="Arial" w:hAnsi="Arial" w:cs="Arial" w:eastAsia="Arial"/>
          <w:b w:val="0"/>
          <w:i w:val="0"/>
          <w:color w:val="000000"/>
          <w:sz w:val="24"/>
        </w:rPr>
        <w:t>El sistema implementa internamente las siguientes fórmulas matemáticas y contables:</w:t>
      </w:r>
    </w:p>
    <w:p>
      <w:pPr>
        <w:spacing w:before="0" w:after="80" w:line="276" w:lineRule="auto"/>
        <w:ind w:left="360"/>
      </w:pPr>
      <w:r>
        <w:rPr>
          <w:rFonts w:ascii="Arial" w:hAnsi="Arial" w:cs="Arial" w:eastAsia="Arial"/>
          <w:b/>
          <w:i w:val="0"/>
          <w:color w:val="000000"/>
          <w:sz w:val="24"/>
        </w:rPr>
        <w:t xml:space="preserve">Cálculo de Costo Promedio Ponderado (en ComprasService): </w:t>
      </w:r>
      <w:r>
        <w:rPr>
          <w:rFonts w:ascii="Arial" w:hAnsi="Arial" w:cs="Arial" w:eastAsia="Arial"/>
          <w:b w:val="0"/>
          <w:i w:val="0"/>
          <w:color w:val="000000"/>
          <w:sz w:val="24"/>
        </w:rPr>
        <w:t>Cada vez que se recibe una orden de compra de un insumo, el nuevo costo promedio se calcula como: Nuevo Costo Promedio = ((Stock Actual * Costo Promedio Actual) + Subtotal de la Compra Recibida) / (Stock Actual + Cantidad Recibida), redondeado a 2 decimales.</w:t>
      </w:r>
    </w:p>
    <w:p>
      <w:pPr>
        <w:spacing w:before="0" w:after="80" w:line="276" w:lineRule="auto"/>
        <w:ind w:left="360"/>
      </w:pPr>
      <w:r>
        <w:rPr>
          <w:rFonts w:ascii="Arial" w:hAnsi="Arial" w:cs="Arial" w:eastAsia="Arial"/>
          <w:b/>
          <w:i w:val="0"/>
          <w:color w:val="000000"/>
          <w:sz w:val="24"/>
        </w:rPr>
        <w:t xml:space="preserve">Escalamiento de Recetas y Costo Unitario de Lote (en ProduccionService): </w:t>
      </w:r>
      <w:r>
        <w:rPr>
          <w:rFonts w:ascii="Arial" w:hAnsi="Arial" w:cs="Arial" w:eastAsia="Arial"/>
          <w:b w:val="0"/>
          <w:i w:val="0"/>
          <w:color w:val="000000"/>
          <w:sz w:val="24"/>
        </w:rPr>
        <w:t>Al ejecutar un lote, el Factor de Escala = Cantidad Programada / Rendimiento Estándar de la Receta. La cantidad requerida de cada ingrediente es Cantidad Base de Receta * Factor de Escala (redondeado a 3 decimales). El Costo Total del Lote es la suma de (Cantidad Requerida * Costo Promedio Vigente del Insumo) de todos los ingredientes, y el Costo Unitario Resultante del helado es Costo Total del Lote / Cantidad Obtenida Real.</w:t>
      </w:r>
    </w:p>
    <w:p>
      <w:pPr>
        <w:spacing w:before="0" w:after="80" w:line="276" w:lineRule="auto"/>
        <w:ind w:left="360"/>
      </w:pPr>
      <w:r>
        <w:rPr>
          <w:rFonts w:ascii="Arial" w:hAnsi="Arial" w:cs="Arial" w:eastAsia="Arial"/>
          <w:b/>
          <w:i w:val="0"/>
          <w:color w:val="000000"/>
          <w:sz w:val="24"/>
        </w:rPr>
        <w:t xml:space="preserve">Arqueo de Caja (en VentasService): </w:t>
      </w:r>
      <w:r>
        <w:rPr>
          <w:rFonts w:ascii="Arial" w:hAnsi="Arial" w:cs="Arial" w:eastAsia="Arial"/>
          <w:b w:val="0"/>
          <w:i w:val="0"/>
          <w:color w:val="000000"/>
          <w:sz w:val="24"/>
        </w:rPr>
        <w:t>Al cierre de turno, el Monto Esperado en Gaveta = Monto Inicial de Apertura + Total de Ventas en Efectivo del Turno. La Diferencia Contable = Monto Físico Declarado por el Cajero - Monto Esperado.</w:t>
      </w:r>
    </w:p>
    <w:p>
      <w:pPr>
        <w:keepNext/>
        <w:spacing w:before="280" w:after="120" w:line="276" w:lineRule="auto"/>
      </w:pPr>
      <w:r>
        <w:rPr>
          <w:rFonts w:ascii="Arial" w:hAnsi="Arial" w:cs="Arial" w:eastAsia="Arial"/>
          <w:b/>
          <w:i w:val="0"/>
          <w:color w:val="000000"/>
          <w:sz w:val="32"/>
        </w:rPr>
        <w:t>6. DICCIONARIO DE TABLAS DE LA BASE DE DATOS</w:t>
      </w:r>
    </w:p>
    <w:p>
      <w:pPr>
        <w:spacing w:before="0" w:after="120" w:line="276" w:lineRule="auto"/>
      </w:pPr>
      <w:r>
        <w:rPr>
          <w:rFonts w:ascii="Arial" w:hAnsi="Arial" w:cs="Arial" w:eastAsia="Arial"/>
          <w:b w:val="0"/>
          <w:i w:val="0"/>
          <w:color w:val="000000"/>
          <w:sz w:val="24"/>
        </w:rPr>
        <w:t>Las migraciones ubicadas en database/migrations/ construyen el esquema relacional del ERP compuesto por las siguientes tablas de negocio: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60" w:after="60" w:line="276" w:lineRule="auto"/>
            </w:pPr>
            <w:r>
              <w:rPr>
                <w:rFonts w:ascii="Arial" w:hAnsi="Arial" w:cs="Arial" w:eastAsia="Arial"/>
                <w:b/>
                <w:i w:val="0"/>
                <w:color w:val="000000"/>
                <w:sz w:val="24"/>
              </w:rPr>
              <w:t>Nombre de Tabla</w:t>
            </w:r>
          </w:p>
        </w:tc>
        <w:tc>
          <w:tcPr>
            <w:tcW w:type="dxa" w:w="3120"/>
          </w:tcPr>
          <w:p>
            <w:pPr>
              <w:spacing w:before="60" w:after="60" w:line="276" w:lineRule="auto"/>
            </w:pPr>
            <w:r>
              <w:rPr>
                <w:rFonts w:ascii="Arial" w:hAnsi="Arial" w:cs="Arial" w:eastAsia="Arial"/>
                <w:b/>
                <w:i w:val="0"/>
                <w:color w:val="000000"/>
                <w:sz w:val="24"/>
              </w:rPr>
              <w:t>Módulo</w:t>
            </w:r>
          </w:p>
        </w:tc>
        <w:tc>
          <w:tcPr>
            <w:tcW w:type="dxa" w:w="3120"/>
          </w:tcPr>
          <w:p>
            <w:pPr>
              <w:spacing w:before="60" w:after="60" w:line="276" w:lineRule="auto"/>
            </w:pPr>
            <w:r>
              <w:rPr>
                <w:rFonts w:ascii="Arial" w:hAnsi="Arial" w:cs="Arial" w:eastAsia="Arial"/>
                <w:b/>
                <w:i w:val="0"/>
                <w:color w:val="000000"/>
                <w:sz w:val="24"/>
              </w:rPr>
              <w:t>Propósito y Columnas Principales</w:t>
            </w:r>
          </w:p>
        </w:tc>
      </w:tr>
      <w:tr>
        <w:tc>
          <w:tcPr>
            <w:tcW w:type="dxa" w:w="3120"/>
          </w:tcPr>
          <w:p>
            <w:pPr>
              <w:spacing w:before="60" w:after="60" w:line="276" w:lineRule="auto"/>
            </w:pPr>
            <w:r>
              <w:rPr>
                <w:rFonts w:ascii="Arial" w:hAnsi="Arial" w:cs="Arial" w:eastAsia="Arial"/>
                <w:b w:val="0"/>
                <w:i w:val="0"/>
                <w:color w:val="000000"/>
                <w:sz w:val="24"/>
              </w:rPr>
              <w:t>users</w:t>
            </w:r>
          </w:p>
        </w:tc>
        <w:tc>
          <w:tcPr>
            <w:tcW w:type="dxa" w:w="3120"/>
          </w:tcPr>
          <w:p>
            <w:pPr>
              <w:spacing w:before="60" w:after="60" w:line="276" w:lineRule="auto"/>
            </w:pPr>
            <w:r>
              <w:rPr>
                <w:rFonts w:ascii="Arial" w:hAnsi="Arial" w:cs="Arial" w:eastAsia="Arial"/>
                <w:b w:val="0"/>
                <w:i w:val="0"/>
                <w:color w:val="000000"/>
                <w:sz w:val="24"/>
              </w:rPr>
              <w:t>Seguridad</w:t>
            </w:r>
          </w:p>
        </w:tc>
        <w:tc>
          <w:tcPr>
            <w:tcW w:type="dxa" w:w="3120"/>
          </w:tcPr>
          <w:p>
            <w:pPr>
              <w:spacing w:before="60" w:after="60" w:line="276" w:lineRule="auto"/>
            </w:pPr>
            <w:r>
              <w:rPr>
                <w:rFonts w:ascii="Arial" w:hAnsi="Arial" w:cs="Arial" w:eastAsia="Arial"/>
                <w:b w:val="0"/>
                <w:i w:val="0"/>
                <w:color w:val="000000"/>
                <w:sz w:val="24"/>
              </w:rPr>
              <w:t>Usuarios del sistema: id, name, email, password, rol (Administrador, Producción, Cajero, Contador), activo (boolean), ultimo_acceso.</w:t>
            </w:r>
          </w:p>
        </w:tc>
      </w:tr>
      <w:tr>
        <w:tc>
          <w:tcPr>
            <w:tcW w:type="dxa" w:w="3120"/>
          </w:tcPr>
          <w:p>
            <w:pPr>
              <w:spacing w:before="60" w:after="60" w:line="276" w:lineRule="auto"/>
            </w:pPr>
            <w:r>
              <w:rPr>
                <w:rFonts w:ascii="Arial" w:hAnsi="Arial" w:cs="Arial" w:eastAsia="Arial"/>
                <w:b w:val="0"/>
                <w:i w:val="0"/>
                <w:color w:val="000000"/>
                <w:sz w:val="24"/>
              </w:rPr>
              <w:t>bitacora_auditoria</w:t>
            </w:r>
          </w:p>
        </w:tc>
        <w:tc>
          <w:tcPr>
            <w:tcW w:type="dxa" w:w="3120"/>
          </w:tcPr>
          <w:p>
            <w:pPr>
              <w:spacing w:before="60" w:after="60" w:line="276" w:lineRule="auto"/>
            </w:pPr>
            <w:r>
              <w:rPr>
                <w:rFonts w:ascii="Arial" w:hAnsi="Arial" w:cs="Arial" w:eastAsia="Arial"/>
                <w:b w:val="0"/>
                <w:i w:val="0"/>
                <w:color w:val="000000"/>
                <w:sz w:val="24"/>
              </w:rPr>
              <w:t>Seguridad</w:t>
            </w:r>
          </w:p>
        </w:tc>
        <w:tc>
          <w:tcPr>
            <w:tcW w:type="dxa" w:w="3120"/>
          </w:tcPr>
          <w:p>
            <w:pPr>
              <w:spacing w:before="60" w:after="60" w:line="276" w:lineRule="auto"/>
            </w:pPr>
            <w:r>
              <w:rPr>
                <w:rFonts w:ascii="Arial" w:hAnsi="Arial" w:cs="Arial" w:eastAsia="Arial"/>
                <w:b w:val="0"/>
                <w:i w:val="0"/>
                <w:color w:val="000000"/>
                <w:sz w:val="24"/>
              </w:rPr>
              <w:t>Historial inmutable de auditoría: id, fecha, user_id, modulo, accion, descripcion, ip_address.</w:t>
            </w:r>
          </w:p>
        </w:tc>
      </w:tr>
      <w:tr>
        <w:tc>
          <w:tcPr>
            <w:tcW w:type="dxa" w:w="3120"/>
          </w:tcPr>
          <w:p>
            <w:pPr>
              <w:spacing w:before="60" w:after="60" w:line="276" w:lineRule="auto"/>
            </w:pPr>
            <w:r>
              <w:rPr>
                <w:rFonts w:ascii="Arial" w:hAnsi="Arial" w:cs="Arial" w:eastAsia="Arial"/>
                <w:b w:val="0"/>
                <w:i w:val="0"/>
                <w:color w:val="000000"/>
                <w:sz w:val="24"/>
              </w:rPr>
              <w:t>unidades_medida</w:t>
            </w:r>
          </w:p>
        </w:tc>
        <w:tc>
          <w:tcPr>
            <w:tcW w:type="dxa" w:w="3120"/>
          </w:tcPr>
          <w:p>
            <w:pPr>
              <w:spacing w:before="60" w:after="60" w:line="276" w:lineRule="auto"/>
            </w:pPr>
            <w:r>
              <w:rPr>
                <w:rFonts w:ascii="Arial" w:hAnsi="Arial" w:cs="Arial" w:eastAsia="Arial"/>
                <w:b w:val="0"/>
                <w:i w:val="0"/>
                <w:color w:val="000000"/>
                <w:sz w:val="24"/>
              </w:rPr>
              <w:t>Catálogos</w:t>
            </w:r>
          </w:p>
        </w:tc>
        <w:tc>
          <w:tcPr>
            <w:tcW w:type="dxa" w:w="3120"/>
          </w:tcPr>
          <w:p>
            <w:pPr>
              <w:spacing w:before="60" w:after="60" w:line="276" w:lineRule="auto"/>
            </w:pPr>
            <w:r>
              <w:rPr>
                <w:rFonts w:ascii="Arial" w:hAnsi="Arial" w:cs="Arial" w:eastAsia="Arial"/>
                <w:b w:val="0"/>
                <w:i w:val="0"/>
                <w:color w:val="000000"/>
                <w:sz w:val="24"/>
              </w:rPr>
              <w:t>Unidades de pesaje y volumen: id, nombre, abreviatura (kg, L, und, g).</w:t>
            </w:r>
          </w:p>
        </w:tc>
      </w:tr>
      <w:tr>
        <w:tc>
          <w:tcPr>
            <w:tcW w:type="dxa" w:w="3120"/>
          </w:tcPr>
          <w:p>
            <w:pPr>
              <w:spacing w:before="60" w:after="60" w:line="276" w:lineRule="auto"/>
            </w:pPr>
            <w:r>
              <w:rPr>
                <w:rFonts w:ascii="Arial" w:hAnsi="Arial" w:cs="Arial" w:eastAsia="Arial"/>
                <w:b w:val="0"/>
                <w:i w:val="0"/>
                <w:color w:val="000000"/>
                <w:sz w:val="24"/>
              </w:rPr>
              <w:t>proveedores</w:t>
            </w:r>
          </w:p>
        </w:tc>
        <w:tc>
          <w:tcPr>
            <w:tcW w:type="dxa" w:w="3120"/>
          </w:tcPr>
          <w:p>
            <w:pPr>
              <w:spacing w:before="60" w:after="60" w:line="276" w:lineRule="auto"/>
            </w:pPr>
            <w:r>
              <w:rPr>
                <w:rFonts w:ascii="Arial" w:hAnsi="Arial" w:cs="Arial" w:eastAsia="Arial"/>
                <w:b w:val="0"/>
                <w:i w:val="0"/>
                <w:color w:val="000000"/>
                <w:sz w:val="24"/>
              </w:rPr>
              <w:t>Catálogos</w:t>
            </w:r>
          </w:p>
        </w:tc>
        <w:tc>
          <w:tcPr>
            <w:tcW w:type="dxa" w:w="3120"/>
          </w:tcPr>
          <w:p>
            <w:pPr>
              <w:spacing w:before="60" w:after="60" w:line="276" w:lineRule="auto"/>
            </w:pPr>
            <w:r>
              <w:rPr>
                <w:rFonts w:ascii="Arial" w:hAnsi="Arial" w:cs="Arial" w:eastAsia="Arial"/>
                <w:b w:val="0"/>
                <w:i w:val="0"/>
                <w:color w:val="000000"/>
                <w:sz w:val="24"/>
              </w:rPr>
              <w:t>Directorio de proveedores: id, nombre, ruc_nit, contacto, telefono, correo, direccion, activo.</w:t>
            </w:r>
          </w:p>
        </w:tc>
      </w:tr>
      <w:tr>
        <w:tc>
          <w:tcPr>
            <w:tcW w:type="dxa" w:w="3120"/>
          </w:tcPr>
          <w:p>
            <w:pPr>
              <w:spacing w:before="60" w:after="60" w:line="276" w:lineRule="auto"/>
            </w:pPr>
            <w:r>
              <w:rPr>
                <w:rFonts w:ascii="Arial" w:hAnsi="Arial" w:cs="Arial" w:eastAsia="Arial"/>
                <w:b w:val="0"/>
                <w:i w:val="0"/>
                <w:color w:val="000000"/>
                <w:sz w:val="24"/>
              </w:rPr>
              <w:t>clientes</w:t>
            </w:r>
          </w:p>
        </w:tc>
        <w:tc>
          <w:tcPr>
            <w:tcW w:type="dxa" w:w="3120"/>
          </w:tcPr>
          <w:p>
            <w:pPr>
              <w:spacing w:before="60" w:after="60" w:line="276" w:lineRule="auto"/>
            </w:pPr>
            <w:r>
              <w:rPr>
                <w:rFonts w:ascii="Arial" w:hAnsi="Arial" w:cs="Arial" w:eastAsia="Arial"/>
                <w:b w:val="0"/>
                <w:i w:val="0"/>
                <w:color w:val="000000"/>
                <w:sz w:val="24"/>
              </w:rPr>
              <w:t>Catálogos</w:t>
            </w:r>
          </w:p>
        </w:tc>
        <w:tc>
          <w:tcPr>
            <w:tcW w:type="dxa" w:w="3120"/>
          </w:tcPr>
          <w:p>
            <w:pPr>
              <w:spacing w:before="60" w:after="60" w:line="276" w:lineRule="auto"/>
            </w:pPr>
            <w:r>
              <w:rPr>
                <w:rFonts w:ascii="Arial" w:hAnsi="Arial" w:cs="Arial" w:eastAsia="Arial"/>
                <w:b w:val="0"/>
                <w:i w:val="0"/>
                <w:color w:val="000000"/>
                <w:sz w:val="24"/>
              </w:rPr>
              <w:t>Clientes comerciales y mostrador: id, nombre, identificacion, tipo, telefono, correo, limite_credito.</w:t>
            </w:r>
          </w:p>
        </w:tc>
      </w:tr>
      <w:tr>
        <w:tc>
          <w:tcPr>
            <w:tcW w:type="dxa" w:w="3120"/>
          </w:tcPr>
          <w:p>
            <w:pPr>
              <w:spacing w:before="60" w:after="60" w:line="276" w:lineRule="auto"/>
            </w:pPr>
            <w:r>
              <w:rPr>
                <w:rFonts w:ascii="Arial" w:hAnsi="Arial" w:cs="Arial" w:eastAsia="Arial"/>
                <w:b w:val="0"/>
                <w:i w:val="0"/>
                <w:color w:val="000000"/>
                <w:sz w:val="24"/>
              </w:rPr>
              <w:t>insumos</w:t>
            </w:r>
          </w:p>
        </w:tc>
        <w:tc>
          <w:tcPr>
            <w:tcW w:type="dxa" w:w="3120"/>
          </w:tcPr>
          <w:p>
            <w:pPr>
              <w:spacing w:before="60" w:after="60" w:line="276" w:lineRule="auto"/>
            </w:pPr>
            <w:r>
              <w:rPr>
                <w:rFonts w:ascii="Arial" w:hAnsi="Arial" w:cs="Arial" w:eastAsia="Arial"/>
                <w:b w:val="0"/>
                <w:i w:val="0"/>
                <w:color w:val="000000"/>
                <w:sz w:val="24"/>
              </w:rPr>
              <w:t>Catálogos / Inventario</w:t>
            </w:r>
          </w:p>
        </w:tc>
        <w:tc>
          <w:tcPr>
            <w:tcW w:type="dxa" w:w="3120"/>
          </w:tcPr>
          <w:p>
            <w:pPr>
              <w:spacing w:before="60" w:after="60" w:line="276" w:lineRule="auto"/>
            </w:pPr>
            <w:r>
              <w:rPr>
                <w:rFonts w:ascii="Arial" w:hAnsi="Arial" w:cs="Arial" w:eastAsia="Arial"/>
                <w:b w:val="0"/>
                <w:i w:val="0"/>
                <w:color w:val="000000"/>
                <w:sz w:val="24"/>
              </w:rPr>
              <w:t>Materia prima y empaques: id, codigo, nombre, categoria, unidad_id, stock_actual NUMERIC(12,3), stock_minimo NUMERIC(12,3), costo_promedio NUMERIC(12,2), activo.</w:t>
            </w:r>
          </w:p>
        </w:tc>
      </w:tr>
      <w:tr>
        <w:tc>
          <w:tcPr>
            <w:tcW w:type="dxa" w:w="3120"/>
          </w:tcPr>
          <w:p>
            <w:pPr>
              <w:spacing w:before="60" w:after="60" w:line="276" w:lineRule="auto"/>
            </w:pPr>
            <w:r>
              <w:rPr>
                <w:rFonts w:ascii="Arial" w:hAnsi="Arial" w:cs="Arial" w:eastAsia="Arial"/>
                <w:b w:val="0"/>
                <w:i w:val="0"/>
                <w:color w:val="000000"/>
                <w:sz w:val="24"/>
              </w:rPr>
              <w:t>productos</w:t>
            </w:r>
          </w:p>
        </w:tc>
        <w:tc>
          <w:tcPr>
            <w:tcW w:type="dxa" w:w="3120"/>
          </w:tcPr>
          <w:p>
            <w:pPr>
              <w:spacing w:before="60" w:after="60" w:line="276" w:lineRule="auto"/>
            </w:pPr>
            <w:r>
              <w:rPr>
                <w:rFonts w:ascii="Arial" w:hAnsi="Arial" w:cs="Arial" w:eastAsia="Arial"/>
                <w:b w:val="0"/>
                <w:i w:val="0"/>
                <w:color w:val="000000"/>
                <w:sz w:val="24"/>
              </w:rPr>
              <w:t>Catálogos / Inventario</w:t>
            </w:r>
          </w:p>
        </w:tc>
        <w:tc>
          <w:tcPr>
            <w:tcW w:type="dxa" w:w="3120"/>
          </w:tcPr>
          <w:p>
            <w:pPr>
              <w:spacing w:before="60" w:after="60" w:line="276" w:lineRule="auto"/>
            </w:pPr>
            <w:r>
              <w:rPr>
                <w:rFonts w:ascii="Arial" w:hAnsi="Arial" w:cs="Arial" w:eastAsia="Arial"/>
                <w:b w:val="0"/>
                <w:i w:val="0"/>
                <w:color w:val="000000"/>
                <w:sz w:val="24"/>
              </w:rPr>
              <w:t>Helados terminados: id, sku, nombre, sabor, presentacion, precio_venta NUMERIC(12,2), costo_unitario NUMERIC(12,2), stock_actual NUMERIC(12,3), stock_minimo NUMERIC(12,3), activo.</w:t>
            </w:r>
          </w:p>
        </w:tc>
      </w:tr>
      <w:tr>
        <w:tc>
          <w:tcPr>
            <w:tcW w:type="dxa" w:w="3120"/>
          </w:tcPr>
          <w:p>
            <w:pPr>
              <w:spacing w:before="60" w:after="60" w:line="276" w:lineRule="auto"/>
            </w:pPr>
            <w:r>
              <w:rPr>
                <w:rFonts w:ascii="Arial" w:hAnsi="Arial" w:cs="Arial" w:eastAsia="Arial"/>
                <w:b w:val="0"/>
                <w:i w:val="0"/>
                <w:color w:val="000000"/>
                <w:sz w:val="24"/>
              </w:rPr>
              <w:t>ordenes_compra</w:t>
            </w:r>
          </w:p>
        </w:tc>
        <w:tc>
          <w:tcPr>
            <w:tcW w:type="dxa" w:w="3120"/>
          </w:tcPr>
          <w:p>
            <w:pPr>
              <w:spacing w:before="60" w:after="60" w:line="276" w:lineRule="auto"/>
            </w:pPr>
            <w:r>
              <w:rPr>
                <w:rFonts w:ascii="Arial" w:hAnsi="Arial" w:cs="Arial" w:eastAsia="Arial"/>
                <w:b w:val="0"/>
                <w:i w:val="0"/>
                <w:color w:val="000000"/>
                <w:sz w:val="24"/>
              </w:rPr>
              <w:t>Compras</w:t>
            </w:r>
          </w:p>
        </w:tc>
        <w:tc>
          <w:tcPr>
            <w:tcW w:type="dxa" w:w="3120"/>
          </w:tcPr>
          <w:p>
            <w:pPr>
              <w:spacing w:before="60" w:after="60" w:line="276" w:lineRule="auto"/>
            </w:pPr>
            <w:r>
              <w:rPr>
                <w:rFonts w:ascii="Arial" w:hAnsi="Arial" w:cs="Arial" w:eastAsia="Arial"/>
                <w:b w:val="0"/>
                <w:i w:val="0"/>
                <w:color w:val="000000"/>
                <w:sz w:val="24"/>
              </w:rPr>
              <w:t>Cabecera de compras: id, folio, proveedor_id, user_id, fecha_emision, fecha_recepcion, estado (Pendiente, Recibida), subtotal, impuestos, total, notas.</w:t>
            </w:r>
          </w:p>
        </w:tc>
      </w:tr>
      <w:tr>
        <w:tc>
          <w:tcPr>
            <w:tcW w:type="dxa" w:w="3120"/>
          </w:tcPr>
          <w:p>
            <w:pPr>
              <w:spacing w:before="60" w:after="60" w:line="276" w:lineRule="auto"/>
            </w:pPr>
            <w:r>
              <w:rPr>
                <w:rFonts w:ascii="Arial" w:hAnsi="Arial" w:cs="Arial" w:eastAsia="Arial"/>
                <w:b w:val="0"/>
                <w:i w:val="0"/>
                <w:color w:val="000000"/>
                <w:sz w:val="24"/>
              </w:rPr>
              <w:t>orden_compra_lineas</w:t>
            </w:r>
          </w:p>
        </w:tc>
        <w:tc>
          <w:tcPr>
            <w:tcW w:type="dxa" w:w="3120"/>
          </w:tcPr>
          <w:p>
            <w:pPr>
              <w:spacing w:before="60" w:after="60" w:line="276" w:lineRule="auto"/>
            </w:pPr>
            <w:r>
              <w:rPr>
                <w:rFonts w:ascii="Arial" w:hAnsi="Arial" w:cs="Arial" w:eastAsia="Arial"/>
                <w:b w:val="0"/>
                <w:i w:val="0"/>
                <w:color w:val="000000"/>
                <w:sz w:val="24"/>
              </w:rPr>
              <w:t>Compras</w:t>
            </w:r>
          </w:p>
        </w:tc>
        <w:tc>
          <w:tcPr>
            <w:tcW w:type="dxa" w:w="3120"/>
          </w:tcPr>
          <w:p>
            <w:pPr>
              <w:spacing w:before="60" w:after="60" w:line="276" w:lineRule="auto"/>
            </w:pPr>
            <w:r>
              <w:rPr>
                <w:rFonts w:ascii="Arial" w:hAnsi="Arial" w:cs="Arial" w:eastAsia="Arial"/>
                <w:b w:val="0"/>
                <w:i w:val="0"/>
                <w:color w:val="000000"/>
                <w:sz w:val="24"/>
              </w:rPr>
              <w:t>Detalle de compra: id, orden_compra_id, insumo_id, cantidad NUMERIC(12,3), costo_unitario NUMERIC(12,2), subtotal NUMERIC(12,2).</w:t>
            </w:r>
          </w:p>
        </w:tc>
      </w:tr>
      <w:tr>
        <w:tc>
          <w:tcPr>
            <w:tcW w:type="dxa" w:w="3120"/>
          </w:tcPr>
          <w:p>
            <w:pPr>
              <w:spacing w:before="60" w:after="60" w:line="276" w:lineRule="auto"/>
            </w:pPr>
            <w:r>
              <w:rPr>
                <w:rFonts w:ascii="Arial" w:hAnsi="Arial" w:cs="Arial" w:eastAsia="Arial"/>
                <w:b w:val="0"/>
                <w:i w:val="0"/>
                <w:color w:val="000000"/>
                <w:sz w:val="24"/>
              </w:rPr>
              <w:t>movimientos_inventario</w:t>
            </w:r>
          </w:p>
        </w:tc>
        <w:tc>
          <w:tcPr>
            <w:tcW w:type="dxa" w:w="3120"/>
          </w:tcPr>
          <w:p>
            <w:pPr>
              <w:spacing w:before="60" w:after="60" w:line="276" w:lineRule="auto"/>
            </w:pPr>
            <w:r>
              <w:rPr>
                <w:rFonts w:ascii="Arial" w:hAnsi="Arial" w:cs="Arial" w:eastAsia="Arial"/>
                <w:b w:val="0"/>
                <w:i w:val="0"/>
                <w:color w:val="000000"/>
                <w:sz w:val="24"/>
              </w:rPr>
              <w:t>Inventario</w:t>
            </w:r>
          </w:p>
        </w:tc>
        <w:tc>
          <w:tcPr>
            <w:tcW w:type="dxa" w:w="3120"/>
          </w:tcPr>
          <w:p>
            <w:pPr>
              <w:spacing w:before="60" w:after="60" w:line="276" w:lineRule="auto"/>
            </w:pPr>
            <w:r>
              <w:rPr>
                <w:rFonts w:ascii="Arial" w:hAnsi="Arial" w:cs="Arial" w:eastAsia="Arial"/>
                <w:b w:val="0"/>
                <w:i w:val="0"/>
                <w:color w:val="000000"/>
                <w:sz w:val="24"/>
              </w:rPr>
              <w:t>Libro Mayor de Kardex inmutable: id, fecha, tipo_item (insumo/producto), item_id, nombre_item, tipo_movimiento, referencia, cantidad NUMERIC(12,3), stock_resultante NUMERIC(12,3), costo_unitario NUMERIC(12,2), user_id, notas.</w:t>
            </w:r>
          </w:p>
        </w:tc>
      </w:tr>
      <w:tr>
        <w:tc>
          <w:tcPr>
            <w:tcW w:type="dxa" w:w="3120"/>
          </w:tcPr>
          <w:p>
            <w:pPr>
              <w:spacing w:before="60" w:after="60" w:line="276" w:lineRule="auto"/>
            </w:pPr>
            <w:r>
              <w:rPr>
                <w:rFonts w:ascii="Arial" w:hAnsi="Arial" w:cs="Arial" w:eastAsia="Arial"/>
                <w:b w:val="0"/>
                <w:i w:val="0"/>
                <w:color w:val="000000"/>
                <w:sz w:val="24"/>
              </w:rPr>
              <w:t>recetas</w:t>
            </w:r>
          </w:p>
        </w:tc>
        <w:tc>
          <w:tcPr>
            <w:tcW w:type="dxa" w:w="3120"/>
          </w:tcPr>
          <w:p>
            <w:pPr>
              <w:spacing w:before="60" w:after="60" w:line="276" w:lineRule="auto"/>
            </w:pPr>
            <w:r>
              <w:rPr>
                <w:rFonts w:ascii="Arial" w:hAnsi="Arial" w:cs="Arial" w:eastAsia="Arial"/>
                <w:b w:val="0"/>
                <w:i w:val="0"/>
                <w:color w:val="000000"/>
                <w:sz w:val="24"/>
              </w:rPr>
              <w:t>Producción</w:t>
            </w:r>
          </w:p>
        </w:tc>
        <w:tc>
          <w:tcPr>
            <w:tcW w:type="dxa" w:w="3120"/>
          </w:tcPr>
          <w:p>
            <w:pPr>
              <w:spacing w:before="60" w:after="60" w:line="276" w:lineRule="auto"/>
            </w:pPr>
            <w:r>
              <w:rPr>
                <w:rFonts w:ascii="Arial" w:hAnsi="Arial" w:cs="Arial" w:eastAsia="Arial"/>
                <w:b w:val="0"/>
                <w:i w:val="0"/>
                <w:color w:val="000000"/>
                <w:sz w:val="24"/>
              </w:rPr>
              <w:t>Fórmulas maestras por sabor: id, producto_id, codigo, nombre, rendimiento_unidades, tiempo_preparacion_min, instrucciones, activa.</w:t>
            </w:r>
          </w:p>
        </w:tc>
      </w:tr>
      <w:tr>
        <w:tc>
          <w:tcPr>
            <w:tcW w:type="dxa" w:w="3120"/>
          </w:tcPr>
          <w:p>
            <w:pPr>
              <w:spacing w:before="60" w:after="60" w:line="276" w:lineRule="auto"/>
            </w:pPr>
            <w:r>
              <w:rPr>
                <w:rFonts w:ascii="Arial" w:hAnsi="Arial" w:cs="Arial" w:eastAsia="Arial"/>
                <w:b w:val="0"/>
                <w:i w:val="0"/>
                <w:color w:val="000000"/>
                <w:sz w:val="24"/>
              </w:rPr>
              <w:t>receta_insumos</w:t>
            </w:r>
          </w:p>
        </w:tc>
        <w:tc>
          <w:tcPr>
            <w:tcW w:type="dxa" w:w="3120"/>
          </w:tcPr>
          <w:p>
            <w:pPr>
              <w:spacing w:before="60" w:after="60" w:line="276" w:lineRule="auto"/>
            </w:pPr>
            <w:r>
              <w:rPr>
                <w:rFonts w:ascii="Arial" w:hAnsi="Arial" w:cs="Arial" w:eastAsia="Arial"/>
                <w:b w:val="0"/>
                <w:i w:val="0"/>
                <w:color w:val="000000"/>
                <w:sz w:val="24"/>
              </w:rPr>
              <w:t>Producción</w:t>
            </w:r>
          </w:p>
        </w:tc>
        <w:tc>
          <w:tcPr>
            <w:tcW w:type="dxa" w:w="3120"/>
          </w:tcPr>
          <w:p>
            <w:pPr>
              <w:spacing w:before="60" w:after="60" w:line="276" w:lineRule="auto"/>
            </w:pPr>
            <w:r>
              <w:rPr>
                <w:rFonts w:ascii="Arial" w:hAnsi="Arial" w:cs="Arial" w:eastAsia="Arial"/>
                <w:b w:val="0"/>
                <w:i w:val="0"/>
                <w:color w:val="000000"/>
                <w:sz w:val="24"/>
              </w:rPr>
              <w:t>Ingredientes de cada receta: id, receta_id, insumo_id, cantidad_requerida NUMERIC(12,3), merma_estimada_porcentaje.</w:t>
            </w:r>
          </w:p>
        </w:tc>
      </w:tr>
      <w:tr>
        <w:tc>
          <w:tcPr>
            <w:tcW w:type="dxa" w:w="3120"/>
          </w:tcPr>
          <w:p>
            <w:pPr>
              <w:spacing w:before="60" w:after="60" w:line="276" w:lineRule="auto"/>
            </w:pPr>
            <w:r>
              <w:rPr>
                <w:rFonts w:ascii="Arial" w:hAnsi="Arial" w:cs="Arial" w:eastAsia="Arial"/>
                <w:b w:val="0"/>
                <w:i w:val="0"/>
                <w:color w:val="000000"/>
                <w:sz w:val="24"/>
              </w:rPr>
              <w:t>lotes_produccion</w:t>
            </w:r>
          </w:p>
        </w:tc>
        <w:tc>
          <w:tcPr>
            <w:tcW w:type="dxa" w:w="3120"/>
          </w:tcPr>
          <w:p>
            <w:pPr>
              <w:spacing w:before="60" w:after="60" w:line="276" w:lineRule="auto"/>
            </w:pPr>
            <w:r>
              <w:rPr>
                <w:rFonts w:ascii="Arial" w:hAnsi="Arial" w:cs="Arial" w:eastAsia="Arial"/>
                <w:b w:val="0"/>
                <w:i w:val="0"/>
                <w:color w:val="000000"/>
                <w:sz w:val="24"/>
              </w:rPr>
              <w:t>Producción / Calidad</w:t>
            </w:r>
          </w:p>
        </w:tc>
        <w:tc>
          <w:tcPr>
            <w:tcW w:type="dxa" w:w="3120"/>
          </w:tcPr>
          <w:p>
            <w:pPr>
              <w:spacing w:before="60" w:after="60" w:line="276" w:lineRule="auto"/>
            </w:pPr>
            <w:r>
              <w:rPr>
                <w:rFonts w:ascii="Arial" w:hAnsi="Arial" w:cs="Arial" w:eastAsia="Arial"/>
                <w:b w:val="0"/>
                <w:i w:val="0"/>
                <w:color w:val="000000"/>
                <w:sz w:val="24"/>
              </w:rPr>
              <w:t>Órdenes y corridas de fabricación: id, codigo_lote, receta_id, producto_id, user_id, fecha_produccion, cantidad_programada, cantidad_obtenida, merma, costo_total_lote, costo_unitario_resultante, estado (Programada, Finalizado), estado_calidad (Pendiente, Retenido, Liberado, Retrabajo, Scrap), notas.</w:t>
            </w:r>
          </w:p>
        </w:tc>
      </w:tr>
      <w:tr>
        <w:tc>
          <w:tcPr>
            <w:tcW w:type="dxa" w:w="3120"/>
          </w:tcPr>
          <w:p>
            <w:pPr>
              <w:spacing w:before="60" w:after="60" w:line="276" w:lineRule="auto"/>
            </w:pPr>
            <w:r>
              <w:rPr>
                <w:rFonts w:ascii="Arial" w:hAnsi="Arial" w:cs="Arial" w:eastAsia="Arial"/>
                <w:b w:val="0"/>
                <w:i w:val="0"/>
                <w:color w:val="000000"/>
                <w:sz w:val="24"/>
              </w:rPr>
              <w:t>controles_calidad</w:t>
            </w:r>
          </w:p>
        </w:tc>
        <w:tc>
          <w:tcPr>
            <w:tcW w:type="dxa" w:w="3120"/>
          </w:tcPr>
          <w:p>
            <w:pPr>
              <w:spacing w:before="60" w:after="60" w:line="276" w:lineRule="auto"/>
            </w:pPr>
            <w:r>
              <w:rPr>
                <w:rFonts w:ascii="Arial" w:hAnsi="Arial" w:cs="Arial" w:eastAsia="Arial"/>
                <w:b w:val="0"/>
                <w:i w:val="0"/>
                <w:color w:val="000000"/>
                <w:sz w:val="24"/>
              </w:rPr>
              <w:t>Calidad</w:t>
            </w:r>
          </w:p>
        </w:tc>
        <w:tc>
          <w:tcPr>
            <w:tcW w:type="dxa" w:w="3120"/>
          </w:tcPr>
          <w:p>
            <w:pPr>
              <w:spacing w:before="60" w:after="60" w:line="276" w:lineRule="auto"/>
            </w:pPr>
            <w:r>
              <w:rPr>
                <w:rFonts w:ascii="Arial" w:hAnsi="Arial" w:cs="Arial" w:eastAsia="Arial"/>
                <w:b w:val="0"/>
                <w:i w:val="0"/>
                <w:color w:val="000000"/>
                <w:sz w:val="24"/>
              </w:rPr>
              <w:t>Dictámenes de inspección por lote: id, codigo_control, lote_id, user_id, fecha_inspeccion, unidades_inspeccionadas, unidades_no_conformes, defecto, disposicion (Liberación, Retrabajo, Scrap), costo_perdido.</w:t>
            </w:r>
          </w:p>
        </w:tc>
      </w:tr>
      <w:tr>
        <w:tc>
          <w:tcPr>
            <w:tcW w:type="dxa" w:w="3120"/>
          </w:tcPr>
          <w:p>
            <w:pPr>
              <w:spacing w:before="60" w:after="60" w:line="276" w:lineRule="auto"/>
            </w:pPr>
            <w:r>
              <w:rPr>
                <w:rFonts w:ascii="Arial" w:hAnsi="Arial" w:cs="Arial" w:eastAsia="Arial"/>
                <w:b w:val="0"/>
                <w:i w:val="0"/>
                <w:color w:val="000000"/>
                <w:sz w:val="24"/>
              </w:rPr>
              <w:t>lecturas_temperatura</w:t>
            </w:r>
          </w:p>
        </w:tc>
        <w:tc>
          <w:tcPr>
            <w:tcW w:type="dxa" w:w="3120"/>
          </w:tcPr>
          <w:p>
            <w:pPr>
              <w:spacing w:before="60" w:after="60" w:line="276" w:lineRule="auto"/>
            </w:pPr>
            <w:r>
              <w:rPr>
                <w:rFonts w:ascii="Arial" w:hAnsi="Arial" w:cs="Arial" w:eastAsia="Arial"/>
                <w:b w:val="0"/>
                <w:i w:val="0"/>
                <w:color w:val="000000"/>
                <w:sz w:val="24"/>
              </w:rPr>
              <w:t>IIoT / Calidad</w:t>
            </w:r>
          </w:p>
        </w:tc>
        <w:tc>
          <w:tcPr>
            <w:tcW w:type="dxa" w:w="3120"/>
          </w:tcPr>
          <w:p>
            <w:pPr>
              <w:spacing w:before="60" w:after="60" w:line="276" w:lineRule="auto"/>
            </w:pPr>
            <w:r>
              <w:rPr>
                <w:rFonts w:ascii="Arial" w:hAnsi="Arial" w:cs="Arial" w:eastAsia="Arial"/>
                <w:b w:val="0"/>
                <w:i w:val="0"/>
                <w:color w:val="000000"/>
                <w:sz w:val="24"/>
              </w:rPr>
              <w:t>Telemetría de cadena de frío: id, dispositivo, temperatura NUMERIC(5,2), fuera_de_rango (boolean), origen, fecha_lectura.</w:t>
            </w:r>
          </w:p>
        </w:tc>
      </w:tr>
      <w:tr>
        <w:tc>
          <w:tcPr>
            <w:tcW w:type="dxa" w:w="3120"/>
          </w:tcPr>
          <w:p>
            <w:pPr>
              <w:spacing w:before="60" w:after="60" w:line="276" w:lineRule="auto"/>
            </w:pPr>
            <w:r>
              <w:rPr>
                <w:rFonts w:ascii="Arial" w:hAnsi="Arial" w:cs="Arial" w:eastAsia="Arial"/>
                <w:b w:val="0"/>
                <w:i w:val="0"/>
                <w:color w:val="000000"/>
                <w:sz w:val="24"/>
              </w:rPr>
              <w:t>cajas_turnos</w:t>
            </w:r>
          </w:p>
        </w:tc>
        <w:tc>
          <w:tcPr>
            <w:tcW w:type="dxa" w:w="3120"/>
          </w:tcPr>
          <w:p>
            <w:pPr>
              <w:spacing w:before="60" w:after="60" w:line="276" w:lineRule="auto"/>
            </w:pPr>
            <w:r>
              <w:rPr>
                <w:rFonts w:ascii="Arial" w:hAnsi="Arial" w:cs="Arial" w:eastAsia="Arial"/>
                <w:b w:val="0"/>
                <w:i w:val="0"/>
                <w:color w:val="000000"/>
                <w:sz w:val="24"/>
              </w:rPr>
              <w:t>Ventas</w:t>
            </w:r>
          </w:p>
        </w:tc>
        <w:tc>
          <w:tcPr>
            <w:tcW w:type="dxa" w:w="3120"/>
          </w:tcPr>
          <w:p>
            <w:pPr>
              <w:spacing w:before="60" w:after="60" w:line="276" w:lineRule="auto"/>
            </w:pPr>
            <w:r>
              <w:rPr>
                <w:rFonts w:ascii="Arial" w:hAnsi="Arial" w:cs="Arial" w:eastAsia="Arial"/>
                <w:b w:val="0"/>
                <w:i w:val="0"/>
                <w:color w:val="000000"/>
                <w:sz w:val="24"/>
              </w:rPr>
              <w:t>Turnos de caja: id, codigo_turno, user_id, fecha_apertura, fecha_cierre, monto_inicial, ventas_efectivo, ventas_tarjeta, ventas_transferencia, monto_esperado, monto_declarado, diferencia, estado (Abierta, Cerrada), observaciones.</w:t>
            </w:r>
          </w:p>
        </w:tc>
      </w:tr>
      <w:tr>
        <w:tc>
          <w:tcPr>
            <w:tcW w:type="dxa" w:w="3120"/>
          </w:tcPr>
          <w:p>
            <w:pPr>
              <w:spacing w:before="60" w:after="60" w:line="276" w:lineRule="auto"/>
            </w:pPr>
            <w:r>
              <w:rPr>
                <w:rFonts w:ascii="Arial" w:hAnsi="Arial" w:cs="Arial" w:eastAsia="Arial"/>
                <w:b w:val="0"/>
                <w:i w:val="0"/>
                <w:color w:val="000000"/>
                <w:sz w:val="24"/>
              </w:rPr>
              <w:t>ventas</w:t>
            </w:r>
          </w:p>
        </w:tc>
        <w:tc>
          <w:tcPr>
            <w:tcW w:type="dxa" w:w="3120"/>
          </w:tcPr>
          <w:p>
            <w:pPr>
              <w:spacing w:before="60" w:after="60" w:line="276" w:lineRule="auto"/>
            </w:pPr>
            <w:r>
              <w:rPr>
                <w:rFonts w:ascii="Arial" w:hAnsi="Arial" w:cs="Arial" w:eastAsia="Arial"/>
                <w:b w:val="0"/>
                <w:i w:val="0"/>
                <w:color w:val="000000"/>
                <w:sz w:val="24"/>
              </w:rPr>
              <w:t>Ventas</w:t>
            </w:r>
          </w:p>
        </w:tc>
        <w:tc>
          <w:tcPr>
            <w:tcW w:type="dxa" w:w="3120"/>
          </w:tcPr>
          <w:p>
            <w:pPr>
              <w:spacing w:before="60" w:after="60" w:line="276" w:lineRule="auto"/>
            </w:pPr>
            <w:r>
              <w:rPr>
                <w:rFonts w:ascii="Arial" w:hAnsi="Arial" w:cs="Arial" w:eastAsia="Arial"/>
                <w:b w:val="0"/>
                <w:i w:val="0"/>
                <w:color w:val="000000"/>
                <w:sz w:val="24"/>
              </w:rPr>
              <w:t>Tickets de punto de venta: id, folio, caja_turno_id, cliente_id, user_id, fecha, metodo_pago (Efectivo, Tarjeta, Transferencia), subtotal, impuestos, total, estado.</w:t>
            </w:r>
          </w:p>
        </w:tc>
      </w:tr>
      <w:tr>
        <w:tc>
          <w:tcPr>
            <w:tcW w:type="dxa" w:w="3120"/>
          </w:tcPr>
          <w:p>
            <w:pPr>
              <w:spacing w:before="60" w:after="60" w:line="276" w:lineRule="auto"/>
            </w:pPr>
            <w:r>
              <w:rPr>
                <w:rFonts w:ascii="Arial" w:hAnsi="Arial" w:cs="Arial" w:eastAsia="Arial"/>
                <w:b w:val="0"/>
                <w:i w:val="0"/>
                <w:color w:val="000000"/>
                <w:sz w:val="24"/>
              </w:rPr>
              <w:t>venta_lineas</w:t>
            </w:r>
          </w:p>
        </w:tc>
        <w:tc>
          <w:tcPr>
            <w:tcW w:type="dxa" w:w="3120"/>
          </w:tcPr>
          <w:p>
            <w:pPr>
              <w:spacing w:before="60" w:after="60" w:line="276" w:lineRule="auto"/>
            </w:pPr>
            <w:r>
              <w:rPr>
                <w:rFonts w:ascii="Arial" w:hAnsi="Arial" w:cs="Arial" w:eastAsia="Arial"/>
                <w:b w:val="0"/>
                <w:i w:val="0"/>
                <w:color w:val="000000"/>
                <w:sz w:val="24"/>
              </w:rPr>
              <w:t>Ventas</w:t>
            </w:r>
          </w:p>
        </w:tc>
        <w:tc>
          <w:tcPr>
            <w:tcW w:type="dxa" w:w="3120"/>
          </w:tcPr>
          <w:p>
            <w:pPr>
              <w:spacing w:before="60" w:after="60" w:line="276" w:lineRule="auto"/>
            </w:pPr>
            <w:r>
              <w:rPr>
                <w:rFonts w:ascii="Arial" w:hAnsi="Arial" w:cs="Arial" w:eastAsia="Arial"/>
                <w:b w:val="0"/>
                <w:i w:val="0"/>
                <w:color w:val="000000"/>
                <w:sz w:val="24"/>
              </w:rPr>
              <w:t>Renglones vendidos por ticket: id, venta_id, producto_id, cantidad, precio_unitario, costo_unitario, subtotal.</w:t>
            </w:r>
          </w:p>
        </w:tc>
      </w:tr>
      <w:tr>
        <w:tc>
          <w:tcPr>
            <w:tcW w:type="dxa" w:w="3120"/>
          </w:tcPr>
          <w:p>
            <w:pPr>
              <w:spacing w:before="60" w:after="60" w:line="276" w:lineRule="auto"/>
            </w:pPr>
            <w:r>
              <w:rPr>
                <w:rFonts w:ascii="Arial" w:hAnsi="Arial" w:cs="Arial" w:eastAsia="Arial"/>
                <w:b w:val="0"/>
                <w:i w:val="0"/>
                <w:color w:val="000000"/>
                <w:sz w:val="24"/>
              </w:rPr>
              <w:t>finanzas_movimientos</w:t>
            </w:r>
          </w:p>
        </w:tc>
        <w:tc>
          <w:tcPr>
            <w:tcW w:type="dxa" w:w="3120"/>
          </w:tcPr>
          <w:p>
            <w:pPr>
              <w:spacing w:before="60" w:after="60" w:line="276" w:lineRule="auto"/>
            </w:pPr>
            <w:r>
              <w:rPr>
                <w:rFonts w:ascii="Arial" w:hAnsi="Arial" w:cs="Arial" w:eastAsia="Arial"/>
                <w:b w:val="0"/>
                <w:i w:val="0"/>
                <w:color w:val="000000"/>
                <w:sz w:val="24"/>
              </w:rPr>
              <w:t>Finanzas</w:t>
            </w:r>
          </w:p>
        </w:tc>
        <w:tc>
          <w:tcPr>
            <w:tcW w:type="dxa" w:w="3120"/>
          </w:tcPr>
          <w:p>
            <w:pPr>
              <w:spacing w:before="60" w:after="60" w:line="276" w:lineRule="auto"/>
            </w:pPr>
            <w:r>
              <w:rPr>
                <w:rFonts w:ascii="Arial" w:hAnsi="Arial" w:cs="Arial" w:eastAsia="Arial"/>
                <w:b w:val="0"/>
                <w:i w:val="0"/>
                <w:color w:val="000000"/>
                <w:sz w:val="24"/>
              </w:rPr>
              <w:t>Ingresos, gastos y cuentas por pagar: id, folio, fecha, tipo (Ingreso, Egreso), categoria, concepto, referencia, monto NUMERIC(12,2), estado (Pagado, Pendiente), fecha_vencimiento, user_id.</w:t>
            </w:r>
          </w:p>
        </w:tc>
      </w:tr>
    </w:tbl>
    <w:p>
      <w:pPr>
        <w:spacing w:before="0" w:after="120"/>
      </w:pPr>
    </w:p>
    <w:p>
      <w:pPr>
        <w:keepNext/>
        <w:spacing w:before="280" w:after="120" w:line="276" w:lineRule="auto"/>
      </w:pPr>
      <w:r>
        <w:rPr>
          <w:rFonts w:ascii="Arial" w:hAnsi="Arial" w:cs="Arial" w:eastAsia="Arial"/>
          <w:b/>
          <w:i w:val="0"/>
          <w:color w:val="000000"/>
          <w:sz w:val="32"/>
        </w:rPr>
        <w:t>7. ESTRUCTURA DE DIRECTORIOS DEL CÓDIGO FUENTE</w:t>
      </w:r>
    </w:p>
    <w:p>
      <w:pPr>
        <w:spacing w:before="0" w:after="120" w:line="276" w:lineRule="auto"/>
      </w:pPr>
      <w:r>
        <w:rPr>
          <w:rFonts w:ascii="Arial" w:hAnsi="Arial" w:cs="Arial" w:eastAsia="Arial"/>
          <w:b w:val="0"/>
          <w:i w:val="0"/>
          <w:color w:val="000000"/>
          <w:sz w:val="24"/>
        </w:rPr>
        <w:t>El repositorio está organizado en los siguientes directorios principales:</w:t>
      </w:r>
    </w:p>
    <w:p>
      <w:pPr>
        <w:spacing w:before="0" w:after="80" w:line="276" w:lineRule="auto"/>
        <w:ind w:left="360"/>
      </w:pPr>
      <w:r>
        <w:rPr>
          <w:rFonts w:ascii="Arial" w:hAnsi="Arial" w:cs="Arial" w:eastAsia="Arial"/>
          <w:b/>
          <w:i w:val="0"/>
          <w:color w:val="000000"/>
          <w:sz w:val="24"/>
        </w:rPr>
        <w:t xml:space="preserve">app/Http/Controllers/: </w:t>
      </w:r>
      <w:r>
        <w:rPr>
          <w:rFonts w:ascii="Arial" w:hAnsi="Arial" w:cs="Arial" w:eastAsia="Arial"/>
          <w:b w:val="0"/>
          <w:i w:val="0"/>
          <w:color w:val="000000"/>
          <w:sz w:val="24"/>
        </w:rPr>
        <w:t>Controladores divididos por módulo (Auth, Calidad, Catalogos, Compras, Dashboard, Finanzas, Iiot, Inventario, Produccion, Seguridad, Ventas).</w:t>
      </w:r>
    </w:p>
    <w:p>
      <w:pPr>
        <w:spacing w:before="0" w:after="80" w:line="276" w:lineRule="auto"/>
        <w:ind w:left="360"/>
      </w:pPr>
      <w:r>
        <w:rPr>
          <w:rFonts w:ascii="Arial" w:hAnsi="Arial" w:cs="Arial" w:eastAsia="Arial"/>
          <w:b/>
          <w:i w:val="0"/>
          <w:color w:val="000000"/>
          <w:sz w:val="24"/>
        </w:rPr>
        <w:t xml:space="preserve">app/Http/Middleware/: </w:t>
      </w:r>
      <w:r>
        <w:rPr>
          <w:rFonts w:ascii="Arial" w:hAnsi="Arial" w:cs="Arial" w:eastAsia="Arial"/>
          <w:b w:val="0"/>
          <w:i w:val="0"/>
          <w:color w:val="000000"/>
          <w:sz w:val="24"/>
        </w:rPr>
        <w:t>Middlewares de seguridad y sesión (HandleInertiaRequests.php, VerificarRol.php, VerificarTokenIiot.php).</w:t>
      </w:r>
    </w:p>
    <w:p>
      <w:pPr>
        <w:spacing w:before="0" w:after="80" w:line="276" w:lineRule="auto"/>
        <w:ind w:left="360"/>
      </w:pPr>
      <w:r>
        <w:rPr>
          <w:rFonts w:ascii="Arial" w:hAnsi="Arial" w:cs="Arial" w:eastAsia="Arial"/>
          <w:b/>
          <w:i w:val="0"/>
          <w:color w:val="000000"/>
          <w:sz w:val="24"/>
        </w:rPr>
        <w:t xml:space="preserve">app/Http/Requests/: </w:t>
      </w:r>
      <w:r>
        <w:rPr>
          <w:rFonts w:ascii="Arial" w:hAnsi="Arial" w:cs="Arial" w:eastAsia="Arial"/>
          <w:b w:val="0"/>
          <w:i w:val="0"/>
          <w:color w:val="000000"/>
          <w:sz w:val="24"/>
        </w:rPr>
        <w:t>Clases de validación de formularios organizadas por dominio.</w:t>
      </w:r>
    </w:p>
    <w:p>
      <w:pPr>
        <w:spacing w:before="0" w:after="80" w:line="276" w:lineRule="auto"/>
        <w:ind w:left="360"/>
      </w:pPr>
      <w:r>
        <w:rPr>
          <w:rFonts w:ascii="Arial" w:hAnsi="Arial" w:cs="Arial" w:eastAsia="Arial"/>
          <w:b/>
          <w:i w:val="0"/>
          <w:color w:val="000000"/>
          <w:sz w:val="24"/>
        </w:rPr>
        <w:t xml:space="preserve">app/Http/Resources/: </w:t>
      </w:r>
      <w:r>
        <w:rPr>
          <w:rFonts w:ascii="Arial" w:hAnsi="Arial" w:cs="Arial" w:eastAsia="Arial"/>
          <w:b w:val="0"/>
          <w:i w:val="0"/>
          <w:color w:val="000000"/>
          <w:sz w:val="24"/>
        </w:rPr>
        <w:t>Transformadores JSON para estandarizar los datos entregados al frontend.</w:t>
      </w:r>
    </w:p>
    <w:p>
      <w:pPr>
        <w:spacing w:before="0" w:after="80" w:line="276" w:lineRule="auto"/>
        <w:ind w:left="360"/>
      </w:pPr>
      <w:r>
        <w:rPr>
          <w:rFonts w:ascii="Arial" w:hAnsi="Arial" w:cs="Arial" w:eastAsia="Arial"/>
          <w:b/>
          <w:i w:val="0"/>
          <w:color w:val="000000"/>
          <w:sz w:val="24"/>
        </w:rPr>
        <w:t xml:space="preserve">app/Models/: </w:t>
      </w:r>
      <w:r>
        <w:rPr>
          <w:rFonts w:ascii="Arial" w:hAnsi="Arial" w:cs="Arial" w:eastAsia="Arial"/>
          <w:b w:val="0"/>
          <w:i w:val="0"/>
          <w:color w:val="000000"/>
          <w:sz w:val="24"/>
        </w:rPr>
        <w:t>Modelos Eloquent con relaciones y definición de precisión decimal.</w:t>
      </w:r>
    </w:p>
    <w:p>
      <w:pPr>
        <w:spacing w:before="0" w:after="80" w:line="276" w:lineRule="auto"/>
        <w:ind w:left="360"/>
      </w:pPr>
      <w:r>
        <w:rPr>
          <w:rFonts w:ascii="Arial" w:hAnsi="Arial" w:cs="Arial" w:eastAsia="Arial"/>
          <w:b/>
          <w:i w:val="0"/>
          <w:color w:val="000000"/>
          <w:sz w:val="24"/>
        </w:rPr>
        <w:t xml:space="preserve">app/Repositories/: </w:t>
      </w:r>
      <w:r>
        <w:rPr>
          <w:rFonts w:ascii="Arial" w:hAnsi="Arial" w:cs="Arial" w:eastAsia="Arial"/>
          <w:b w:val="0"/>
          <w:i w:val="0"/>
          <w:color w:val="000000"/>
          <w:sz w:val="24"/>
        </w:rPr>
        <w:t>Consultas a base de datos y bloqueos pesimistas (lockForUpdate).</w:t>
      </w:r>
    </w:p>
    <w:p>
      <w:pPr>
        <w:spacing w:before="0" w:after="80" w:line="276" w:lineRule="auto"/>
        <w:ind w:left="360"/>
      </w:pPr>
      <w:r>
        <w:rPr>
          <w:rFonts w:ascii="Arial" w:hAnsi="Arial" w:cs="Arial" w:eastAsia="Arial"/>
          <w:b/>
          <w:i w:val="0"/>
          <w:color w:val="000000"/>
          <w:sz w:val="24"/>
        </w:rPr>
        <w:t xml:space="preserve">app/Services/: </w:t>
      </w:r>
      <w:r>
        <w:rPr>
          <w:rFonts w:ascii="Arial" w:hAnsi="Arial" w:cs="Arial" w:eastAsia="Arial"/>
          <w:b w:val="0"/>
          <w:i w:val="0"/>
          <w:color w:val="000000"/>
          <w:sz w:val="24"/>
        </w:rPr>
        <w:t>Lógica transaccional, cálculos contables y llamadas a auditoría.</w:t>
      </w:r>
    </w:p>
    <w:p>
      <w:pPr>
        <w:spacing w:before="0" w:after="80" w:line="276" w:lineRule="auto"/>
        <w:ind w:left="360"/>
      </w:pPr>
      <w:r>
        <w:rPr>
          <w:rFonts w:ascii="Arial" w:hAnsi="Arial" w:cs="Arial" w:eastAsia="Arial"/>
          <w:b/>
          <w:i w:val="0"/>
          <w:color w:val="000000"/>
          <w:sz w:val="24"/>
        </w:rPr>
        <w:t xml:space="preserve">config/: </w:t>
      </w:r>
      <w:r>
        <w:rPr>
          <w:rFonts w:ascii="Arial" w:hAnsi="Arial" w:cs="Arial" w:eastAsia="Arial"/>
          <w:b w:val="0"/>
          <w:i w:val="0"/>
          <w:color w:val="000000"/>
          <w:sz w:val="24"/>
        </w:rPr>
        <w:t>Archivos de configuración del sistema, incluyendo config/iiot.php para parámetros del refrigerador y token de sensores.</w:t>
      </w:r>
    </w:p>
    <w:p>
      <w:pPr>
        <w:spacing w:before="0" w:after="80" w:line="276" w:lineRule="auto"/>
        <w:ind w:left="360"/>
      </w:pPr>
      <w:r>
        <w:rPr>
          <w:rFonts w:ascii="Arial" w:hAnsi="Arial" w:cs="Arial" w:eastAsia="Arial"/>
          <w:b/>
          <w:i w:val="0"/>
          <w:color w:val="000000"/>
          <w:sz w:val="24"/>
        </w:rPr>
        <w:t xml:space="preserve">database/migrations/ y database/seeders/: </w:t>
      </w:r>
      <w:r>
        <w:rPr>
          <w:rFonts w:ascii="Arial" w:hAnsi="Arial" w:cs="Arial" w:eastAsia="Arial"/>
          <w:b w:val="0"/>
          <w:i w:val="0"/>
          <w:color w:val="000000"/>
          <w:sz w:val="24"/>
        </w:rPr>
        <w:t>Creación de las tablas SQL y carga de datos semilla iniciales en DatabaseSeeder.php.</w:t>
      </w:r>
    </w:p>
    <w:p>
      <w:pPr>
        <w:spacing w:before="0" w:after="80" w:line="276" w:lineRule="auto"/>
        <w:ind w:left="360"/>
      </w:pPr>
      <w:r>
        <w:rPr>
          <w:rFonts w:ascii="Arial" w:hAnsi="Arial" w:cs="Arial" w:eastAsia="Arial"/>
          <w:b/>
          <w:i w:val="0"/>
          <w:color w:val="000000"/>
          <w:sz w:val="24"/>
        </w:rPr>
        <w:t xml:space="preserve">resources/js/: </w:t>
      </w:r>
      <w:r>
        <w:rPr>
          <w:rFonts w:ascii="Arial" w:hAnsi="Arial" w:cs="Arial" w:eastAsia="Arial"/>
          <w:b w:val="0"/>
          <w:i w:val="0"/>
          <w:color w:val="000000"/>
          <w:sz w:val="24"/>
        </w:rPr>
        <w:t>Código fuente del frontend en Vue 3 y TypeScript (Layouts/ErpLayout.vue, Pages/Auth/Login.vue y Pages/Erp/ con las vistas de cada módulo).</w:t>
      </w:r>
    </w:p>
    <w:p>
      <w:pPr>
        <w:spacing w:before="0" w:after="80" w:line="276" w:lineRule="auto"/>
        <w:ind w:left="360"/>
      </w:pPr>
      <w:r>
        <w:rPr>
          <w:rFonts w:ascii="Arial" w:hAnsi="Arial" w:cs="Arial" w:eastAsia="Arial"/>
          <w:b/>
          <w:i w:val="0"/>
          <w:color w:val="000000"/>
          <w:sz w:val="24"/>
        </w:rPr>
        <w:t xml:space="preserve">routes/: </w:t>
      </w:r>
      <w:r>
        <w:rPr>
          <w:rFonts w:ascii="Arial" w:hAnsi="Arial" w:cs="Arial" w:eastAsia="Arial"/>
          <w:b w:val="0"/>
          <w:i w:val="0"/>
          <w:color w:val="000000"/>
          <w:sz w:val="24"/>
        </w:rPr>
        <w:t>Definición de rutas web autenticadas (routes/web.php) y endpoint de sensores (routes/api.php).</w:t>
      </w:r>
    </w:p>
    <w:p>
      <w:pPr>
        <w:spacing w:before="0" w:after="80" w:line="276" w:lineRule="auto"/>
        <w:ind w:left="360"/>
      </w:pPr>
      <w:r>
        <w:rPr>
          <w:rFonts w:ascii="Arial" w:hAnsi="Arial" w:cs="Arial" w:eastAsia="Arial"/>
          <w:b/>
          <w:i w:val="0"/>
          <w:color w:val="000000"/>
          <w:sz w:val="24"/>
        </w:rPr>
        <w:t xml:space="preserve">tests/: </w:t>
      </w:r>
      <w:r>
        <w:rPr>
          <w:rFonts w:ascii="Arial" w:hAnsi="Arial" w:cs="Arial" w:eastAsia="Arial"/>
          <w:b w:val="0"/>
          <w:i w:val="0"/>
          <w:color w:val="000000"/>
          <w:sz w:val="24"/>
        </w:rPr>
        <w:t>Pruebas de integración en PHPUnit (tests/Feature/) y pruebas de interfaz en Vitest (tests/tema.test.ts).</w:t>
      </w:r>
    </w:p>
    <w:p>
      <w:pPr>
        <w:keepNext/>
        <w:spacing w:before="280" w:after="120" w:line="276" w:lineRule="auto"/>
      </w:pPr>
      <w:r>
        <w:rPr>
          <w:rFonts w:ascii="Arial" w:hAnsi="Arial" w:cs="Arial" w:eastAsia="Arial"/>
          <w:b/>
          <w:i w:val="0"/>
          <w:color w:val="000000"/>
          <w:sz w:val="32"/>
        </w:rPr>
        <w:t>8. INSTALACIÓN, PUESTA EN MARCHA Y PRUEBAS DEL SISTEMA</w:t>
      </w:r>
    </w:p>
    <w:p>
      <w:pPr>
        <w:spacing w:before="0" w:after="120" w:line="276" w:lineRule="auto"/>
      </w:pPr>
      <w:r>
        <w:rPr>
          <w:rFonts w:ascii="Arial" w:hAnsi="Arial" w:cs="Arial" w:eastAsia="Arial"/>
          <w:b w:val="0"/>
          <w:i w:val="0"/>
          <w:color w:val="000000"/>
          <w:sz w:val="24"/>
        </w:rPr>
        <w:t>Para instalar y ejecutar el proyecto en un entorno local (Linux, Windows o macOS), asegúrese de contar con PHP 8.3+ (con la extensión pdo_pgsql activa), Composer 2.x, Node.js 20+ con npm y Docker (o PostgreSQL 16 nativo), y siga estos pasos en orden:</w:t>
      </w:r>
    </w:p>
    <w:p>
      <w:pPr>
        <w:spacing w:before="0" w:after="120" w:line="276" w:lineRule="auto"/>
      </w:pPr>
      <w:r>
        <w:rPr>
          <w:rFonts w:ascii="Arial" w:hAnsi="Arial" w:cs="Arial" w:eastAsia="Arial"/>
          <w:b w:val="0"/>
          <w:i w:val="0"/>
          <w:color w:val="000000"/>
          <w:sz w:val="24"/>
        </w:rPr>
        <w:t>Paso 1: Copiar el archivo de variables de entorno ejecutando: cp .env.example .env y definir la contraseña de base de datos en DB_PASSWORD (por ejemplo, gelawitto_secret), así como el token IIOT_TOKEN para los sensores.</w:t>
      </w:r>
    </w:p>
    <w:p>
      <w:pPr>
        <w:spacing w:before="0" w:after="120" w:line="276" w:lineRule="auto"/>
      </w:pPr>
      <w:r>
        <w:rPr>
          <w:rFonts w:ascii="Arial" w:hAnsi="Arial" w:cs="Arial" w:eastAsia="Arial"/>
          <w:b w:val="0"/>
          <w:i w:val="0"/>
          <w:color w:val="000000"/>
          <w:sz w:val="24"/>
        </w:rPr>
        <w:t>Paso 2: Iniciar el contenedor de base de datos PostgreSQL 16 ejecutando: docker compose up -d (expone PostgreSQL en 127.0.0.1:5433 con base de datos gelawitto_erp y usuario gelawitto).</w:t>
      </w:r>
    </w:p>
    <w:p>
      <w:pPr>
        <w:spacing w:before="0" w:after="120" w:line="276" w:lineRule="auto"/>
      </w:pPr>
      <w:r>
        <w:rPr>
          <w:rFonts w:ascii="Arial" w:hAnsi="Arial" w:cs="Arial" w:eastAsia="Arial"/>
          <w:b w:val="0"/>
          <w:i w:val="0"/>
          <w:color w:val="000000"/>
          <w:sz w:val="24"/>
        </w:rPr>
        <w:t>Paso 3: Instalar las dependencias de PHP ejecutando: composer install y generar la llave de cifrado de la aplicación con: php artisan key:generate.</w:t>
      </w:r>
    </w:p>
    <w:p>
      <w:pPr>
        <w:spacing w:before="0" w:after="120" w:line="276" w:lineRule="auto"/>
      </w:pPr>
      <w:r>
        <w:rPr>
          <w:rFonts w:ascii="Arial" w:hAnsi="Arial" w:cs="Arial" w:eastAsia="Arial"/>
          <w:b w:val="0"/>
          <w:i w:val="0"/>
          <w:color w:val="000000"/>
          <w:sz w:val="24"/>
        </w:rPr>
        <w:t>Paso 4: Instalar las dependencias de frontend ejecutando: npm install.</w:t>
      </w:r>
    </w:p>
    <w:p>
      <w:pPr>
        <w:spacing w:before="0" w:after="120" w:line="276" w:lineRule="auto"/>
      </w:pPr>
      <w:r>
        <w:rPr>
          <w:rFonts w:ascii="Arial" w:hAnsi="Arial" w:cs="Arial" w:eastAsia="Arial"/>
          <w:b w:val="0"/>
          <w:i w:val="0"/>
          <w:color w:val="000000"/>
          <w:sz w:val="24"/>
        </w:rPr>
        <w:t>Paso 5: Construir todas las tablas y poblar los datos iniciales de demostración ejecutando: php artisan migrate:fresh --seed.</w:t>
      </w:r>
    </w:p>
    <w:p>
      <w:pPr>
        <w:spacing w:before="0" w:after="120" w:line="276" w:lineRule="auto"/>
      </w:pPr>
      <w:r>
        <w:rPr>
          <w:rFonts w:ascii="Arial" w:hAnsi="Arial" w:cs="Arial" w:eastAsia="Arial"/>
          <w:b w:val="0"/>
          <w:i w:val="0"/>
          <w:color w:val="000000"/>
          <w:sz w:val="24"/>
        </w:rPr>
        <w:t>Paso 6: Compilar los recursos visuales y levantar el servidor ejecutando: npm run build seguido de php artisan serve (o bien ejecutar composer run dev para modo de desarrollo en vivo). Finalmente, abrir http://localhost:8000 en el navegador.</w:t>
      </w:r>
    </w:p>
    <w:p>
      <w:pPr>
        <w:spacing w:before="0" w:after="120" w:line="276" w:lineRule="auto"/>
      </w:pPr>
      <w:r>
        <w:rPr>
          <w:rFonts w:ascii="Arial" w:hAnsi="Arial" w:cs="Arial" w:eastAsia="Arial"/>
          <w:b w:val="0"/>
          <w:i w:val="0"/>
          <w:color w:val="000000"/>
          <w:sz w:val="24"/>
        </w:rPr>
        <w:t>Paso 7 (Verificación de Calidad): Para ejecutar las pruebas automatizadas del backend transaccional corra: php artisan test. Para ejecutar las pruebas de frontend corra: npm test.</w:t>
      </w:r>
    </w:p>
    <w:p>
      <w:pPr>
        <w:keepNext/>
        <w:spacing w:before="280" w:after="120" w:line="276" w:lineRule="auto"/>
      </w:pPr>
      <w:r>
        <w:rPr>
          <w:rFonts w:ascii="Arial" w:hAnsi="Arial" w:cs="Arial" w:eastAsia="Arial"/>
          <w:b/>
          <w:i w:val="0"/>
          <w:color w:val="000000"/>
          <w:sz w:val="32"/>
        </w:rPr>
        <w:t>9. SOLUCIÓN DE PROBLEMAS FRECUENTES</w:t>
      </w:r>
    </w:p>
    <w:p>
      <w:pPr>
        <w:spacing w:before="0" w:after="80" w:line="276" w:lineRule="auto"/>
        <w:ind w:left="360"/>
      </w:pPr>
      <w:r>
        <w:rPr>
          <w:rFonts w:ascii="Arial" w:hAnsi="Arial" w:cs="Arial" w:eastAsia="Arial"/>
          <w:b/>
          <w:i w:val="0"/>
          <w:color w:val="000000"/>
          <w:sz w:val="24"/>
        </w:rPr>
        <w:t xml:space="preserve">Error 'Connection refused' al ejecutar migraciones: </w:t>
      </w:r>
      <w:r>
        <w:rPr>
          <w:rFonts w:ascii="Arial" w:hAnsi="Arial" w:cs="Arial" w:eastAsia="Arial"/>
          <w:b w:val="0"/>
          <w:i w:val="0"/>
          <w:color w:val="000000"/>
          <w:sz w:val="24"/>
        </w:rPr>
        <w:t>Verifique que el contenedor de Docker esté encendido con 'docker compose ps' y que el archivo .env apunte a DB_HOST=127.0.0.1 y DB_PORT=5433. Si utiliza PostgreSQL nativo sin Docker, cambie el puerto a 5432 y ajuste su usuario local.</w:t>
      </w:r>
    </w:p>
    <w:p>
      <w:pPr>
        <w:spacing w:before="0" w:after="80" w:line="276" w:lineRule="auto"/>
        <w:ind w:left="360"/>
      </w:pPr>
      <w:r>
        <w:rPr>
          <w:rFonts w:ascii="Arial" w:hAnsi="Arial" w:cs="Arial" w:eastAsia="Arial"/>
          <w:b/>
          <w:i w:val="0"/>
          <w:color w:val="000000"/>
          <w:sz w:val="24"/>
        </w:rPr>
        <w:t xml:space="preserve">Error 'could not find driver' en PHP: </w:t>
      </w:r>
      <w:r>
        <w:rPr>
          <w:rFonts w:ascii="Arial" w:hAnsi="Arial" w:cs="Arial" w:eastAsia="Arial"/>
          <w:b w:val="0"/>
          <w:i w:val="0"/>
          <w:color w:val="000000"/>
          <w:sz w:val="24"/>
        </w:rPr>
        <w:t>Significa que las extensiones pdo_pgsql y pgsql no están habilitadas en su instalación de PHP. Actívelas en su archivo php.ini o instale el paquete php-pgsql de su sistema operativo.</w:t>
      </w:r>
    </w:p>
    <w:p>
      <w:pPr>
        <w:spacing w:before="0" w:after="80" w:line="276" w:lineRule="auto"/>
        <w:ind w:left="360"/>
      </w:pPr>
      <w:r>
        <w:rPr>
          <w:rFonts w:ascii="Arial" w:hAnsi="Arial" w:cs="Arial" w:eastAsia="Arial"/>
          <w:b/>
          <w:i w:val="0"/>
          <w:color w:val="000000"/>
          <w:sz w:val="24"/>
        </w:rPr>
        <w:t xml:space="preserve">Error 'Vite manifest not found': </w:t>
      </w:r>
      <w:r>
        <w:rPr>
          <w:rFonts w:ascii="Arial" w:hAnsi="Arial" w:cs="Arial" w:eastAsia="Arial"/>
          <w:b w:val="0"/>
          <w:i w:val="0"/>
          <w:color w:val="000000"/>
          <w:sz w:val="24"/>
        </w:rPr>
        <w:t>Indica que aún no se han compilado los archivos del frontend. Ejecute 'npm run build' en la terminal.</w:t>
      </w:r>
    </w:p>
    <w:p>
      <w:pPr>
        <w:spacing w:before="0" w:after="80" w:line="276" w:lineRule="auto"/>
        <w:ind w:left="360"/>
      </w:pPr>
      <w:r>
        <w:rPr>
          <w:rFonts w:ascii="Arial" w:hAnsi="Arial" w:cs="Arial" w:eastAsia="Arial"/>
          <w:b/>
          <w:i w:val="0"/>
          <w:color w:val="000000"/>
          <w:sz w:val="24"/>
        </w:rPr>
        <w:t xml:space="preserve">Restablecimiento completo de datos de prueba: </w:t>
      </w:r>
      <w:r>
        <w:rPr>
          <w:rFonts w:ascii="Arial" w:hAnsi="Arial" w:cs="Arial" w:eastAsia="Arial"/>
          <w:b w:val="0"/>
          <w:i w:val="0"/>
          <w:color w:val="000000"/>
          <w:sz w:val="24"/>
        </w:rPr>
        <w:t>Si desea limpiar las operaciones de prueba y regresar la base de datos a su estado original con los datos semilla de fábrica, ejecute en cualquier momento: php artisan migrate:fresh --seed.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