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35AF" w14:textId="4843A24B" w:rsidR="001322E9" w:rsidRDefault="006E7DAB">
      <w:r>
        <w:t>¿Cómo decide un ingeniero industrial que procesos automatizar?</w:t>
      </w:r>
    </w:p>
    <w:p w14:paraId="0DC3E3A1" w14:textId="6A877B64" w:rsidR="006E7DAB" w:rsidRDefault="006E7DAB">
      <w:r>
        <w:t>Pues igualmente a una reciente pregunta, se tiene que realizar una valoración del gasto-beneficio que pueda traer esto.</w:t>
      </w:r>
    </w:p>
    <w:sectPr w:rsidR="006E7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AB"/>
    <w:rsid w:val="001322E9"/>
    <w:rsid w:val="004572DD"/>
    <w:rsid w:val="006E7DAB"/>
    <w:rsid w:val="00E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CEDD"/>
  <w15:chartTrackingRefBased/>
  <w15:docId w15:val="{27C5E76B-E623-4265-88E2-13B1585A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D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D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D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D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D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D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D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D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D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D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2025-08-22T01:47:00Z</dcterms:created>
  <dcterms:modified xsi:type="dcterms:W3CDTF">2025-08-22T01:48:00Z</dcterms:modified>
</cp:coreProperties>
</file>