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Critical Juncture Framework and the Five-Step Template</w:t>
      </w:r>
    </w:p>
    <w:p w:rsidR="00000000" w:rsidDel="00000000" w:rsidP="00000000" w:rsidRDefault="00000000" w:rsidRPr="00000000" w14:paraId="00000002">
      <w:pPr>
        <w:rPr/>
      </w:pPr>
      <w:r w:rsidDel="00000000" w:rsidR="00000000" w:rsidRPr="00000000">
        <w:rPr>
          <w:rtl w:val="0"/>
        </w:rPr>
        <w:t xml:space="preserve">David Collier The basic idea of critical junctures and historical legacies is both simple and complex. It is simple because it captures a framing that is quite standard, both in the social sciences and in ordinary language. We have a rich vocabulary for discussing major transitions seen as having a long-term impact. Examples of common terms include historical turning point, pivotal episode, choice point, watershed, and point of inflection—and at least six others are readily identified.1 The core idea is familiar. Yet this idea is also complex. Adequately conceptualizing and describing these presumably major transitions can be a daunting challenge. Further, these expressions all entail a causal claim: that this turning point does indeed have an impact, producing an enduring legacy. The complexity therefore centrally arises in the task of evaluating this causal claim. With the goal of cutting through this complexity, the present chapter proposes a critical juncture framework, based on a working definition and a five-step template that synthesizes the basic historical sequence on which scholars routinely focus. The framework draws on a spectrum of ideas employed in the analysis of critical junctures. It serves to anchor research, yet is sufficiently flexible to be valuable for scholars who approach this topic in different ways. It provides a common language, establishing and delimiting the field, and its value is well illustrated by its fruitful application in the many chapters of this book. This chapter is organized as follows. It first proposes a working definition of critical juncture, together with a specification of related properties2 that are important features, but are more productively not included in the definition. We then review an important scholarly disagreement as to whether the criterion of “contingency” should be part of the definition, or treated as a related property. We favor the latter choice. Next, we explore the five-step template in substantial detail, specifying the opportunities for arriving at interesting findings, along with some of the many pitfalls encountered in studying critical junctures. The chapter concludes by evaluating the template, focusing on how much analytic leverage is gained with the analysis of each step. WORKING DEFINITION AND RELATED PROPERTIES We start with a parsimonious working definition that seeks to nail down the most important features of critical junctures. Our definition is as follows: A critical juncture is (1) a concentrated, macro episode of innovation that (2) generates an enduring legacy.3 Two points should immediately be addressed. First, the fundamental requirement posited by this definition is that for an episode of innovation to be a critical juncture, it must generate an enduring legacy. No legacy, no critical juncture. In a spirit of healthy skepticism, scholars should recognize that the negative finding that a given episode of innovation is not a critical juncture is just as valuable as the positive finding that it is one. Second, we discuss four key attributes of critical junctures, about which scholars may sometimes disagree regarding whether they should be included in the definition, or are better seen as related properties. These involve differentiation, institutions, level of analysis, and contingency. a. Differentiation In a great many studies, the critical juncture occurs in contrasting ways across cases, and the analyst asks whether parallel contrasts emerge in the legacy. Yet in research on single cases, such contrasts do not play a role. Hence, differentiation is treated as an important related property, and not part of the definition.4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 Institutions The definition could potentially refer to institutional innovation, with institutions understood as formal and informal rules that structure behavior. However, the idea of institutions evokes specific literatures that are not a point of reference for some scholars—for example, those who study culture and political practices. Hence, the definition refers simply to innovation. c. Level of Analysis In defining a critical juncture as a macro episode of innovation, we follow the framing in Appendix I. If the outcome being explained is the transformation of national political regimes, then the political regimes are at the macro level. The analysis will also routinely focus on the micro-foundations of this transformation. An example of the micro focus is the mechanisms of reproduction of the legacy, which is sustained by the behavior of individual actors. This framing is readily applied to quite different domains, including subnational comparisons. For example, Rast (2009) adopts the critical juncture framework in a comparison of urban redevelopment policy in Chicago and Milwaukee. Here, the overall policies are understood to be at the macro level, and the micro-foundations involve the behavior of individuals who shape and sustain the policies. d. Contingency A further issue concerns the role of contingency as a property of critical junctures, with a contingent event understood as one that is not anticipated, based on available theoretical frameworks.5 It is “. . . not expected to take place, given certain theoretical understandings of how causal processes work” (Mahoney 2000: 513). It involves, as Capoccia and Kelemen (2007: 343) put it, “. . . a situation in which the structural (that is, economic, cultural, ideological, organizational) influences on political action are significantly relaxed.” The prevailing view in the literature is that contingency is so fundamental to understanding critical junctures that it should be part of the definition.6 However, some scholars7 do not favor including it, and this issue therefore merits close attention. CONTINGENCY AS A DEFINING PROPERTY: GOALS AND PROBLEMS Scholars who advocate making contingency part of the definition have the goal of identifying a break in the causal chain leading up to the hypothesized critical juncture, with the objective of establishing its novelty and addressing the problem of infinite regress.8 By establishing novelty, they seek to show that it is the real, i.e., the “most critical,”9 critical juncture. If it is not the real critical juncture, then the scholar is vulnerable to fundamental errors of descriptive and causal inference. Contingency breaks the causal chain, blocks infinite regress, establishes novelty, and thereby addresses these shortcomings. Demonstrating novelty is indeed a worthy goal. However, (1) pursuing this goal by making contingency a defining property is problematic, and (2) better criteria are available for demonstrating novelty. We first develop the argument that contingency is a problematic criterion. Let us accept the idea, noted above, that establishing contingency does indeed depend on theory. However, some theories are deterministic and structural, whereas others emphasize uncertainty, including the relatively unconstrained choices of individual political actors. In a given context of research, one or the other theory may be in vogue, thereby upending efforts to have consistent criteria for establishing contingency. A new structural theory might provide a strong explanation for episodes previously seen as deriving from agency, with the consequence that what were initially viewed as critical junctures would turn out not to be. Alternatively, a prior theory that offers a structural explanation might be discredited, potentially leading scholars to treat more cases as resulting from contingency. Episodes considered not to be critical junctures would be reclassified in the opposite direction. A further issue arises with the idea of individual choice. One way to analyze choice is provided by a game-theoretic framework. This framework usefully posits that individual choice is motivated by—and may be interpreted as strongly shaped by—the larger context of strategic interaction. Hence, “choice” may be structured and does not necessarily involve discretion and contingency. Contingency is also a problematic criterion, given sharply contrasting views of probabilities. Some scholars view contingency as ubiquitous. Alker (1973: 307) quite some time ago stated pointedly that “actualities are low probability events.” Here again, based on the contingency definition, the number of critical junctures would expand. At the other end of the spectrum, Mahoney (2008: 415) has suggested that once an event has occurred, its probability is 1.0. It is inevitable. This approach has been characterized by Dunning (2017: 45) as the “ex-post inevitability” framework. In this view, the idea of varying degrees of inevitability applies only to future events. For scholars who embrace the definitional stipulation of contingency, adopting this approach would mean that critical junctures cannot be found in the past, because the probability of 1.0 precludes contingency. Again, a sweeping reclassification of cases might be called for. A striking example of the potential need to reclassify hypothesized critical junctures is Lipset and Rokkan (1967: 36–38), who frame their analysis in strongly deterministic terms. If we take their argument at face value, then the definitional requirement of contingency is not satisfied, and the study that founded the field is not an analysis of critical junctures.10 Yet what if their assessment of deterministic causal patterns is mistaken, and many of the patterns they analyze entail contingency? If so, their study would be about critical junctures after all, which would push us further toward confusion. The vicissitudes of inferring contingency, along with the potential need to classify and reclassify hypothesized critical junctures, suggest that contingency is not a reliable criterion for establishing novelty. However, a simple alternative is available. The criterion of “innovation” is, after all, part of the definition of a critical juncture. If one looks across many studies, it is evident that the innovations are rarely trivial, and in fact routinely involve striking novelty. Based on that novelty—assuming other criteria are met, such as generating an enduring legacy—they are definitely “real” critical junctures, and the further criterion of contingency is not needed to establish this.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Consider an example in which novelty is strikingly evident: innovations in church-state relations—for example in nineteenth-century Chile—that included secularization in domains of great social and political importance: education, marriage, and control of cemeteries. Scully (1992) interprets this as a critical juncture. A pivotal episode of innovation occurred under President Montt between 1851 and 1861. He succeeded in outmaneuvering the powerful Archbishop of Santiago and increasingly established the preeminence of the state in all three spheres (Scully 1992: 31–43). From the perspective of the state, religious authorities, and the lived experience of individual Catholics, these are fundamental transformations.11 The criterion of contingency is not needed to establish their novelty. Another example is the legalization and incorporation of organized labor movements in Latin America during the first half of the twentieth century, which created new legal and political institutions. Collier and Collier (1991) likewise interpret this as a critical juncture. Against the backdrop of what had often been fierce resistance to the very existence of labor organizations, this period saw the active promotion of unions, typically within the framework of innovative labor law and the corporatist structuring of relations among unions, political parties, and the state. Of course, innovations in church-state relations and labor law were not invented for the first time in each country, but rather were often borrowed in a process of international diffusion and national imitation. They were novel because, within each national context, they often represented a sharp disjuncture in relation to earlier political, economic, and social patterns. This brings us back to the basic point. Scholars who advocate giving contingency definitional status are definitely seeking to advance an important objective. Yet balanced against the vicissitudes of relying on the criterion of contingency, the straightforward approach to novelty suggested by these examples is far more reliable. FIVE-STEP TEMPLATE A central component in the critical juncture framework is the five-step template (Figure 1.1). This is basically a temporal chain, and also a causal chain. The idea of five steps extends Lipset and Rokkan’s (1967) approach, which involves three steps: cleavage, critical juncture, and the resulting party system—i.e., the legacy. As will become clear, adding two more—antecedent conditions and aftermath—deepens the historical analysis and increases leverage for sorting out rival explanations.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five-step template, the core causal connection is from critical juncture to legacy, and we begin there. We then analyze the step located between critical juncture and legacy, i.e., the aftermath period. Finally, we reach back to the first two steps in the temporal sequence: antecedent conditions, along with the cleavage or shock that triggers the critical juncture. FROM CRITICAL JUNCTURE TO LEGACY The nexus of critical juncture and legacy is the heart of the matter. Among many kinds of change social scientists address, the central characteristics of a critical juncture are condensed change, followed by enduring consequences. A memorable example of this concept of major, discontinuous change leading to considerable continuity is Moore’s (1966) Social Origins of Dictatorship and Democracy, although it is not couched in the language of critical junctures. The central argument is that revolutions (the critical junctures) occurred in different ways—he distinguishes among bourgeois revolutions, revolutions from above, and revolutions from below. This difference led to contrasting political regimes in the long term (the legacy)—democracy, fascism, and communism, respectively. A further example of the critical juncture-legacy nexus is Acemoglu et al.’s (2001) study of colonialism and its legacy in sixty-four former colonies throughout the world. These authors argue that the imposition of colonial rule (the critical juncture) occurred in different ways. They distinguish between settler and non-settler colonies, arguing that this difference led to contrasting institutions and economic outcomes in the long term (the legacy): inclusive institutions and strong economic growth, versus extractive institutions and poor economic growth, respectively. Analyzing the critical juncture-legacy nexus involves two basic questions of causal assessment: (1) Does the critical juncture indeed generate—i.e., cause—the legacy? (2) How do we explain the endurance of the legacy? Of course, meaningful causal inference must build on careful description of the critical juncture and legacy. Drawing on the definition presented above, we first consider three elements that pose a challenge of description: concentrated, legacy, and enduring. Concentrated Is the critical juncture indeed a concentrated episode of innovation? One major challenge here is to distinguish carefully between episodes of concentrated innovation, versus the more extended pattern that is the focus of the important literature on incremental change.12 Analysis of critical junctures is incomplete if researchers are unable to recognize extended, incremental change, just as analysis of incremental change is incomplete if researchers are unable to recognize the concentrated change of critical junctures. In this sense, these two traditions stand not in a relationship of conflicting interpretation, but rather of mutual indispensability. Legacy The task of identifying the legacy is sometimes relatively straightforward. For example, in the United States the most important reforms of the 1960s, such as the Voting Rights and Civil Rights Acts, persisted in the same form for many years (see Tarrow, this volume, Chapter 4). By contrast, in the context of powerful political reactions and counterreactions, the innovations of a critical juncture may be fundamentally transformed, and analysis of the legacy requires careful judgement about how this transformation has played out. Enduring Analysts must demonstrate that the legacy is enduring. Capoccia and Kelemen (2007: 361) provide an example of meeting this challenge. They construct an equation for establishing the significance of a critical juncture, based on the criterion that the legacy should last many years longer than the critical juncture itself. In this equation, a descriptive characterization of the legacy’s duration plays a key role. In the assessment of whether the legacy is enduring, a further point concerns the dilemma of scholars who seek to analyze the legacy while it is still unfolding, and who therefore cannot know how long it will ultimately last. They must ask: How much hindsight is needed to evaluate the legacy? This issue is addressed, for example, by Tarrow’s (2017) analysis of the 9/11 terrorist attacks, in which he sought to evaluate an enormous event that had occurred quite recently. We now return to the two basic issues of causal inference. Does the Critical Juncture Cause the Legacy? This is a paradigmatic question. The definitional requirement is that the legacy is indeed caused by the critical juncture. If the legacy follows soon after the critical juncture and is plausibly connected to it, that might appear to settle the matter. Yet this may involve a classic and simple fallacy of causal inference: post hoc ergo propter hoc—i.e., because event Y follows event X, event Y must have been caused by event X. The post hoc fallacy is certainly familiar, and is highly relevant here. In fact, the legacy may result from some other cause, which could originate prior to the hypothesized critical juncture or simultaneously with it. This alternative cause may directly produce the legacy, or it may interact with the critical juncture, yielding potentially complex interconnections among these causal factors. One of the conundrums of critical juncture analysis is how to disentangle these relationships.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challenge of teasing out the effect of a hypothesized critical juncture versus another causal factor is illustrated in the analysis of political stalemate in Argentina during the 1950s and 1960s. It can be argued that this stalemate is a legacy of the convulsive rise of Peronism in the 1940s, that is, of a critical juncture (Collier and Collier 1991: 37–38). Alternatively, stalemate may be due to underlying structural features of the Argentine economy. O’Donnell (1978) has argued that Argentina’s particular configuration of primary products is conducive to zero-sum policy conflicts between rural and urban sectors, which in turn can contribute to political stalemate. Both before and after the rise of Peronism, this may well have been an ongoing cause of stalemate, and hence it is an alternative explanation vis-à-vis the critical juncture hypothesis. A reasonable conclusion is that the incorporation period and the structure of the economy are both partial causes of the legacy, and this finding of partial causation should be understood as satisfying the definition of critical juncture (Collier and Collier 1991: 20, 38–39).13 Hence, the analysis supports the argument that the incorporation period is indeed a critical juncture. In this example, the conclusion may be relatively clear. However, the discussion below points to more complicated situations in which reaching an appropriate conclusion may be a daunting task. Correspondingly, achieving analytic closure on the critical juncture-legacy nexus is an ongoing challenge. How Do We Explain Duration of the Legacy? This is a second paradigmatic question. If the critical juncture generates a legacy that endures over a long period, we must ask: Why does it endure so long? Lipset and Rokkan (1967: 50) use the term “frozen” to characterize long-term continuity in the party systems they analyze. Yet underlying this continuity, legacies are in a sense dynamic. This is Stinchcombe’s (1968) focus in his analysis of historical causes. We must identify the mechanisms of reproduction that account for a legacy’s duration.14 Close analysis of mechanisms is valuable in evaluating all forms of explanation,15 and it is certainly crucial here, given the temporal distance between cause and long-term effect. The definitional requirement is that the critical juncture has enduring consequences. Yet if the mechanisms of reproduction fail, the legacy will end, and the criterion that it is enduring will not be met. Hence, it will not be a critical juncture after all. Mechanisms of reproduction are crucial. Pierson (2000) identifies three such mechanisms: increasing returns, the norms and cognitive frameworks of actors who favor perpetuation of existing structures, and the empowerment of actors who obstruct further change to protect their positions. It may be added that countless works invoke path dependence—and the ideas about mechanisms associated with this concept—to account for the endurance of the legacy.16 Mechanisms of reproduction are illustrated by Acemoglu et al.’s (2001: 1376–77) large-n analysis. They argue that the imposition of colonial rule produces a long-term legacy. To account for this causal relationship, they suggest that the legacy is sustained because once inclusive or extractive institutions are adopted, they will persist due to the cost of modifying them. In sum, carefully analyzing mechanisms of reproduction is crucial for understanding the legacy of critical junctures. AFTERMATH The aftermath period is an intervening step connecting critical juncture and legacy. An exceedingly important type is a pattern of “reactions and counterreactions” (Collier and Collier 1991: passim), which Mahoney (2000: 509) has more concisely called a “reactive sequence.” The hypothesized critical juncture may involve “progressive” institutional innovations, and conservative political forces who oppose these innovations may overthrow the government that introduced them, producing a period of regime shifts and political turbulence—in sum, a reactive sequence. In Chile, by contrast, where the Pinochet period is sometimes interpreted as a critical juncture, it was progressive political forces that brought the Pinochet dictatorship to an end with the plebiscite of 1988. This was followed by a long period of shifts in the rules of the game and in the party system. Overall, in the midst of this turbulence and these shifts—regardless of whether the episode of innovation was to the left or the right—the consequences of the critical juncture may be sustained, transformed, or completely reversed, and these linking processes are a key to understanding the subsequent legacy. Given this reactive sequence, the consolidation of the legacy may not be completed for a number of years, in some cases for nearly a decade. In other cases, the critical juncture does not lead to political polarization, this reactive sequence does not occur (Mahoney 2000: 508), and the critical juncture may be followed by a direct transition to the legacy. For example, as Mazzuca (this volume, Chapter 9) argues, once early state formation had occurred in Latin America, territorial boundaries remained stable for a substantial period. In contrast to the pattern of reactive sequences, in such cases the aftermath period is not an analytically meaningful step within the template. Does this mean that researchers should not look for an aftermath period in the second group of cases? The best way to deal with these cases is to focus on the potential aftermath period, so as to discover if there is a direct transition. This follows the standard norm that the best way of establishing that something does not occur is to look closely for its potential occurrence. In this sense, looking for the aftermath period is always important. Exploring the aftermath is valuable for making a judgement about when the legacy begins: immediately for the second group of cases, versus delayed in the others. Demarcating the onset of the legacy is, in turn, important for the adequate analysis of the juncture-legacy nexus. For the reactive sequence cases, analysis of the aftermath also helps bring into focus distinctive features of the legacy—sometimes referred to as “pact-making”—that are created by political actors to overcome the prior trajectory of conflict. ANTECEDENT CONDITIONS Diverse features of economy, society, politics, and the state are routinely analyzed as antecedent conditions that can set parameters for subsequent change. They may be important to the contextual understanding that is essential to evaluating long-term processes, and they are often a point of entry for exploring the dilemmas of causal inference that arise in the analysis of the critical juncture and legacy.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Antecedent conditions have been a concern of critical juncture scholars for some time.17 Against this backdrop, Slater and Simmons (2010) formulated a valuable typology that differentiated among: (1) Descriptive context, involving factors that are causally irrelevant; (2) Background similarities, which allow “controlled comparison” and are a step towards causal inference; (3) Critical antecedents, which set into motion a causal chain that connects antecedent conditions, critical juncture, and legacy; and (4) Alternative explanations, which directly influence the legacy and are rival explanations vis-à-vis the critical juncture. The typology was a major, and deservedly influential, stride forward in strengthening our understanding of antecedent conditions. Yet a decade later, it would be surprising if additional insights could not be added, and the present discussion proceeds in that spirit (see Table 1.1). (1) Descriptive Context Slater and Simmons argue that this component of the antecedent conditions has no causal importance for subsequent steps in the template. As they put it, “for those seeking to uncover historical causation, attention to such descriptive context sacrifices parsimony without any gain in explanatory leverage” (2010: 889). In fact, careful description is more important and more complicated than this. The complexity of description is central to the longstanding concern with establishing analytic equivalence that is fundamental to comparative research, and we will make reference to two strands of work here: the “contextualized comparison” tradition, and the partially overlapping interpretive tradition. The analyst of critical junctures routinely undertakes complex comparisons across policy domains, national settings, historical periods, and sometimes regional contexts. Establishing analytic equivalence across domains can be a challenge, and in the wider literature scholars have explored this challenge in great detail.18 Table 1.1 Types of Antecedent Conditions Formulated by Slater and Simmons (2010) Type of Antecedent Condition Slater and Simmons’s Assessment of Causal Status Supplementary Discussion 1. Descriptive Context Causally irrelevant. Contextualized comparison, interpretive understanding. 2. Background Similarities Control variables. Can be set aside as explanations. Cautionary observations about interpretation, and about comparison with a small N. 3. Critical Antecedents Influence the critical juncture, and thereby indirectly the legacy. Scholars face severe challenges in sorting out alternative causal paths. 4. Alternative Explanations Directly influence legacy. Rival explanations vis-à-vis the critical juncture. If they are the cause of the legacy, then the posited critical juncture does not cause the legacy and is not a critical juncture. But also possibility of partial explanation. Note: The first two columns in this table summarize Slater and Simmons’s (2010) analysis. The right-hand column identifies supplementary ideas presented in the discussion below. Within this big topic, it is valuable to focus on an exemplar study that provides concrete guidance for critical juncture scholars: Locke and Thelen’s (1995) “Apples and Oranges Revisited.” These authors explore the diverse responses of organized labor in Europe and the United States to a major economic transformation: growing pressure for the “flexibilization” of production. In a carefully grounded discussion, Locke and Thelen show that across national contexts, labor processes previously described as different are in fact relatively similar; and based on a closer look, other processes described as similar are in fact different (359–60). In research on critical junctures, claims about similarities and contrasts among cases are ubiquitous, and the validity of these claims is essential to achieving meaningful causal inference. With regard to interpretive analysis, Simmons, in collaboration with Smith (2017, 2021), has extended this line of work, proposing to increase descriptive leverage in this kind of comparative research based on what they call “ethnographic sensibility.” This entails probing the meaning of political action, symbols, and rituals with far greater attention to context. As with the analysis of Locke and Thelen, this may lead scholars to rethink the categories and comparisons that frame their analysis. Overall, the goal is to use the diverse tools of contextual analysis to strengthen descriptive claims that are a foundation of this research tradition. (2) Background Similarities Slater and Simmons (2010: 889) view these as “control variables” that, within the framework of the method of controlled comparison, permit the rejection of some explanations. This is an important analytic procedure for critical juncture scholars, yet some warnings are needed. Both standard work on contextualized comparison and Simmons and Smith’s interpretive approach have important implications for causal assessment. The revision of categories that may occur can lead to reconsidering whether what had been presumed to be background similarities are in fact similar, and whether they serve as control variables. Again with regard to controlled comparison, Collier et al. (2010: 10) argue that it is risky to treat this method as a basis for causal inference. It is, after all, correlation analysis with an extremely small N. Rather, it is more productive to view it as a tool for using small-N comparison as a source of causal ideas. (3) Critical Antecedents and (4) Alternative Explanations The final two parts of the typology are closely connected. Critical antecedents are those involving “factors or conditions preceding a critical juncture that combine with causal forces during a critical juncture to produce long-term divergence in outcomes” (Slater and Simmons 2010: 889). These authors discuss the sometimes complex intertwining of causal paths, influencing both the critical juncture and the legacy. By contrast, alternative explanations directly influence the legacy, bypassing the critical juncture. One possibility is that these alternative explanations fully account for the legacy, leading to rejection of the hypothesis that this really is a critical juncture. Alternatively, both the alternative explanation and the critical juncture may be partial causes of the legacy, in which case the critical juncture hypothesis is supported (see O’Donnell example above).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With regard to critical antecedents and alternative explanations, Slater and Simmons provide good insight—with examples—into how these factors interact with the critical juncture. Certainly in both qualitative and quantitative research, sorting out these causal paths is hard. It is true that an earlier tradition of quantitative research had treated this as a tractable problem, yet more recently methodologists have argued that untangling these alternatives with statistical tools is difficult.19 For qualitative researchers it is likewise a challenge, yet Waldner (this volume, Chapter 7) has offered a more encouraging option of special relevance for critical juncture scholars—by formulating a new framework of qualitative analysis that aims to sort out these causal paths. And of course, these issues are important not just in reference to antecedent conditions. The hypothesized causal paths extend through the entire template, and evaluating them is a fundamental challenge in research on critical junctures. CLEAVAGE/SHOCK A central idea in this literature is that a cleavage or shock is the immediate trigger for the critical juncture. The antecedent conditions are further in the background and play diverse roles vis-à-vis critical juncture and legacy, whereas the cleavage/shock is an immediate, triggering condition. The first phase of this literature focused on the role of cleavages in precipitating critical junctures. For example, in seeking to account for the long-term evolution of European party systems, Lipset and Rokkan (1967) focus on four cleavages that emerged across five centuries: center-periphery, state-church, land-industry, and owner-worker. More recently, scholars have shown that the critical juncture may be triggered not by a cleavage, but instead by a shock. Acemoglu and Robinson (2012: Ch. 1) analyze the European “discovery”20 of the Americas at the end of the fifteenth century as a shock that opened new opportunities for power and wealth and led to major episodes of institutional innovation. In parallel, Tarrow (2017) analyzes the 9/11 terrorist attacks as a shock. Both cleavages and shocks are important. Exogenous vs. Endogenous Sources of Change In ongoing discussions of critical junctures versus incremental change, a standard argument is that the cause of critical junctures is exogenous: i.e., it comes from outside the domain where change occurs. By contrast, the cause of incremental change is seen as endogenous: i.e., it originates inside the domain where change occurs.21 This distinction certainly applies to the role of external shocks in triggering critical junctures. However, a critical juncture resulting from a cleavage may sometimes be an intermediate case. For instance, taking the example of working-class incorporation in Latin America analyzed by Collier and Collier (1991), conflicts surrounding the working-class cleavage involved in part workers’ struggles to achieve precisely the gains subsequently institutionalized in labor law. External forces and influences may well have played a role in intensifying the cleavage. However, the immediate battles involving the cleavage occurred close to the domain that was subsequently transformed by the critical juncture. Overall, the identification of critical junctures with external sources of change, and of incremental transformation with internal sources, should not be overdrawn. Frequency Cleavages/shocks on a scale likely to precipitate a critical juncture are relatively rare. Lipset and Rokkan’s (1967) four cleavages extend over almost five centuries, and Scully (1992) analyzes three cleavages and critical junctures in Chile that extend over more than a century. Many authors view cleavages as fundamental developmental conflicts that one would not expect to occur with great frequency. Hence, scholars should avoid looking with excess eagerness for the “next critical juncture.” At the same time, they must keep a sharp eye out for the large-scale conflicts and macro processes of change that characterize the emergence of these major historical discontinuities. Conflation A final point should be made about labelling. It is important not to confound cleavage/shock and critical juncture. For example, let us posit that in the United States at the state and local level, major innovation in public health infrastructure—i.e., a critical juncture—occurs in the wake of the 2020–21 pandemic. Seeing the pandemic as a turning point, an analyst might refer to the pandemic as the critical juncture, yet it is not. Rather, it is the triggering shock. Pandemic and critical juncture stand in a relationship of cause and effect, and they should not be conflated. This might appear to be a minor point, but the problem of conflating them arises more frequently than one might expect. EVALUATING THE TEMPLATE How have the five steps in the template been addressed in published studies? Important contrasts in the number of steps analyzed point to a further question: What contribution is made by each step to the more adequate analysis of critical junctures? Table 1.2 presents twenty examples from the literature, fifteen22 of which explicitly use the language of critical junctures. The other five do not make the connection explicit, yet in the structure of their analysis they are part of this tradition. All twenty studies analyze the two steps that are most fundamental: critical juncture and legacy. Application of the template differs notably among these studies. With regard to the number of steps addressed, six of the twenty studies analyze all five steps,23 seven more encompass four steps, six focus on three, and one study on the two central steps, critical juncture and legacy. All twenty studies examine critical juncture and legacy, yet six of these analyze the legacy only in passing. Only six address the aftermath; sixteen address antecedent conditions, although eight do so only in passing. Finally, the cleavage or shock receives detailed attention in fourteen studies, with another two examining it in passing. Scholars have thus made diverse choices in analyzing the steps. What is the payoff derived from focusing on each step? What criteria should be applied in making these choices? Is a focus on more steps necessarily better? As already stated, the critical juncture-legacy nexus is the heart of the matter. These two steps are of paramount importance.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important. The cleavage/shock that triggers the critical juncture is of great historical interest, and understanding it is valuable for gaining insight into the onset and substance of the critical juncture. As noted above, analysis of this step addresses the debate on exogenous versus endogenous causation. This is an interesting debate, yet perhaps a secondary issue compared to the challenge of evaluating the basic critical juncture hypothesis. Hence, notwithstanding its historical significance, the cleavage/shock is definitely not the most important step. Analysis of the aftermath plays a key role in demarcating the onset of the legacy. The researcher will encounter cases of reactive sequences in which the onset may be substantially delayed, as well as instances of immediate transition to the legacy, where there is no delay at all. The aftermath is thus a useful step in the template, and in some cases it is very important. But overall, it is likewise not the most important step. The number of steps analyzed should be guided by other criteria as well, including the amount and quality of data available for each step and the analytic tools employed. With the addition of these further criteria, scholars do indeed face trade-offs. Two types of studies employ contrasting combinations of these criteria. One is conventional qualitative analysis, which routinely relies on secondary and archival sources and occasionally quantitative data sets. Here, the additional cost in terms of research time of focusing on all five steps may not be great. In addition, given the forms of fine-grained inferential leverage that are crucial in qualitative analysis, these studies can productively benefit from addressing all five steps. Table 1.2 Five-Step Template: Substantive Examples Components of the Framework Works Antecedent Conditions Cleavage or Shock Critical Juncture Aftermath Legacy Collier and Collier (1991) + Mahoney (2001) + Riedl (2014) + Roberts (2014) + Yashar (1997) + Gould (1999) + • • • • • • • • • • • •• •• •• •• •• •• •• •• •• •• •• •• •• •• •• •• •• •• •• •• •• •• • • Scully (1992) + Kurtz (2013) + Tudor (2013) + Moore (1966) Lipset and Rokkan (1967) + Ikenberry (2001) + Calder and Ye (2010) • • • • • • • • • •• •• •• •• •• •• •• •• •• •• •• •• •• •• •• •• • • •• • Mamdani (1996) Lieberman (2003) + Acharya, et al. (2018) + Acemoglu, et al. (2001) Chibber (2003) + Putnam (1993) •• •• •• •• •• •• •• •• •• •• •• •• •• •• • Lange (2009) + •• •• Note: •• = addressed in detail; • = addressed in passing; blank = not addressed. + = Studies that explicitly use the concepts of the critical juncture framework. For others, the connection is not explicit, but the structure of the analysis is the same. Studies are in descending order according to the degree to which they address all steps in the template. A second type is the specific kind of quantitative work analyzed in this volume by Munck (Chapter 8). Some of these studies focus only on critical juncture and legacy, often building on impressive data sets and employing econometric tools. Given this data and these tools, the focus on these two steps is more viable than it otherwise might be.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Of course, scholars hold different views on the strengths and limitations of qualitative versus quantitative analysis. Hence, they may have contrasting opinions about the best match-up among number of steps, form of data, and analytic tools. Tradeoffs are unavoidable here. CONCLUSION This chapter has offered a working definition of critical juncture, addressed the idea of related properties, and shown how the five-step template serves to organize research and strengthen causal inference. In evaluating the template, we have identified opportunities for gaining analytic leverage, but also pitfalls and trade-offs. As formulated here, the template seeks to encourage healthy skepticism. It provides criteria appropriate for validating the claim that a given episode of innovation is indeed a critical juncture; and of course, these same criteria can lead to rejecting this claim. Further, given debates on pitfalls and trade-offs, the definitive acceptance of a critical juncture hypothesis may sometimes require exceedingly careful assessment. Yet fortunately, a good deal of the time it is more straightforward. Overall, the important substantive topics addressed make this a compelling line of research. Yet the goal here is definitely not to promote an undisciplined search for new critical junctures. Rather, it is to encourage appropriate caution in identifying and understanding this distinctive form of historical discontinuity.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Collier, David; Munck, Gerardo L.. Critical Junctures and Historical Legacies: Insights and Methods for Comparative Social Science (English Edition) (pp. 49-50). Bloomsbury Publishing. Edición de Kindle.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