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6932" w14:textId="75D60210" w:rsidR="00FC0A38" w:rsidRPr="00EE3EF7" w:rsidRDefault="006E0E06">
      <w:pPr>
        <w:rPr>
          <w:b/>
          <w:bCs/>
        </w:rPr>
      </w:pPr>
      <w:r w:rsidRPr="00EE3EF7">
        <w:rPr>
          <w:b/>
          <w:bCs/>
        </w:rPr>
        <w:t>Abstract</w:t>
      </w:r>
    </w:p>
    <w:p w14:paraId="60D149D5" w14:textId="7A56BF4A" w:rsidR="00FC0A38" w:rsidRDefault="00FC0A38" w:rsidP="00FC0A38">
      <w:pPr>
        <w:jc w:val="both"/>
      </w:pPr>
      <w:r>
        <w:t>This dataset is a collection of 1-m resolution Mean Radiant Temperature (</w:t>
      </w:r>
      <w:proofErr w:type="spellStart"/>
      <w:r>
        <w:t>Tmrt</w:t>
      </w:r>
      <w:proofErr w:type="spellEnd"/>
      <w:r>
        <w:t xml:space="preserve">) and shade raster files generated using digital surface models and the Solar and </w:t>
      </w:r>
      <w:proofErr w:type="spellStart"/>
      <w:r>
        <w:t>LongWave</w:t>
      </w:r>
      <w:proofErr w:type="spellEnd"/>
      <w:r>
        <w:t xml:space="preserve"> Environmental Irradiance Geometry (SOLWEIG) model. The dataset provides hourly </w:t>
      </w:r>
      <w:proofErr w:type="spellStart"/>
      <w:r>
        <w:t>Tmrt</w:t>
      </w:r>
      <w:proofErr w:type="spellEnd"/>
      <w:r>
        <w:t xml:space="preserve"> and shade estimates from 07:00 to 20:00 Mountain Standard Time for three Phoenix Area Social Survey (</w:t>
      </w:r>
      <w:r w:rsidR="00D23DC5" w:rsidRPr="00DF776D">
        <w:rPr>
          <w:b/>
          <w:bCs/>
        </w:rPr>
        <w:t>PASS</w:t>
      </w:r>
      <w:r w:rsidR="00D23DC5">
        <w:rPr>
          <w:rStyle w:val="FootnoteReference"/>
          <w:b/>
          <w:bCs/>
        </w:rPr>
        <w:footnoteReference w:id="1"/>
      </w:r>
      <w:r>
        <w:t xml:space="preserve">) neighborhood areas in metropolitan Phoenix, Arizona, identified as </w:t>
      </w:r>
      <w:r w:rsidRPr="00FC0A38">
        <w:rPr>
          <w:b/>
          <w:bCs/>
        </w:rPr>
        <w:t>711</w:t>
      </w:r>
      <w:r>
        <w:t xml:space="preserve">, </w:t>
      </w:r>
      <w:r w:rsidRPr="00FC0A38">
        <w:rPr>
          <w:b/>
          <w:bCs/>
        </w:rPr>
        <w:t>W15</w:t>
      </w:r>
      <w:r>
        <w:t xml:space="preserve">, and </w:t>
      </w:r>
      <w:r w:rsidRPr="00FC0A38">
        <w:rPr>
          <w:b/>
          <w:bCs/>
        </w:rPr>
        <w:t>U18</w:t>
      </w:r>
      <w:r>
        <w:t xml:space="preserve">. The data cover </w:t>
      </w:r>
      <w:r w:rsidRPr="00FC0A38">
        <w:rPr>
          <w:b/>
          <w:bCs/>
        </w:rPr>
        <w:t>15 clear-sky days</w:t>
      </w:r>
      <w:r>
        <w:t xml:space="preserve"> across </w:t>
      </w:r>
      <w:r w:rsidRPr="00FC0A38">
        <w:rPr>
          <w:b/>
          <w:bCs/>
        </w:rPr>
        <w:t>five months</w:t>
      </w:r>
      <w:r>
        <w:t xml:space="preserve"> in </w:t>
      </w:r>
      <w:r w:rsidRPr="00FC0A38">
        <w:rPr>
          <w:b/>
          <w:bCs/>
        </w:rPr>
        <w:t>2025</w:t>
      </w:r>
      <w:r>
        <w:t xml:space="preserve">, with </w:t>
      </w:r>
      <w:r w:rsidRPr="00FC0A38">
        <w:rPr>
          <w:b/>
          <w:bCs/>
        </w:rPr>
        <w:t>three selected days per month</w:t>
      </w:r>
      <w:r>
        <w:t xml:space="preserve"> from </w:t>
      </w:r>
      <w:r w:rsidRPr="00FC0A38">
        <w:rPr>
          <w:b/>
          <w:bCs/>
        </w:rPr>
        <w:t>May through September</w:t>
      </w:r>
      <w:r>
        <w:t>, representing the transition into, during, and out of the summer heat season.</w:t>
      </w:r>
    </w:p>
    <w:p w14:paraId="27B857D6" w14:textId="77777777" w:rsidR="00367C7E" w:rsidRDefault="00367C7E" w:rsidP="00475FB1">
      <w:pPr>
        <w:jc w:val="both"/>
      </w:pPr>
      <w:r w:rsidRPr="00367C7E">
        <w:t>For each selected day and hour, the dataset includes both mean radiant temperature (</w:t>
      </w:r>
      <w:proofErr w:type="spellStart"/>
      <w:r w:rsidRPr="00367C7E">
        <w:t>Tmrt</w:t>
      </w:r>
      <w:proofErr w:type="spellEnd"/>
      <w:r w:rsidRPr="00367C7E">
        <w:t xml:space="preserve">) and shade raster files. The shade </w:t>
      </w:r>
      <w:proofErr w:type="spellStart"/>
      <w:r w:rsidRPr="00367C7E">
        <w:t>rasters</w:t>
      </w:r>
      <w:proofErr w:type="spellEnd"/>
      <w:r w:rsidRPr="00367C7E">
        <w:t xml:space="preserve"> represent shade from buildings and vegetation. Because the PASS neighborhood boundaries are irregularly shaped, each neighborhood was first enclosed within a rectangular bounding box. Each bounding box was then expanded outward by 5 km in all directions to create a buffered study area. These buffered areas were used to support analysis of route types that originate within the neighborhoods and extend to destinations outside them. The raster data cover the full buffered study areas. Neighborhood boundary maps are also provided with the dataset so that users can extract </w:t>
      </w:r>
      <w:proofErr w:type="spellStart"/>
      <w:r w:rsidRPr="00367C7E">
        <w:t>Tmrt</w:t>
      </w:r>
      <w:proofErr w:type="spellEnd"/>
      <w:r w:rsidRPr="00367C7E">
        <w:t xml:space="preserve"> or shade data specifically within the original neighborhood boundaries.</w:t>
      </w:r>
    </w:p>
    <w:p w14:paraId="1E63986C" w14:textId="2B4240B0" w:rsidR="00DF776D" w:rsidRDefault="00FC0A38" w:rsidP="00475FB1">
      <w:pPr>
        <w:jc w:val="both"/>
      </w:pPr>
      <w:r>
        <w:t xml:space="preserve">This dataset extends prior 1-m </w:t>
      </w:r>
      <w:proofErr w:type="spellStart"/>
      <w:r>
        <w:t>Tmrt</w:t>
      </w:r>
      <w:proofErr w:type="spellEnd"/>
      <w:r>
        <w:t xml:space="preserve"> raster products for Maricopa County by adding multi-day seasonal coverage and paired </w:t>
      </w:r>
      <w:proofErr w:type="spellStart"/>
      <w:r>
        <w:t>shade</w:t>
      </w:r>
      <w:proofErr w:type="spellEnd"/>
      <w:r>
        <w:t xml:space="preserve"> information at the neighborhood scale. It can support studies of pedestrian heat exposure, neighborhood-scale heat vulnerability, tree and building shade benefits, and the design and evaluation of urban heat mitigation strategies.</w:t>
      </w:r>
      <w:r w:rsidR="00A20D24">
        <w:t xml:space="preserve"> </w:t>
      </w:r>
    </w:p>
    <w:p w14:paraId="32937ECC" w14:textId="77777777" w:rsidR="00DF776D" w:rsidRDefault="00DF776D" w:rsidP="00475FB1">
      <w:pPr>
        <w:jc w:val="both"/>
      </w:pPr>
    </w:p>
    <w:p w14:paraId="16D16E1B" w14:textId="00366E78" w:rsidR="00EE3EF7" w:rsidRDefault="00457D85" w:rsidP="00DF776D">
      <w:pPr>
        <w:jc w:val="center"/>
      </w:pPr>
      <w:r>
        <w:rPr>
          <w:noProof/>
        </w:rPr>
        <w:drawing>
          <wp:inline distT="0" distB="0" distL="0" distR="0" wp14:anchorId="433895EF" wp14:editId="7D8D6533">
            <wp:extent cx="4325510" cy="3060206"/>
            <wp:effectExtent l="0" t="0" r="5715" b="635"/>
            <wp:docPr id="1113531721" name="Picture 1" descr="A map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31721" name="Picture 1" descr="A map with different colo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342617" cy="3072309"/>
                    </a:xfrm>
                    <a:prstGeom prst="rect">
                      <a:avLst/>
                    </a:prstGeom>
                  </pic:spPr>
                </pic:pic>
              </a:graphicData>
            </a:graphic>
          </wp:inline>
        </w:drawing>
      </w:r>
    </w:p>
    <w:p w14:paraId="09F28340" w14:textId="77777777" w:rsidR="00EE3EF7" w:rsidRDefault="00EE3EF7" w:rsidP="00475FB1">
      <w:pPr>
        <w:jc w:val="both"/>
      </w:pPr>
    </w:p>
    <w:p w14:paraId="700D59F3" w14:textId="77777777" w:rsidR="00BC29D9" w:rsidRDefault="00BC29D9" w:rsidP="00D707CC"/>
    <w:p w14:paraId="72D02697" w14:textId="11E096FE" w:rsidR="00D707CC" w:rsidRPr="00B860A9" w:rsidRDefault="00D707CC" w:rsidP="00D707CC">
      <w:pPr>
        <w:rPr>
          <w:b/>
          <w:bCs/>
        </w:rPr>
      </w:pPr>
      <w:r w:rsidRPr="00B860A9">
        <w:rPr>
          <w:b/>
          <w:bCs/>
        </w:rPr>
        <w:t>Methodology</w:t>
      </w:r>
    </w:p>
    <w:p w14:paraId="7BF33320" w14:textId="77777777" w:rsidR="00BC29D9" w:rsidRDefault="00BC29D9" w:rsidP="00BC29D9">
      <w:r>
        <w:t xml:space="preserve">We used the SOLWEIG model to estimate Mean Radiant Temperature (MRT). SOLWEIG requires three surface models — a Digital Elevation Model (DEM), a Building Surface Model (BSM), and a Canopy Digital Surface Model (CDSM) — along with meteorological forcing data. The surface models were generated from high-resolution LiDAR Point Cloud (LPC) data obtained from the USGS. Meteorological inputs, including air temperature, wind speed, relative humidity, and solar radiation, were sourced from the Phoenix Encanto weather station which is part of the </w:t>
      </w:r>
      <w:proofErr w:type="spellStart"/>
      <w:r>
        <w:t>AZMet</w:t>
      </w:r>
      <w:proofErr w:type="spellEnd"/>
      <w:r>
        <w:t xml:space="preserve"> network.</w:t>
      </w:r>
    </w:p>
    <w:p w14:paraId="57E92EC1" w14:textId="011D183B" w:rsidR="00BC29D9" w:rsidRDefault="00BC29D9" w:rsidP="00BC29D9">
      <w:r>
        <w:t>The DEM was derived from ground points only, while the BSM was generated by masking a full surface model with building footprints from Microsoft.  Non-building areas were filled with DEM values. The CDSM was created by subtracting the DEM from the full surface model for non-building pixels, with building pixels set to zero. All pixels with canopy heights less than or equal to 1.3 m were also set to zero, as they were not considered vegetation canopy. Direct and diffuse shortwave radiation components were estimated within SOLWEIG.</w:t>
      </w:r>
    </w:p>
    <w:p w14:paraId="2EB4EE23" w14:textId="63BC1BCB" w:rsidR="00BC29D9" w:rsidRDefault="00BC29D9" w:rsidP="00BC29D9">
      <w:r>
        <w:t xml:space="preserve">For each selected date and hour, SOLWEIG was used to generate 1-m resolution </w:t>
      </w:r>
      <w:proofErr w:type="spellStart"/>
      <w:r>
        <w:t>Tmrt</w:t>
      </w:r>
      <w:proofErr w:type="spellEnd"/>
      <w:r>
        <w:t xml:space="preserve"> </w:t>
      </w:r>
      <w:proofErr w:type="spellStart"/>
      <w:r>
        <w:t>rasters</w:t>
      </w:r>
      <w:proofErr w:type="spellEnd"/>
      <w:r>
        <w:t xml:space="preserve"> and corresponding shade </w:t>
      </w:r>
      <w:proofErr w:type="spellStart"/>
      <w:r>
        <w:t>rasters</w:t>
      </w:r>
      <w:proofErr w:type="spellEnd"/>
      <w:r>
        <w:t xml:space="preserve">. The shade </w:t>
      </w:r>
      <w:proofErr w:type="spellStart"/>
      <w:r>
        <w:t>rasters</w:t>
      </w:r>
      <w:proofErr w:type="spellEnd"/>
      <w:r>
        <w:t xml:space="preserve"> represent areas shaded by buildings and vegetation canopy.</w:t>
      </w:r>
    </w:p>
    <w:p w14:paraId="24208145" w14:textId="16D7A67A" w:rsidR="00BC29D9" w:rsidRDefault="00BC29D9" w:rsidP="00BC29D9">
      <w:r>
        <w:t>The dataset covers five months from May through September 2025. For each month, three clear-sky days were selected to represent the early, middle, and late portions of the month, resulting in 15 selected days. For each selected day, hourly outputs were generated from 07:00 to 20:00 Mountain Standard Time. The dates can be found in the following table.</w:t>
      </w:r>
    </w:p>
    <w:p w14:paraId="52B4C0C7" w14:textId="6A1A66A4" w:rsidR="00B860A9" w:rsidRDefault="00B860A9" w:rsidP="00D707CC"/>
    <w:tbl>
      <w:tblPr>
        <w:tblStyle w:val="TableGrid"/>
        <w:tblW w:w="0" w:type="auto"/>
        <w:jc w:val="center"/>
        <w:tblLook w:val="04A0" w:firstRow="1" w:lastRow="0" w:firstColumn="1" w:lastColumn="0" w:noHBand="0" w:noVBand="1"/>
      </w:tblPr>
      <w:tblGrid>
        <w:gridCol w:w="1345"/>
        <w:gridCol w:w="2340"/>
      </w:tblGrid>
      <w:tr w:rsidR="00B860A9" w:rsidRPr="00B860A9" w14:paraId="318E01B2" w14:textId="77777777" w:rsidTr="00BC29D9">
        <w:trPr>
          <w:jc w:val="center"/>
        </w:trPr>
        <w:tc>
          <w:tcPr>
            <w:tcW w:w="1345" w:type="dxa"/>
          </w:tcPr>
          <w:p w14:paraId="4EBC3502" w14:textId="77777777" w:rsidR="00B860A9" w:rsidRPr="00B860A9" w:rsidRDefault="00B860A9" w:rsidP="00B860A9">
            <w:pPr>
              <w:spacing w:after="160" w:line="259" w:lineRule="auto"/>
            </w:pPr>
            <w:r w:rsidRPr="00B860A9">
              <w:t>Month</w:t>
            </w:r>
          </w:p>
        </w:tc>
        <w:tc>
          <w:tcPr>
            <w:tcW w:w="2340" w:type="dxa"/>
          </w:tcPr>
          <w:p w14:paraId="254A6193" w14:textId="77777777" w:rsidR="00B860A9" w:rsidRPr="00B860A9" w:rsidRDefault="00B860A9" w:rsidP="00B860A9">
            <w:pPr>
              <w:spacing w:after="160" w:line="259" w:lineRule="auto"/>
            </w:pPr>
            <w:r w:rsidRPr="00B860A9">
              <w:t>Dates</w:t>
            </w:r>
          </w:p>
        </w:tc>
      </w:tr>
      <w:tr w:rsidR="00B860A9" w:rsidRPr="00B860A9" w14:paraId="421AE58F" w14:textId="77777777" w:rsidTr="00BC29D9">
        <w:trPr>
          <w:jc w:val="center"/>
        </w:trPr>
        <w:tc>
          <w:tcPr>
            <w:tcW w:w="1345" w:type="dxa"/>
          </w:tcPr>
          <w:p w14:paraId="2FE3D378" w14:textId="77777777" w:rsidR="00B860A9" w:rsidRPr="00B860A9" w:rsidRDefault="00B860A9" w:rsidP="00B860A9">
            <w:pPr>
              <w:spacing w:after="160" w:line="259" w:lineRule="auto"/>
            </w:pPr>
            <w:hyperlink r:id="rId7" w:history="1">
              <w:r w:rsidRPr="00B860A9">
                <w:rPr>
                  <w:rStyle w:val="Hyperlink"/>
                </w:rPr>
                <w:t>May</w:t>
              </w:r>
            </w:hyperlink>
          </w:p>
        </w:tc>
        <w:tc>
          <w:tcPr>
            <w:tcW w:w="2340" w:type="dxa"/>
          </w:tcPr>
          <w:p w14:paraId="52347936" w14:textId="77777777" w:rsidR="00B860A9" w:rsidRPr="00B860A9" w:rsidRDefault="00B860A9" w:rsidP="00B860A9">
            <w:pPr>
              <w:spacing w:after="160" w:line="259" w:lineRule="auto"/>
            </w:pPr>
            <w:r w:rsidRPr="00B860A9">
              <w:t>6, 15, 25</w:t>
            </w:r>
          </w:p>
        </w:tc>
      </w:tr>
      <w:tr w:rsidR="00B860A9" w:rsidRPr="00B860A9" w14:paraId="6B9A6173" w14:textId="77777777" w:rsidTr="00BC29D9">
        <w:trPr>
          <w:jc w:val="center"/>
        </w:trPr>
        <w:tc>
          <w:tcPr>
            <w:tcW w:w="1345" w:type="dxa"/>
          </w:tcPr>
          <w:p w14:paraId="1CE569BB" w14:textId="77777777" w:rsidR="00B860A9" w:rsidRPr="00B860A9" w:rsidRDefault="00B860A9" w:rsidP="00B860A9">
            <w:pPr>
              <w:spacing w:after="160" w:line="259" w:lineRule="auto"/>
            </w:pPr>
            <w:hyperlink r:id="rId8" w:history="1">
              <w:r w:rsidRPr="00B860A9">
                <w:rPr>
                  <w:rStyle w:val="Hyperlink"/>
                </w:rPr>
                <w:t>June</w:t>
              </w:r>
            </w:hyperlink>
          </w:p>
        </w:tc>
        <w:tc>
          <w:tcPr>
            <w:tcW w:w="2340" w:type="dxa"/>
          </w:tcPr>
          <w:p w14:paraId="2815E90D" w14:textId="77777777" w:rsidR="00B860A9" w:rsidRPr="00B860A9" w:rsidRDefault="00B860A9" w:rsidP="00B860A9">
            <w:pPr>
              <w:spacing w:after="160" w:line="259" w:lineRule="auto"/>
            </w:pPr>
            <w:r w:rsidRPr="00B860A9">
              <w:t>5, 15, 25</w:t>
            </w:r>
          </w:p>
        </w:tc>
      </w:tr>
      <w:tr w:rsidR="00B860A9" w:rsidRPr="00B860A9" w14:paraId="2D8577B1" w14:textId="77777777" w:rsidTr="00BC29D9">
        <w:trPr>
          <w:jc w:val="center"/>
        </w:trPr>
        <w:tc>
          <w:tcPr>
            <w:tcW w:w="1345" w:type="dxa"/>
          </w:tcPr>
          <w:p w14:paraId="1C996ECB" w14:textId="77777777" w:rsidR="00B860A9" w:rsidRPr="00B860A9" w:rsidRDefault="00B860A9" w:rsidP="00B860A9">
            <w:pPr>
              <w:spacing w:after="160" w:line="259" w:lineRule="auto"/>
            </w:pPr>
            <w:hyperlink r:id="rId9" w:history="1">
              <w:r w:rsidRPr="00B860A9">
                <w:rPr>
                  <w:rStyle w:val="Hyperlink"/>
                </w:rPr>
                <w:t>July</w:t>
              </w:r>
            </w:hyperlink>
          </w:p>
        </w:tc>
        <w:tc>
          <w:tcPr>
            <w:tcW w:w="2340" w:type="dxa"/>
          </w:tcPr>
          <w:p w14:paraId="453C1885" w14:textId="77777777" w:rsidR="00B860A9" w:rsidRPr="00B860A9" w:rsidRDefault="00B860A9" w:rsidP="00B860A9">
            <w:pPr>
              <w:spacing w:after="160" w:line="259" w:lineRule="auto"/>
            </w:pPr>
            <w:r w:rsidRPr="00B860A9">
              <w:t>5, 14, 26</w:t>
            </w:r>
          </w:p>
        </w:tc>
      </w:tr>
      <w:tr w:rsidR="00B860A9" w:rsidRPr="00B860A9" w14:paraId="12309579" w14:textId="77777777" w:rsidTr="00BC29D9">
        <w:trPr>
          <w:jc w:val="center"/>
        </w:trPr>
        <w:tc>
          <w:tcPr>
            <w:tcW w:w="1345" w:type="dxa"/>
          </w:tcPr>
          <w:p w14:paraId="744D7ED0" w14:textId="77777777" w:rsidR="00B860A9" w:rsidRPr="00B860A9" w:rsidRDefault="00B860A9" w:rsidP="00B860A9">
            <w:pPr>
              <w:spacing w:after="160" w:line="259" w:lineRule="auto"/>
            </w:pPr>
            <w:hyperlink r:id="rId10" w:history="1">
              <w:r w:rsidRPr="00B860A9">
                <w:rPr>
                  <w:rStyle w:val="Hyperlink"/>
                </w:rPr>
                <w:t>August</w:t>
              </w:r>
            </w:hyperlink>
          </w:p>
        </w:tc>
        <w:tc>
          <w:tcPr>
            <w:tcW w:w="2340" w:type="dxa"/>
          </w:tcPr>
          <w:p w14:paraId="5C06F6A2" w14:textId="77777777" w:rsidR="00B860A9" w:rsidRPr="00B860A9" w:rsidRDefault="00B860A9" w:rsidP="00B860A9">
            <w:pPr>
              <w:spacing w:after="160" w:line="259" w:lineRule="auto"/>
            </w:pPr>
            <w:r w:rsidRPr="00B860A9">
              <w:t>4, 16, 29</w:t>
            </w:r>
          </w:p>
        </w:tc>
      </w:tr>
      <w:tr w:rsidR="00B860A9" w:rsidRPr="00B860A9" w14:paraId="369C3AC6" w14:textId="77777777" w:rsidTr="00BC29D9">
        <w:trPr>
          <w:jc w:val="center"/>
        </w:trPr>
        <w:tc>
          <w:tcPr>
            <w:tcW w:w="1345" w:type="dxa"/>
          </w:tcPr>
          <w:p w14:paraId="6CE2F6A8" w14:textId="77777777" w:rsidR="00B860A9" w:rsidRPr="00B860A9" w:rsidRDefault="00B860A9" w:rsidP="00B860A9">
            <w:pPr>
              <w:spacing w:after="160" w:line="259" w:lineRule="auto"/>
            </w:pPr>
            <w:hyperlink r:id="rId11" w:history="1">
              <w:r w:rsidRPr="00B860A9">
                <w:rPr>
                  <w:rStyle w:val="Hyperlink"/>
                </w:rPr>
                <w:t>September</w:t>
              </w:r>
            </w:hyperlink>
          </w:p>
        </w:tc>
        <w:tc>
          <w:tcPr>
            <w:tcW w:w="2340" w:type="dxa"/>
          </w:tcPr>
          <w:p w14:paraId="5A1D719B" w14:textId="77777777" w:rsidR="00B860A9" w:rsidRPr="00B860A9" w:rsidRDefault="00B860A9" w:rsidP="00B860A9">
            <w:pPr>
              <w:spacing w:after="160" w:line="259" w:lineRule="auto"/>
            </w:pPr>
            <w:r w:rsidRPr="00B860A9">
              <w:t>6, 15, 24</w:t>
            </w:r>
          </w:p>
        </w:tc>
      </w:tr>
    </w:tbl>
    <w:p w14:paraId="2F870514" w14:textId="77777777" w:rsidR="00BC29D9" w:rsidRDefault="00BC29D9" w:rsidP="00D707CC"/>
    <w:sectPr w:rsidR="00BC29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68E26" w14:textId="77777777" w:rsidR="0068629A" w:rsidRDefault="0068629A" w:rsidP="00DF776D">
      <w:pPr>
        <w:spacing w:after="0" w:line="240" w:lineRule="auto"/>
      </w:pPr>
      <w:r>
        <w:separator/>
      </w:r>
    </w:p>
  </w:endnote>
  <w:endnote w:type="continuationSeparator" w:id="0">
    <w:p w14:paraId="196AB73B" w14:textId="77777777" w:rsidR="0068629A" w:rsidRDefault="0068629A" w:rsidP="00DF7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EFF6F" w14:textId="77777777" w:rsidR="0068629A" w:rsidRDefault="0068629A" w:rsidP="00DF776D">
      <w:pPr>
        <w:spacing w:after="0" w:line="240" w:lineRule="auto"/>
      </w:pPr>
      <w:r>
        <w:separator/>
      </w:r>
    </w:p>
  </w:footnote>
  <w:footnote w:type="continuationSeparator" w:id="0">
    <w:p w14:paraId="7A70577B" w14:textId="77777777" w:rsidR="0068629A" w:rsidRDefault="0068629A" w:rsidP="00DF776D">
      <w:pPr>
        <w:spacing w:after="0" w:line="240" w:lineRule="auto"/>
      </w:pPr>
      <w:r>
        <w:continuationSeparator/>
      </w:r>
    </w:p>
  </w:footnote>
  <w:footnote w:id="1">
    <w:p w14:paraId="6CF5621B" w14:textId="77777777" w:rsidR="00D23DC5" w:rsidRDefault="00D23DC5" w:rsidP="00D23DC5">
      <w:pPr>
        <w:pStyle w:val="FootnoteText"/>
      </w:pPr>
      <w:r>
        <w:rPr>
          <w:rStyle w:val="FootnoteReference"/>
        </w:rPr>
        <w:footnoteRef/>
      </w:r>
      <w:r>
        <w:t xml:space="preserve"> </w:t>
      </w:r>
      <w:r w:rsidRPr="00DF776D">
        <w:t>https://globalfutures.asu.edu/caplter/wp-content/uploads/sites/33/2024/08/PASS2021report_final-1.pdf</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E06"/>
    <w:rsid w:val="00121ED7"/>
    <w:rsid w:val="0012321F"/>
    <w:rsid w:val="00185D63"/>
    <w:rsid w:val="001931DB"/>
    <w:rsid w:val="002A3DB3"/>
    <w:rsid w:val="002F03FC"/>
    <w:rsid w:val="00367C7E"/>
    <w:rsid w:val="004169CA"/>
    <w:rsid w:val="00457D85"/>
    <w:rsid w:val="00475FB1"/>
    <w:rsid w:val="004C31E2"/>
    <w:rsid w:val="00517597"/>
    <w:rsid w:val="00566CB3"/>
    <w:rsid w:val="0065520E"/>
    <w:rsid w:val="00656301"/>
    <w:rsid w:val="0068629A"/>
    <w:rsid w:val="00686F29"/>
    <w:rsid w:val="006E0E06"/>
    <w:rsid w:val="007A77B3"/>
    <w:rsid w:val="007D69E4"/>
    <w:rsid w:val="008B09A4"/>
    <w:rsid w:val="00A20D24"/>
    <w:rsid w:val="00A36564"/>
    <w:rsid w:val="00B860A9"/>
    <w:rsid w:val="00BC29D9"/>
    <w:rsid w:val="00C76DB8"/>
    <w:rsid w:val="00C92B7C"/>
    <w:rsid w:val="00D23DC5"/>
    <w:rsid w:val="00D707CC"/>
    <w:rsid w:val="00DF281C"/>
    <w:rsid w:val="00DF776D"/>
    <w:rsid w:val="00EB76C7"/>
    <w:rsid w:val="00EE3EF7"/>
    <w:rsid w:val="00FC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B303"/>
  <w15:chartTrackingRefBased/>
  <w15:docId w15:val="{945CB32E-65CC-449F-813A-734B3FA1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E06"/>
    <w:rPr>
      <w:rFonts w:eastAsiaTheme="majorEastAsia" w:cstheme="majorBidi"/>
      <w:color w:val="272727" w:themeColor="text1" w:themeTint="D8"/>
    </w:rPr>
  </w:style>
  <w:style w:type="paragraph" w:styleId="Title">
    <w:name w:val="Title"/>
    <w:basedOn w:val="Normal"/>
    <w:next w:val="Normal"/>
    <w:link w:val="TitleChar"/>
    <w:uiPriority w:val="10"/>
    <w:qFormat/>
    <w:rsid w:val="006E0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E06"/>
    <w:pPr>
      <w:spacing w:before="160"/>
      <w:jc w:val="center"/>
    </w:pPr>
    <w:rPr>
      <w:i/>
      <w:iCs/>
      <w:color w:val="404040" w:themeColor="text1" w:themeTint="BF"/>
    </w:rPr>
  </w:style>
  <w:style w:type="character" w:customStyle="1" w:styleId="QuoteChar">
    <w:name w:val="Quote Char"/>
    <w:basedOn w:val="DefaultParagraphFont"/>
    <w:link w:val="Quote"/>
    <w:uiPriority w:val="29"/>
    <w:rsid w:val="006E0E06"/>
    <w:rPr>
      <w:i/>
      <w:iCs/>
      <w:color w:val="404040" w:themeColor="text1" w:themeTint="BF"/>
    </w:rPr>
  </w:style>
  <w:style w:type="paragraph" w:styleId="ListParagraph">
    <w:name w:val="List Paragraph"/>
    <w:basedOn w:val="Normal"/>
    <w:uiPriority w:val="34"/>
    <w:qFormat/>
    <w:rsid w:val="006E0E06"/>
    <w:pPr>
      <w:ind w:left="720"/>
      <w:contextualSpacing/>
    </w:pPr>
  </w:style>
  <w:style w:type="character" w:styleId="IntenseEmphasis">
    <w:name w:val="Intense Emphasis"/>
    <w:basedOn w:val="DefaultParagraphFont"/>
    <w:uiPriority w:val="21"/>
    <w:qFormat/>
    <w:rsid w:val="006E0E06"/>
    <w:rPr>
      <w:i/>
      <w:iCs/>
      <w:color w:val="2F5496" w:themeColor="accent1" w:themeShade="BF"/>
    </w:rPr>
  </w:style>
  <w:style w:type="paragraph" w:styleId="IntenseQuote">
    <w:name w:val="Intense Quote"/>
    <w:basedOn w:val="Normal"/>
    <w:next w:val="Normal"/>
    <w:link w:val="IntenseQuoteChar"/>
    <w:uiPriority w:val="30"/>
    <w:qFormat/>
    <w:rsid w:val="006E0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E06"/>
    <w:rPr>
      <w:i/>
      <w:iCs/>
      <w:color w:val="2F5496" w:themeColor="accent1" w:themeShade="BF"/>
    </w:rPr>
  </w:style>
  <w:style w:type="character" w:styleId="IntenseReference">
    <w:name w:val="Intense Reference"/>
    <w:basedOn w:val="DefaultParagraphFont"/>
    <w:uiPriority w:val="32"/>
    <w:qFormat/>
    <w:rsid w:val="006E0E06"/>
    <w:rPr>
      <w:b/>
      <w:bCs/>
      <w:smallCaps/>
      <w:color w:val="2F5496" w:themeColor="accent1" w:themeShade="BF"/>
      <w:spacing w:val="5"/>
    </w:rPr>
  </w:style>
  <w:style w:type="table" w:styleId="TableGrid">
    <w:name w:val="Table Grid"/>
    <w:basedOn w:val="TableNormal"/>
    <w:uiPriority w:val="39"/>
    <w:rsid w:val="00B860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860A9"/>
    <w:rPr>
      <w:color w:val="0563C1" w:themeColor="hyperlink"/>
      <w:u w:val="single"/>
    </w:rPr>
  </w:style>
  <w:style w:type="character" w:styleId="UnresolvedMention">
    <w:name w:val="Unresolved Mention"/>
    <w:basedOn w:val="DefaultParagraphFont"/>
    <w:uiPriority w:val="99"/>
    <w:semiHidden/>
    <w:unhideWhenUsed/>
    <w:rsid w:val="00B860A9"/>
    <w:rPr>
      <w:color w:val="605E5C"/>
      <w:shd w:val="clear" w:color="auto" w:fill="E1DFDD"/>
    </w:rPr>
  </w:style>
  <w:style w:type="character" w:styleId="FollowedHyperlink">
    <w:name w:val="FollowedHyperlink"/>
    <w:basedOn w:val="DefaultParagraphFont"/>
    <w:uiPriority w:val="99"/>
    <w:semiHidden/>
    <w:unhideWhenUsed/>
    <w:rsid w:val="00B860A9"/>
    <w:rPr>
      <w:color w:val="954F72" w:themeColor="followedHyperlink"/>
      <w:u w:val="single"/>
    </w:rPr>
  </w:style>
  <w:style w:type="paragraph" w:styleId="FootnoteText">
    <w:name w:val="footnote text"/>
    <w:basedOn w:val="Normal"/>
    <w:link w:val="FootnoteTextChar"/>
    <w:uiPriority w:val="99"/>
    <w:semiHidden/>
    <w:unhideWhenUsed/>
    <w:rsid w:val="00DF776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F776D"/>
    <w:rPr>
      <w:sz w:val="20"/>
      <w:szCs w:val="20"/>
    </w:rPr>
  </w:style>
  <w:style w:type="character" w:styleId="FootnoteReference">
    <w:name w:val="footnote reference"/>
    <w:basedOn w:val="DefaultParagraphFont"/>
    <w:uiPriority w:val="99"/>
    <w:semiHidden/>
    <w:unhideWhenUsed/>
    <w:rsid w:val="00DF776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orld-weather.info/forecast/usa/phoenix/june-2025/"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orld-weather.info/forecast/usa/phoenix/may-2025/"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s://world-weather.info/forecast/usa/phoenix/september-2025/" TargetMode="External"/><Relationship Id="rId5" Type="http://schemas.openxmlformats.org/officeDocument/2006/relationships/endnotes" Target="endnotes.xml"/><Relationship Id="rId10" Type="http://schemas.openxmlformats.org/officeDocument/2006/relationships/hyperlink" Target="https://world-weather.info/forecast/usa/phoenix/august-2025/" TargetMode="External"/><Relationship Id="rId4" Type="http://schemas.openxmlformats.org/officeDocument/2006/relationships/footnotes" Target="footnotes.xml"/><Relationship Id="rId9" Type="http://schemas.openxmlformats.org/officeDocument/2006/relationships/hyperlink" Target="https://world-weather.info/forecast/usa/phoenix/july-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3997</TotalTime>
  <Pages>2</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Herberger Institute</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BUO</dc:creator>
  <cp:keywords/>
  <dc:description/>
  <cp:lastModifiedBy>Waqar Hassan Khan (Student)</cp:lastModifiedBy>
  <cp:revision>8</cp:revision>
  <dcterms:created xsi:type="dcterms:W3CDTF">2025-10-07T17:55:00Z</dcterms:created>
  <dcterms:modified xsi:type="dcterms:W3CDTF">2026-06-18T23:57:00Z</dcterms:modified>
</cp:coreProperties>
</file>