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64" w:lineRule="auto"/>
        <w:jc w:val="center"/>
      </w:pPr>
      <w:r>
        <w:rPr>
          <w:rFonts w:ascii="Segoe UI Semibold" w:hAnsi="Segoe UI Semibold" w:eastAsia="微软雅黑"/>
          <w:b/>
          <w:i w:val="0"/>
          <w:sz w:val="34"/>
        </w:rPr>
        <w:t>研究总报告 Research-Plan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题目</w:t>
      </w:r>
      <w:r>
        <w:rPr>
          <w:rFonts w:ascii="Segoe UI" w:hAnsi="Segoe UI" w:eastAsia="宋体"/>
          <w:b w:val="0"/>
          <w:i w:val="0"/>
          <w:sz w:val="20"/>
        </w:rPr>
        <w:t xml:space="preserve"> 当记忆库压缩改变工业报警：决策保持的边缘筛查及其在外观变化下的代价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英文</w:t>
      </w:r>
      <w:r>
        <w:rPr>
          <w:rFonts w:ascii="Segoe UI" w:hAnsi="Segoe UI" w:eastAsia="宋体"/>
          <w:b w:val="0"/>
          <w:i w:val="0"/>
          <w:sz w:val="20"/>
        </w:rPr>
        <w:t xml:space="preserve"> When Memory Compression Changes Industrial Alarms: Decision-Preserving Edge Screening and Its Cost under Appearance Shift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研究者</w:t>
      </w:r>
      <w:r>
        <w:rPr>
          <w:rFonts w:ascii="Segoe UI" w:hAnsi="Segoe UI" w:eastAsia="宋体"/>
          <w:b w:val="0"/>
          <w:i w:val="0"/>
          <w:sz w:val="20"/>
        </w:rPr>
        <w:t xml:space="preserve"> 吴源泰 ｜ </w:t>
      </w:r>
      <w:r>
        <w:rPr>
          <w:rFonts w:ascii="Segoe UI" w:hAnsi="Segoe UI" w:eastAsia="宋体"/>
          <w:b/>
          <w:i w:val="0"/>
          <w:sz w:val="20"/>
        </w:rPr>
        <w:t>版本</w:t>
      </w:r>
      <w:r>
        <w:rPr>
          <w:rFonts w:ascii="Segoe UI" w:hAnsi="Segoe UI" w:eastAsia="宋体"/>
          <w:b w:val="0"/>
          <w:i w:val="0"/>
          <w:sz w:val="20"/>
        </w:rPr>
        <w:t xml:space="preserve"> v1.0（2026-10-11）｜ </w:t>
      </w:r>
      <w:r>
        <w:rPr>
          <w:rFonts w:ascii="Segoe UI" w:hAnsi="Segoe UI" w:eastAsia="宋体"/>
          <w:b/>
          <w:i w:val="0"/>
          <w:sz w:val="20"/>
        </w:rPr>
        <w:t>依据</w:t>
      </w:r>
      <w:r>
        <w:rPr>
          <w:rFonts w:ascii="Segoe UI" w:hAnsi="Segoe UI" w:eastAsia="宋体"/>
          <w:b w:val="0"/>
          <w:i w:val="0"/>
          <w:sz w:val="20"/>
        </w:rPr>
        <w:t xml:space="preserve"> 导师 handout（Generated 2026-10-02）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代码与证据</w:t>
      </w:r>
      <w:r>
        <w:rPr>
          <w:rFonts w:ascii="Segoe UI" w:hAnsi="Segoe UI" w:eastAsia="宋体"/>
          <w:b w:val="0"/>
          <w:i w:val="0"/>
          <w:sz w:val="20"/>
        </w:rPr>
        <w:t xml:space="preserve"> </w:t>
      </w:r>
      <w:r>
        <w:rPr>
          <w:rFonts w:ascii="Consolas" w:hAnsi="Consolas" w:eastAsia="Consolas"/>
          <w:b w:val="0"/>
          <w:color w:val="B03030"/>
          <w:sz w:val="19"/>
        </w:rPr>
        <w:t>github.com/CAPOOCATXP/research01</w:t>
      </w:r>
      <w:r>
        <w:rPr>
          <w:rFonts w:ascii="Segoe UI" w:hAnsi="Segoe UI" w:eastAsia="宋体"/>
          <w:b w:val="0"/>
          <w:i w:val="0"/>
          <w:sz w:val="20"/>
        </w:rPr>
        <w:t xml:space="preserve"> ｜ </w:t>
      </w:r>
      <w:r>
        <w:rPr>
          <w:rFonts w:ascii="Segoe UI" w:hAnsi="Segoe UI" w:eastAsia="宋体"/>
          <w:b/>
          <w:i w:val="0"/>
          <w:sz w:val="20"/>
        </w:rPr>
        <w:t>项目根</w:t>
      </w:r>
      <w:r>
        <w:rPr>
          <w:rFonts w:ascii="Segoe UI" w:hAnsi="Segoe UI" w:eastAsia="宋体"/>
          <w:b w:val="0"/>
          <w:i w:val="0"/>
          <w:sz w:val="20"/>
        </w:rPr>
        <w:t xml:space="preserve"> </w:t>
      </w:r>
      <w:r>
        <w:rPr>
          <w:rFonts w:ascii="Consolas" w:hAnsi="Consolas" w:eastAsia="Consolas"/>
          <w:b w:val="0"/>
          <w:color w:val="B03030"/>
          <w:sz w:val="19"/>
        </w:rPr>
        <w:t>F:\research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摘要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工业异常检测的公开数字正在饱和：MVTec AD 2 上最先进方法平均 AU-PRO 仍低于 60%，而老基准上方法间差距已不足一个百分点（R4）。与此同时，部署侧真正的约束往往不是 AUROC，而是</w:t>
      </w:r>
      <w:r>
        <w:rPr>
          <w:rFonts w:ascii="Segoe UI" w:hAnsi="Segoe UI" w:eastAsia="宋体"/>
          <w:b/>
          <w:i w:val="0"/>
          <w:sz w:val="20"/>
        </w:rPr>
        <w:t>一个固定阈值下的报警决策</w:t>
      </w:r>
      <w:r>
        <w:rPr>
          <w:rFonts w:ascii="Segoe UI" w:hAnsi="Segoe UI" w:eastAsia="宋体"/>
          <w:b w:val="0"/>
          <w:i w:val="0"/>
          <w:sz w:val="20"/>
        </w:rPr>
        <w:t>是否稳定，以及</w:t>
      </w:r>
      <w:r>
        <w:rPr>
          <w:rFonts w:ascii="Segoe UI" w:hAnsi="Segoe UI" w:eastAsia="宋体"/>
          <w:b/>
          <w:i w:val="0"/>
          <w:sz w:val="20"/>
        </w:rPr>
        <w:t>边缘端的存储与查询成本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本报告记录一个已启动的十周项目：它不提出新的最近邻定理，而是检验一个可证伪的实证主张——</w:t>
      </w:r>
      <w:r>
        <w:rPr>
          <w:rFonts w:ascii="Segoe UI" w:hAnsi="Segoe UI" w:eastAsia="宋体"/>
          <w:b/>
          <w:i w:val="0"/>
          <w:sz w:val="20"/>
        </w:rPr>
        <w:t>当正常参考库被压缩时，同一个冻结检测器在同一个阈值下的报警决策会发生多大改变；用保守距离区间能否在不查询整库的前提下把这些决策复核回来；这个能力在什么条件下失效。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已完成的部分：环境与测量能力（两个 conda 环境、GPU 冒烟、源码树指纹、显存安全上限实测）、六篇必读的双语精读材料、A14 要求的边界手算例子，以及一次</w:t>
      </w:r>
      <w:r>
        <w:rPr>
          <w:rFonts w:ascii="Segoe UI" w:hAnsi="Segoe UI" w:eastAsia="宋体"/>
          <w:b/>
          <w:i w:val="0"/>
          <w:sz w:val="20"/>
        </w:rPr>
        <w:t>明确标注为模拟</w:t>
      </w:r>
      <w:r>
        <w:rPr>
          <w:rFonts w:ascii="Segoe UI" w:hAnsi="Segoe UI" w:eastAsia="宋体"/>
          <w:b w:val="0"/>
          <w:i w:val="0"/>
          <w:sz w:val="20"/>
        </w:rPr>
        <w:t>的 Phase 3 缺口验证预演。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模拟给出的两个结论：</w:t>
      </w:r>
      <w:r>
        <w:rPr>
          <w:rFonts w:ascii="Segoe UI" w:hAnsi="Segoe UI" w:eastAsia="宋体"/>
          <w:b/>
          <w:i w:val="0"/>
          <w:sz w:val="20"/>
        </w:rPr>
        <w:t>压缩确实系统性改变报警</w:t>
      </w:r>
      <w:r>
        <w:rPr>
          <w:rFonts w:ascii="Segoe UI" w:hAnsi="Segoe UI" w:eastAsia="宋体"/>
          <w:b w:val="0"/>
          <w:i w:val="0"/>
          <w:sz w:val="20"/>
        </w:rPr>
        <w:t>（沿用原阈值时 26–72% 的决策翻转，重校准后残余 2–19%）；</w:t>
      </w:r>
      <w:r>
        <w:rPr>
          <w:rFonts w:ascii="Segoe UI" w:hAnsi="Segoe UI" w:eastAsia="宋体"/>
          <w:b/>
          <w:i w:val="0"/>
          <w:sz w:val="20"/>
        </w:rPr>
        <w:t>区间筛查的决策正确性成立</w:t>
      </w:r>
      <w:r>
        <w:rPr>
          <w:rFonts w:ascii="Segoe UI" w:hAnsi="Segoe UI" w:eastAsia="宋体"/>
          <w:b w:val="0"/>
          <w:i w:val="0"/>
          <w:sz w:val="20"/>
        </w:rPr>
        <w:t>（本地解决项与整库零不一致），但</w:t>
      </w:r>
      <w:r>
        <w:rPr>
          <w:rFonts w:ascii="Segoe UI" w:hAnsi="Segoe UI" w:eastAsia="宋体"/>
          <w:b/>
          <w:i w:val="0"/>
          <w:sz w:val="20"/>
        </w:rPr>
        <w:t>单级逐 cell 半径的升级代价过高</w:t>
      </w:r>
      <w:r>
        <w:rPr>
          <w:rFonts w:ascii="Segoe UI" w:hAnsi="Segoe UI" w:eastAsia="宋体"/>
          <w:b w:val="0"/>
          <w:i w:val="0"/>
          <w:sz w:val="20"/>
        </w:rPr>
        <w:t>（56→81→100%）。第二个结论是负面的，且与方法的结构性局限一致，因此本报告把它写成待验证的 RQ3，而不是掩盖。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尚未完成</w:t>
      </w:r>
      <w:r>
        <w:rPr>
          <w:rFonts w:ascii="Segoe UI" w:hAnsi="Segoe UI" w:eastAsia="宋体"/>
          <w:b w:val="0"/>
          <w:i w:val="0"/>
          <w:sz w:val="20"/>
        </w:rPr>
        <w:t>：MVTec AD / AD 2 的登记未获批，因此真实数据上的复现（Phase 2）、真实清单与主实验（Phase 7）全部顺延。本报告所有涉及数据集的数值，凡未注明"模拟"的，都来自环境与数值测量，不涉及模型精度。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1. 研究问题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总体问题</w:t>
      </w:r>
      <w:r>
        <w:rPr>
          <w:rFonts w:ascii="Segoe UI" w:hAnsi="Segoe UI" w:eastAsia="宋体"/>
          <w:b w:val="0"/>
          <w:i w:val="0"/>
          <w:sz w:val="20"/>
        </w:rPr>
        <w:t>：一个小的正常参考库加上保守距离界限，能否在降低存储与整库查询的同时，保持一个冻结整库异常检测器的二元决策——包括在光照变化下？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编号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子问题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对应阶段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RQ1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在固定阈值下，库压缩在什么条件下改变报警？简单重校准能挽回多少？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3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RQ2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区间筛查 + 精确回退，能否保持与整库一致的决策？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4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RQ3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逐 cell 半径与层级细化，相对单一全局半径能降低多少升级率？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4–5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RQ4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外观变化、小缺陷、解析器失效下会发生什么？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8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RQ5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相对强对照（精确树、EfficientAD、AnomalyDINO），是否存在有用的总内存/时延/传输优势？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7–8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三条假设与证伪条件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编号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假设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证伪条件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H1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压缩会改变</w:t>
            </w:r>
            <w:r>
              <w:rPr>
                <w:rFonts w:ascii="Segoe UI" w:hAnsi="Segoe UI" w:eastAsia="宋体"/>
                <w:b/>
                <w:i w:val="0"/>
                <w:sz w:val="16"/>
              </w:rPr>
              <w:t>部分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近阈值报警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两个以上类别、在有用压缩比下分歧 &lt;2 个百分点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H2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逐 cell 区间能固定相当比例的决策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有用库上限下本地解决比例 &lt;20%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H3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该能力在外观变化下仍然可用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位移后升级率趋近 100% 或出现本地误判</w:t>
            </w:r>
          </w:p>
        </w:tc>
      </w:tr>
    </w:tbl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2. 方法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2.1 记号与核心不等式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设 M 为冻结的完整正常小块集合，q 为查询小块，d 为</w:t>
      </w:r>
      <w:r>
        <w:rPr>
          <w:rFonts w:ascii="Segoe UI" w:hAnsi="Segoe UI" w:eastAsia="宋体"/>
          <w:b/>
          <w:i w:val="0"/>
          <w:sz w:val="20"/>
        </w:rPr>
        <w:t>同一特征空间中的欧氏距离</w:t>
      </w:r>
      <w:r>
        <w:rPr>
          <w:rFonts w:ascii="Segoe UI" w:hAnsi="Segoe UI" w:eastAsia="宋体"/>
          <w:b w:val="0"/>
          <w:i w:val="0"/>
          <w:sz w:val="20"/>
        </w:rPr>
        <w:t>。观测中心 c_j ∈ M 由既有贪心核心集选出，把所有 M 划分为最近中心所在的 cell C_j，并取保守半径</w:t>
      </w:r>
    </w:p>
    <w:p>
      <w:pPr>
        <w:spacing w:before="80" w:after="120" w:line="240" w:lineRule="auto"/>
        <w:ind w:left="227"/>
        <w:shd w:val="clear" w:color="auto" w:fill="F4F4F4"/>
      </w:pPr>
      <w:r>
        <w:rPr>
          <w:rFonts w:ascii="Consolas" w:hAnsi="Consolas" w:eastAsia="Consolas"/>
          <w:sz w:val="16"/>
        </w:rPr>
        <w:t>r_j ≥ max_{m ∈ C_j} d(m, c_j)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定义</w:t>
      </w:r>
    </w:p>
    <w:p>
      <w:pPr>
        <w:spacing w:before="80" w:after="120" w:line="240" w:lineRule="auto"/>
        <w:ind w:left="227"/>
        <w:shd w:val="clear" w:color="auto" w:fill="F4F4F4"/>
      </w:pPr>
      <w:r>
        <w:rPr>
          <w:rFonts w:ascii="Consolas" w:hAnsi="Consolas" w:eastAsia="Consolas"/>
          <w:sz w:val="16"/>
        </w:rPr>
        <w:t>s_M(q) = min_{m ∈ M} d(q, m)                     完整库分数</w:t>
      </w:r>
      <w:r>
        <w:br/>
      </w:r>
      <w:r>
        <w:rPr>
          <w:rFonts w:ascii="Consolas" w:hAnsi="Consolas" w:eastAsia="Consolas"/>
          <w:sz w:val="16"/>
        </w:rPr>
        <w:t>L(q)   = min_j max{0, d(q, c_j) − r_j}           下界</w:t>
      </w:r>
      <w:r>
        <w:br/>
      </w:r>
      <w:r>
        <w:rPr>
          <w:rFonts w:ascii="Consolas" w:hAnsi="Consolas" w:eastAsia="Consolas"/>
          <w:sz w:val="16"/>
        </w:rPr>
        <w:t>U(q)   = min_j d(q, c_j)                         上界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由三角不等式与 c_j ∈ M 得 </w:t>
      </w:r>
      <w:r>
        <w:rPr>
          <w:rFonts w:ascii="Consolas" w:hAnsi="Consolas" w:eastAsia="Consolas"/>
          <w:b w:val="0"/>
          <w:color w:val="B03030"/>
          <w:sz w:val="19"/>
        </w:rPr>
        <w:t>L(q) ≤ s_M(q) ≤ U(q)</w:t>
      </w:r>
      <w:r>
        <w:rPr>
          <w:rFonts w:ascii="Segoe UI" w:hAnsi="Segoe UI" w:eastAsia="宋体"/>
          <w:b w:val="0"/>
          <w:i w:val="0"/>
          <w:sz w:val="20"/>
        </w:rPr>
        <w:t xml:space="preserve">。图像级取 </w:t>
      </w:r>
      <w:r>
        <w:rPr>
          <w:rFonts w:ascii="Consolas" w:hAnsi="Consolas" w:eastAsia="Consolas"/>
          <w:b w:val="0"/>
          <w:color w:val="B03030"/>
          <w:sz w:val="19"/>
        </w:rPr>
        <w:t>S_M(x) = max_q s_M(q)</w:t>
      </w:r>
      <w:r>
        <w:rPr>
          <w:rFonts w:ascii="Segoe UI" w:hAnsi="Segoe UI" w:eastAsia="宋体"/>
          <w:b w:val="0"/>
          <w:i w:val="0"/>
          <w:sz w:val="20"/>
        </w:rPr>
        <w:t xml:space="preserve">，同理 </w:t>
      </w:r>
      <w:r>
        <w:rPr>
          <w:rFonts w:ascii="Consolas" w:hAnsi="Consolas" w:eastAsia="Consolas"/>
          <w:b w:val="0"/>
          <w:color w:val="B03030"/>
          <w:sz w:val="19"/>
        </w:rPr>
        <w:t>L_x ≤ S_M(x) ≤ U_x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这是标准度量论证（R7），不是新定理。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2.2 决策规则</w:t>
      </w:r>
    </w:p>
    <w:p>
      <w:pPr>
        <w:spacing w:before="80" w:after="120" w:line="240" w:lineRule="auto"/>
        <w:ind w:left="227"/>
        <w:shd w:val="clear" w:color="auto" w:fill="F4F4F4"/>
      </w:pPr>
      <w:r>
        <w:rPr>
          <w:rFonts w:ascii="Consolas" w:hAnsi="Consolas" w:eastAsia="Consolas"/>
          <w:sz w:val="16"/>
        </w:rPr>
        <w:t>报警  ⟺  S_M(x) &gt; t          （严格大于；等号判正常）</w:t>
      </w:r>
      <w:r>
        <w:br/>
      </w:r>
      <w:r>
        <w:rPr>
          <w:rFonts w:ascii="Consolas" w:hAnsi="Consolas" w:eastAsia="Consolas"/>
          <w:sz w:val="16"/>
        </w:rPr>
      </w:r>
      <w:r>
        <w:br/>
      </w:r>
      <w:r>
        <w:rPr>
          <w:rFonts w:ascii="Consolas" w:hAnsi="Consolas" w:eastAsia="Consolas"/>
          <w:sz w:val="16"/>
        </w:rPr>
        <w:t>筛查：U_x ≤ t        → 正常</w:t>
      </w:r>
      <w:r>
        <w:br/>
      </w:r>
      <w:r>
        <w:rPr>
          <w:rFonts w:ascii="Consolas" w:hAnsi="Consolas" w:eastAsia="Consolas"/>
          <w:sz w:val="16"/>
        </w:rPr>
        <w:t xml:space="preserve">      L_x &gt;  t        → 报警</w:t>
      </w:r>
      <w:r>
        <w:br/>
      </w:r>
      <w:r>
        <w:rPr>
          <w:rFonts w:ascii="Consolas" w:hAnsi="Consolas" w:eastAsia="Consolas"/>
          <w:sz w:val="16"/>
        </w:rPr>
        <w:t xml:space="preserve">      否则             → 升级查询（要求编码器/预处理/库/阈值版本匹配）</w:t>
      </w:r>
      <w:r>
        <w:br/>
      </w:r>
      <w:r>
        <w:rPr>
          <w:rFonts w:ascii="Consolas" w:hAnsi="Consolas" w:eastAsia="Consolas"/>
          <w:sz w:val="16"/>
        </w:rPr>
        <w:t xml:space="preserve">      整库不可用或版本不符 → 未决/复核（绝不静默转为正常）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2.3 实现契约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 w:val="0"/>
          <w:i w:val="0"/>
          <w:sz w:val="20"/>
        </w:rPr>
        <w:t>距离：</w:t>
      </w:r>
      <w:r>
        <w:rPr>
          <w:rFonts w:ascii="Segoe UI" w:hAnsi="Segoe UI" w:eastAsia="宋体"/>
          <w:b/>
          <w:i w:val="0"/>
          <w:sz w:val="20"/>
        </w:rPr>
        <w:t>欧氏</w:t>
      </w:r>
      <w:r>
        <w:rPr>
          <w:rFonts w:ascii="Segoe UI" w:hAnsi="Segoe UI" w:eastAsia="宋体"/>
          <w:b w:val="0"/>
          <w:i w:val="0"/>
          <w:sz w:val="20"/>
        </w:rPr>
        <w:t>，在</w:t>
      </w:r>
      <w:r>
        <w:rPr>
          <w:rFonts w:ascii="Segoe UI" w:hAnsi="Segoe UI" w:eastAsia="宋体"/>
          <w:b/>
          <w:i w:val="0"/>
          <w:sz w:val="20"/>
        </w:rPr>
        <w:t>最终推理空间</w:t>
      </w:r>
      <w:r>
        <w:rPr>
          <w:rFonts w:ascii="Segoe UI" w:hAnsi="Segoe UI" w:eastAsia="宋体"/>
          <w:b w:val="0"/>
          <w:i w:val="0"/>
          <w:sz w:val="20"/>
        </w:rPr>
        <w:t>计算（不是在只用于加速中心选择的投影空间）；余弦距离不满足上述度量前提。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 w:val="0"/>
          <w:i w:val="0"/>
          <w:sz w:val="20"/>
        </w:rPr>
        <w:t xml:space="preserve">精度：FP32；保护量必须按实际计算路径取（实测 GPU float32 与 CPU 差 </w:t>
      </w:r>
      <w:r>
        <w:rPr>
          <w:rFonts w:ascii="Segoe UI" w:hAnsi="Segoe UI" w:eastAsia="宋体"/>
          <w:b/>
          <w:i w:val="0"/>
          <w:sz w:val="20"/>
        </w:rPr>
        <w:t>2.38e-07</w:t>
      </w:r>
      <w:r>
        <w:rPr>
          <w:rFonts w:ascii="Segoe UI" w:hAnsi="Segoe UI" w:eastAsia="宋体"/>
          <w:b w:val="0"/>
          <w:i w:val="0"/>
          <w:sz w:val="20"/>
        </w:rPr>
        <w:t>，而 float64 的容忍值为 1e-9）。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 w:val="0"/>
          <w:i w:val="0"/>
          <w:sz w:val="20"/>
        </w:rPr>
        <w:t>排他：量化、骨干剪枝、近似搜索</w:t>
      </w:r>
      <w:r>
        <w:rPr>
          <w:rFonts w:ascii="Segoe UI" w:hAnsi="Segoe UI" w:eastAsia="宋体"/>
          <w:b/>
          <w:i w:val="0"/>
          <w:sz w:val="20"/>
        </w:rPr>
        <w:t>不</w:t>
      </w:r>
      <w:r>
        <w:rPr>
          <w:rFonts w:ascii="Segoe UI" w:hAnsi="Segoe UI" w:eastAsia="宋体"/>
          <w:b w:val="0"/>
          <w:i w:val="0"/>
          <w:sz w:val="20"/>
        </w:rPr>
        <w:t>在第一个保证范围内。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 w:val="0"/>
          <w:i w:val="0"/>
          <w:sz w:val="20"/>
        </w:rPr>
        <w:t>版本：一次库更新即产生新版本，必须重算半径并冻结阈值策略。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 w:val="0"/>
          <w:i w:val="0"/>
          <w:sz w:val="20"/>
        </w:rPr>
        <w:t xml:space="preserve">命名：本方法覆盖的是 </w:t>
      </w:r>
      <w:r>
        <w:rPr>
          <w:rFonts w:ascii="Consolas" w:hAnsi="Consolas" w:eastAsia="Consolas"/>
          <w:b w:val="0"/>
          <w:color w:val="B03030"/>
          <w:sz w:val="19"/>
        </w:rPr>
        <w:t>max-score reference detector</w:t>
      </w:r>
      <w:r>
        <w:rPr>
          <w:rFonts w:ascii="Segoe UI" w:hAnsi="Segoe UI" w:eastAsia="宋体"/>
          <w:b w:val="0"/>
          <w:i w:val="0"/>
          <w:sz w:val="20"/>
        </w:rPr>
        <w:t>（冻结特征 + 欧氏最近距离 + 最大小块分数）。</w:t>
      </w:r>
      <w:r>
        <w:rPr>
          <w:rFonts w:ascii="Segoe UI" w:hAnsi="Segoe UI" w:eastAsia="宋体"/>
          <w:b/>
          <w:i w:val="0"/>
          <w:sz w:val="20"/>
        </w:rPr>
        <w:t>PatchCore 的重加权分数与 AnomalyDINO 的 top-tail 平均不在该证明范围内</w:t>
      </w:r>
      <w:r>
        <w:rPr>
          <w:rFonts w:ascii="Segoe UI" w:hAnsi="Segoe UI" w:eastAsia="宋体"/>
          <w:b w:val="0"/>
          <w:i w:val="0"/>
          <w:sz w:val="20"/>
        </w:rPr>
        <w:t>，需单独推导。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2.4 为什么会失效（预先写出）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1. </w:t>
      </w:r>
      <w:r>
        <w:rPr>
          <w:rFonts w:ascii="Segoe UI" w:hAnsi="Segoe UI" w:eastAsia="宋体"/>
          <w:b/>
          <w:i w:val="0"/>
          <w:sz w:val="20"/>
        </w:rPr>
        <w:t>半径过宽</w:t>
      </w:r>
      <w:r>
        <w:rPr>
          <w:rFonts w:ascii="Segoe UI" w:hAnsi="Segoe UI" w:eastAsia="宋体"/>
          <w:b w:val="0"/>
          <w:i w:val="0"/>
          <w:sz w:val="20"/>
        </w:rPr>
        <w:t xml:space="preserve">：cell 内最远点把半径拉大，而阈值与半径同量级时 </w:t>
      </w:r>
      <w:r>
        <w:rPr>
          <w:rFonts w:ascii="Consolas" w:hAnsi="Consolas" w:eastAsia="Consolas"/>
          <w:b w:val="0"/>
          <w:color w:val="B03030"/>
          <w:sz w:val="19"/>
        </w:rPr>
        <w:t>[L, U]</w:t>
      </w:r>
      <w:r>
        <w:rPr>
          <w:rFonts w:ascii="Segoe UI" w:hAnsi="Segoe UI" w:eastAsia="宋体"/>
          <w:b w:val="0"/>
          <w:i w:val="0"/>
          <w:sz w:val="20"/>
        </w:rPr>
        <w:t xml:space="preserve"> 必然横跨阈值 → 升级率趋近 100%。本次模拟已观测到此现象。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2. </w:t>
      </w:r>
      <w:r>
        <w:rPr>
          <w:rFonts w:ascii="Segoe UI" w:hAnsi="Segoe UI" w:eastAsia="宋体"/>
          <w:b/>
          <w:i w:val="0"/>
          <w:sz w:val="20"/>
        </w:rPr>
        <w:t>保持一致性 ≠ 正确</w:t>
      </w:r>
      <w:r>
        <w:rPr>
          <w:rFonts w:ascii="Segoe UI" w:hAnsi="Segoe UI" w:eastAsia="宋体"/>
          <w:b w:val="0"/>
          <w:i w:val="0"/>
          <w:sz w:val="20"/>
        </w:rPr>
        <w:t>：位移下的误报仍会以「确认为报警」的形式被保留。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</w:t>
      </w:r>
      <w:r>
        <w:rPr>
          <w:rFonts w:ascii="Segoe UI" w:hAnsi="Segoe UI" w:eastAsia="宋体"/>
          <w:b/>
          <w:i w:val="0"/>
          <w:sz w:val="20"/>
        </w:rPr>
        <w:t>编码器内存主导</w:t>
      </w:r>
      <w:r>
        <w:rPr>
          <w:rFonts w:ascii="Segoe UI" w:hAnsi="Segoe UI" w:eastAsia="宋体"/>
          <w:b w:val="0"/>
          <w:i w:val="0"/>
          <w:sz w:val="20"/>
        </w:rPr>
        <w:t>：若库只有几 MB 而编码器数百 MB，则存储收益有限。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3. 实验设计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数据</w:t>
      </w:r>
      <w:r>
        <w:rPr>
          <w:rFonts w:ascii="Segoe UI" w:hAnsi="Segoe UI" w:eastAsia="宋体"/>
          <w:b w:val="0"/>
          <w:i w:val="0"/>
          <w:sz w:val="20"/>
        </w:rPr>
        <w:t>：MVTec AD（健全性/复现）；MVTec AD 2 八个公开测试类别（主基准）；VisA（外部验证）。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角色划分</w:t>
      </w:r>
      <w:r>
        <w:rPr>
          <w:rFonts w:ascii="Segoe UI" w:hAnsi="Segoe UI" w:eastAsia="宋体"/>
          <w:b w:val="0"/>
          <w:i w:val="0"/>
          <w:sz w:val="20"/>
        </w:rPr>
        <w:t>：正常样本分成 reference-fit / development / calibration 三种</w:t>
      </w:r>
      <w:r>
        <w:rPr>
          <w:rFonts w:ascii="Segoe UI" w:hAnsi="Segoe UI" w:eastAsia="宋体"/>
          <w:b/>
          <w:i w:val="0"/>
          <w:sz w:val="20"/>
        </w:rPr>
        <w:t>互不相交</w:t>
      </w:r>
      <w:r>
        <w:rPr>
          <w:rFonts w:ascii="Segoe UI" w:hAnsi="Segoe UI" w:eastAsia="宋体"/>
          <w:b w:val="0"/>
          <w:i w:val="0"/>
          <w:sz w:val="20"/>
        </w:rPr>
        <w:t>的角色；测试缺陷标签在协议冻结前不参与任何选择。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阈值</w:t>
      </w:r>
      <w:r>
        <w:rPr>
          <w:rFonts w:ascii="Segoe UI" w:hAnsi="Segoe UI" w:eastAsia="宋体"/>
          <w:b w:val="0"/>
          <w:i w:val="0"/>
          <w:sz w:val="20"/>
        </w:rPr>
        <w:t>：仅用校准正常样本，按预声明的 5% 名义图像误报率取经验分位数；同时报告样本量与分位数约定。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压缩</w:t>
      </w:r>
      <w:r>
        <w:rPr>
          <w:rFonts w:ascii="Segoe UI" w:hAnsi="Segoe UI" w:eastAsia="宋体"/>
          <w:b w:val="0"/>
          <w:i w:val="0"/>
          <w:sz w:val="20"/>
        </w:rPr>
        <w:t>：全库 M 的 1% / 5% / 10% / 25%（贪心 k-中心），记录序列化字节数。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基线</w:t>
      </w:r>
      <w:r>
        <w:rPr>
          <w:rFonts w:ascii="Segoe UI" w:hAnsi="Segoe UI" w:eastAsia="宋体"/>
          <w:b w:val="0"/>
          <w:i w:val="0"/>
          <w:sz w:val="20"/>
        </w:rPr>
        <w:t>：(a) 精确整库；(b) 等字节随机/贪心压缩；(c) 压缩 + 独立重校准；(d) 开发集上调参的启发式升级；(e) 全局半径 vs 逐 cell 半径；(f) 精确树/分支定界（内存全计）；(g) AnomalyDINO 与 EfficientAD-S。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指标</w:t>
      </w:r>
      <w:r>
        <w:rPr>
          <w:rFonts w:ascii="Segoe UI" w:hAnsi="Segoe UI" w:eastAsia="宋体"/>
          <w:b w:val="0"/>
          <w:i w:val="0"/>
          <w:sz w:val="20"/>
        </w:rPr>
        <w:t>：二元分歧（多报/漏报）、真实召回与正常误报、升级/未决率、K/N 与各类字节数、峰值内存、构建时间、端到端时延均值/p50/p95、传输字节与请求数。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统计</w:t>
      </w:r>
      <w:r>
        <w:rPr>
          <w:rFonts w:ascii="Segoe UI" w:hAnsi="Segoe UI" w:eastAsia="宋体"/>
          <w:b w:val="0"/>
          <w:i w:val="0"/>
          <w:sz w:val="20"/>
        </w:rPr>
        <w:t>：配对逐图分歧、类别级结果、按原始样本分组的自助法区间（≥1000 次）、五个参考选择种子；不做跨变换的伪重复。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产出</w:t>
      </w:r>
      <w:r>
        <w:rPr>
          <w:rFonts w:ascii="Segoe UI" w:hAnsi="Segoe UI" w:eastAsia="宋体"/>
          <w:b w:val="0"/>
          <w:i w:val="0"/>
          <w:sz w:val="20"/>
        </w:rPr>
        <w:t>：表 1 复现/数据访问；表 2 按预算的报警质量与分歧；表 3 系统字节与时延；图 1 分歧 vs 库字节；图 2 升级率 vs 位移；图 3 成本前沿；含近阈值正常、微小缺陷、过宽界限、断网的失败图库。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4. 进度与里程碑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249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Phase</w:t>
            </w:r>
          </w:p>
        </w:tc>
        <w:tc>
          <w:tcPr>
            <w:tcW w:type="dxa" w:w="249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计划周</w:t>
            </w:r>
          </w:p>
        </w:tc>
        <w:tc>
          <w:tcPr>
            <w:tcW w:type="dxa" w:w="249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状态</w:t>
            </w:r>
          </w:p>
        </w:tc>
        <w:tc>
          <w:tcPr>
            <w:tcW w:type="dxa" w:w="249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说明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 环境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W1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 完成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环境、锚定、显存上限、手算边界、数值契约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 学习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W1–W2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 材料完成，笔记待本人补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六篇双语摘要 + 三角不等式三例 + 五个未决问题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 复现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W2–W3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阻塞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需 MVTec AD；环境与 CLI 已就绪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 缺口验证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W3–W4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🟡 模拟预演完成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真实数据版待 Phase 2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4 最小方法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W4–W5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⬜ 未开始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单级半径的最小实现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5 完整设计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W5–W6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⬜ 未开始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批处理、版本契约、解析器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6 分析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W6–W7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⬜ 未开始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证明、复杂度、数值边界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7 主实验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W7–W8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⬜ 未开始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冻结网格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8 消融/失败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W8–W9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⬜ 未开始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RQ3/RQ4</w:t>
            </w:r>
          </w:p>
        </w:tc>
      </w:tr>
      <w:tr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9 论文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W9–W10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⬜ 未开始</w:t>
            </w:r>
          </w:p>
        </w:tc>
        <w:tc>
          <w:tcPr>
            <w:tcW w:type="dxa" w:w="249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草稿 + 可复现清单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周报索引</w:t>
      </w:r>
      <w:r>
        <w:rPr>
          <w:rFonts w:ascii="Segoe UI" w:hAnsi="Segoe UI" w:eastAsia="宋体"/>
          <w:b w:val="0"/>
          <w:i w:val="0"/>
          <w:sz w:val="20"/>
        </w:rPr>
        <w:t xml:space="preserve">：W1 </w:t>
      </w:r>
      <w:r>
        <w:rPr>
          <w:rFonts w:ascii="Consolas" w:hAnsi="Consolas" w:eastAsia="Consolas"/>
          <w:b w:val="0"/>
          <w:color w:val="B03030"/>
          <w:sz w:val="19"/>
        </w:rPr>
        <w:t>week1/W1_WEEKLY_REPORT.pdf</w:t>
      </w:r>
      <w:r>
        <w:rPr>
          <w:rFonts w:ascii="Segoe UI" w:hAnsi="Segoe UI" w:eastAsia="宋体"/>
          <w:b w:val="0"/>
          <w:i w:val="0"/>
          <w:sz w:val="20"/>
        </w:rPr>
        <w:t xml:space="preserve"> ｜ W2 </w:t>
      </w:r>
      <w:r>
        <w:rPr>
          <w:rFonts w:ascii="Consolas" w:hAnsi="Consolas" w:eastAsia="Consolas"/>
          <w:b w:val="0"/>
          <w:color w:val="B03030"/>
          <w:sz w:val="19"/>
        </w:rPr>
        <w:t>week2/W2_WEEKLY_REPORT.pdf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5. 证据摘要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5.1 实测（与数据集无关，可复现）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结论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关键数字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证据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两个仓库的依赖互斥，必须两个环境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numpy 2.2.6 vs 1.26.4；opencv 5.0.0 vs 4.10.0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logs/pip_freeze_*.txt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logs/env_*.json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GPU 可用（sm_89 无 kernel 问题）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冒烟峰值 70 MiB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logs/env_adedge-patchcore_*.json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显存安全上限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256/384/512px → batch 256/192/112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logs/w1_vram_limit.json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「不 OOM ≠ 没溢出」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512px 峰值 14355 MiB（</w:t>
            </w:r>
            <w:r>
              <w:rPr>
                <w:rFonts w:ascii="Segoe UI" w:hAnsi="Segoe UI" w:eastAsia="宋体"/>
                <w:b/>
                <w:i w:val="0"/>
                <w:sz w:val="16"/>
              </w:rPr>
              <w:t>175%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 物理显存），时延慢 20 倍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同上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分块是必需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整块物化需 29.3 GiB；写死 bs=256 需 14.6 GiB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logs/w1_distance_checks.log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数值路径差异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GPU float32 vs CPU 最大差 2.38e-07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同上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区间正确性（小规模）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5 种边界情形，违规 0、不一致 0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project/src/w1_bounds_example.py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源码锚定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三个源，commit + 归档 sha256 + 树指纹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logs/anchors_latest.json</w:t>
            </w:r>
          </w:p>
        </w:tc>
      </w:tr>
    </w:tbl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5.2 模拟（</w:t>
      </w:r>
      <w:r>
        <w:rPr>
          <w:rFonts w:ascii="Segoe UI Semibold" w:hAnsi="Segoe UI Semibold" w:eastAsia="微软雅黑"/>
          <w:b/>
          <w:i w:val="0"/>
          <w:sz w:val="23"/>
        </w:rPr>
        <w:t>不是数据集结果</w:t>
      </w:r>
      <w:r>
        <w:rPr>
          <w:rFonts w:ascii="Segoe UI Semibold" w:hAnsi="Segoe UI Semibold" w:eastAsia="微软雅黑"/>
          <w:b/>
          <w:i w:val="0"/>
          <w:sz w:val="23"/>
        </w:rPr>
        <w:t>）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设定：D_nominal=384（内在维 24），N=20000，每图 64 patch，三档难度，seed=0，50 秒可复现。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难度代理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沿用原阈值分歧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重校准后分歧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升级率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本地解决不一致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compact_tight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46.3%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4.5%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55.8%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medium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49.3%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8.5%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81.0%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broad_hard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71.8%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15.3%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100.0%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边界声明</w:t>
      </w:r>
      <w:r>
        <w:rPr>
          <w:rFonts w:ascii="Segoe UI" w:hAnsi="Segoe UI" w:eastAsia="宋体"/>
          <w:b w:val="0"/>
          <w:i w:val="0"/>
          <w:sz w:val="20"/>
        </w:rPr>
        <w:t>：这三档是难度代理，不代表 bottle/tile/screw 的任何数值；不能写入论文表 2。用途是验证实验设计与失效模式，数据到位后用同一代码在真实特征上复跑。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6. 目前能得出的结论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1. </w:t>
      </w:r>
      <w:r>
        <w:rPr>
          <w:rFonts w:ascii="Segoe UI" w:hAnsi="Segoe UI" w:eastAsia="宋体"/>
          <w:b/>
          <w:i w:val="0"/>
          <w:sz w:val="20"/>
        </w:rPr>
        <w:t>测量能力已可信</w:t>
      </w:r>
      <w:r>
        <w:rPr>
          <w:rFonts w:ascii="Segoe UI" w:hAnsi="Segoe UI" w:eastAsia="宋体"/>
          <w:b w:val="0"/>
          <w:i w:val="0"/>
          <w:sz w:val="20"/>
        </w:rPr>
        <w:t>：环境、锚定、显存上限、数值契约都可复现，另有第三方克隆验证（7 个文件位级一致）。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2. </w:t>
      </w:r>
      <w:r>
        <w:rPr>
          <w:rFonts w:ascii="Segoe UI" w:hAnsi="Segoe UI" w:eastAsia="宋体"/>
          <w:b/>
          <w:i w:val="0"/>
          <w:sz w:val="20"/>
        </w:rPr>
        <w:t>压缩改变报警是系统性现象</w:t>
      </w:r>
      <w:r>
        <w:rPr>
          <w:rFonts w:ascii="Segoe UI" w:hAnsi="Segoe UI" w:eastAsia="宋体"/>
          <w:b w:val="0"/>
          <w:i w:val="0"/>
          <w:sz w:val="20"/>
        </w:rPr>
        <w:t>，不是个别噪声：整个分数分布右移，因此</w:t>
      </w:r>
      <w:r>
        <w:rPr>
          <w:rFonts w:ascii="Segoe UI" w:hAnsi="Segoe UI" w:eastAsia="宋体"/>
          <w:b/>
          <w:i w:val="0"/>
          <w:sz w:val="20"/>
        </w:rPr>
        <w:t>重校准是必须的</w:t>
      </w:r>
      <w:r>
        <w:rPr>
          <w:rFonts w:ascii="Segoe UI" w:hAnsi="Segoe UI" w:eastAsia="宋体"/>
          <w:b w:val="0"/>
          <w:i w:val="0"/>
          <w:sz w:val="20"/>
        </w:rPr>
        <w:t>，而不是可选项。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</w:t>
      </w:r>
      <w:r>
        <w:rPr>
          <w:rFonts w:ascii="Segoe UI" w:hAnsi="Segoe UI" w:eastAsia="宋体"/>
          <w:b/>
          <w:i w:val="0"/>
          <w:sz w:val="20"/>
        </w:rPr>
        <w:t>重校准不能完全解决</w:t>
      </w:r>
      <w:r>
        <w:rPr>
          <w:rFonts w:ascii="Segoe UI" w:hAnsi="Segoe UI" w:eastAsia="宋体"/>
          <w:b w:val="0"/>
          <w:i w:val="0"/>
          <w:sz w:val="20"/>
        </w:rPr>
        <w:t>：残余 2–19% 的分歧集中在近阈值样本，正是本项目的靶心。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4. </w:t>
      </w:r>
      <w:r>
        <w:rPr>
          <w:rFonts w:ascii="Segoe UI" w:hAnsi="Segoe UI" w:eastAsia="宋体"/>
          <w:b/>
          <w:i w:val="0"/>
          <w:sz w:val="20"/>
        </w:rPr>
        <w:t>区间筛查在正确性上成立，在代价上不成立</w:t>
      </w:r>
      <w:r>
        <w:rPr>
          <w:rFonts w:ascii="Segoe UI" w:hAnsi="Segoe UI" w:eastAsia="宋体"/>
          <w:b w:val="0"/>
          <w:i w:val="0"/>
          <w:sz w:val="20"/>
        </w:rPr>
        <w:t>（当前半径定义下）。这不是实现缺陷（零不一致），而是方法的结构性局限，指向 RQ3 与多级细化。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5. </w:t>
      </w:r>
      <w:r>
        <w:rPr>
          <w:rFonts w:ascii="Segoe UI" w:hAnsi="Segoe UI" w:eastAsia="宋体"/>
          <w:b/>
          <w:i w:val="0"/>
          <w:sz w:val="20"/>
        </w:rPr>
        <w:t>小校准集不足以支撑精确误报主张</w:t>
      </w:r>
      <w:r>
        <w:rPr>
          <w:rFonts w:ascii="Segoe UI" w:hAnsi="Segoe UI" w:eastAsia="宋体"/>
          <w:b w:val="0"/>
          <w:i w:val="0"/>
          <w:sz w:val="20"/>
        </w:rPr>
        <w:t>：200 张正常图估 5% 分位，实测 FAR 落在 7.5–10%。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7. 目前</w:t>
      </w:r>
      <w:r>
        <w:rPr>
          <w:rFonts w:ascii="Segoe UI Semibold" w:hAnsi="Segoe UI Semibold" w:eastAsia="微软雅黑"/>
          <w:b/>
          <w:i w:val="0"/>
          <w:sz w:val="26"/>
        </w:rPr>
        <w:t>不能</w:t>
      </w:r>
      <w:r>
        <w:rPr>
          <w:rFonts w:ascii="Segoe UI Semibold" w:hAnsi="Segoe UI Semibold" w:eastAsia="微软雅黑"/>
          <w:b/>
          <w:i w:val="0"/>
          <w:sz w:val="26"/>
        </w:rPr>
        <w:t>得出的结论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 w:val="0"/>
          <w:i w:val="0"/>
          <w:sz w:val="20"/>
        </w:rPr>
        <w:t>不能声称任何 MVTec AD / AD 2 上的分歧率或精度（数据未获批，模拟数字不可替代）。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 w:val="0"/>
          <w:i w:val="0"/>
          <w:sz w:val="20"/>
        </w:rPr>
        <w:t>不能声称"区间筛查能减少整库查询"——模拟显示在困难区间相反。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 w:val="0"/>
          <w:i w:val="0"/>
          <w:sz w:val="20"/>
        </w:rPr>
        <w:t>不能声称与 R8（符合预测集）、R9（记忆污染）相比有优势：两者度量的是什么，需要真实数据上的同协议对比。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 w:val="0"/>
          <w:i w:val="0"/>
          <w:sz w:val="20"/>
        </w:rPr>
        <w:t>不能声称任何油气现场部署结论（公开制造业图像只是代理数据）。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8. 风险与退路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风险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现状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退路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数据不可得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已持续两周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请学校/导师名义登记；若长期不可得，改为在可公开获取的工业数据集上做同协议研究，并明确说明替换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新颖性被 R8/R9 覆盖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需 Gate 5 复查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差异化已写明：符合预测集 vs 决策一致性；检索正确性 vs 报警一致性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区间过宽导致无收益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模拟已现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多级细化 / 更紧的半径 / 换用精确树对照；若仍无收益，转为严谨的负结果研究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编码器内存主导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未测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报告时分列「编码器常驻」与「库」；必要时改用更小编码器并如实标注</w:t>
            </w:r>
          </w:p>
        </w:tc>
      </w:tr>
    </w:tbl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9. 附录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9.1 复现命令</w:t>
      </w:r>
    </w:p>
    <w:p>
      <w:pPr>
        <w:spacing w:before="80" w:after="120" w:line="240" w:lineRule="auto"/>
        <w:ind w:left="227"/>
        <w:shd w:val="clear" w:color="auto" w:fill="F4F4F4"/>
      </w:pPr>
      <w:r>
        <w:rPr>
          <w:rFonts w:ascii="Consolas" w:hAnsi="Consolas" w:eastAsia="Consolas"/>
          <w:sz w:val="16"/>
        </w:rPr>
        <w:t>cd F:\research</w:t>
      </w:r>
      <w:r>
        <w:br/>
      </w:r>
      <w:r>
        <w:rPr>
          <w:rFonts w:ascii="Consolas" w:hAnsi="Consolas" w:eastAsia="Consolas"/>
          <w:sz w:val="16"/>
        </w:rPr>
        <w:t>python scripts\run.py list        # 全部任务</w:t>
      </w:r>
      <w:r>
        <w:br/>
      </w:r>
      <w:r>
        <w:rPr>
          <w:rFonts w:ascii="Consolas" w:hAnsi="Consolas" w:eastAsia="Consolas"/>
          <w:sz w:val="16"/>
        </w:rPr>
        <w:t>python scripts\run.py figures     # 出图（PDF+PNG+manifest，位级可复现）</w:t>
      </w:r>
      <w:r>
        <w:br/>
      </w:r>
      <w:r>
        <w:rPr>
          <w:rFonts w:ascii="Consolas" w:hAnsi="Consolas" w:eastAsia="Consolas"/>
          <w:sz w:val="16"/>
        </w:rPr>
        <w:t>python scripts\sim_gap_pilot.py   # 模拟实验（约 50 s）</w:t>
      </w:r>
      <w:r>
        <w:br/>
      </w:r>
      <w:r>
        <w:rPr>
          <w:rFonts w:ascii="Consolas" w:hAnsi="Consolas" w:eastAsia="Consolas"/>
          <w:sz w:val="16"/>
        </w:rPr>
        <w:t>python scripts\lit_extract.py     # 从 PDF 抽文本（供 grep 核对）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9.2 文件地图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498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目标</w:t>
            </w:r>
          </w:p>
        </w:tc>
        <w:tc>
          <w:tcPr>
            <w:tcW w:type="dxa" w:w="498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文件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环境与实测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week1/environment.md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第一周证据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week1/W1_EVIDENCE.md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（逐步讲解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W1_WALKTHROUGH.pdf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）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周报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week1/W1_WEEKLY_REPORT.pdf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week2/W2_WEEKLY_REPORT.pdf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阅读材料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literature/ABSTRACTS_ZH.pdf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literature/PAPER_REPORTS_6.pdf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文献来源与哈希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literature/SOURCES.md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组会汇报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reports/组会汇报_W2.pptx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模拟结果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logs/w2_sim_gap_pilot.json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reports/figures/figure_4_*.png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锚点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logs/anchors_latest.json</w:t>
            </w:r>
          </w:p>
        </w:tc>
      </w:tr>
    </w:tbl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9.3 引用纪律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本报告中凡是标注「模拟」的数字，都不得出现在论文的数据表里；凡是引用他人结论处，均已给出来源编号（R1–R11），完整引用见 </w:t>
      </w:r>
      <w:r>
        <w:rPr>
          <w:rFonts w:ascii="Consolas" w:hAnsi="Consolas" w:eastAsia="Consolas"/>
          <w:b w:val="0"/>
          <w:color w:val="B03030"/>
          <w:sz w:val="19"/>
        </w:rPr>
        <w:t>literature/SOURCES.md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宋体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