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周报 W2 ｜ 吴源泰 ｜ 2026-10-11 ~ 2026-10-17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/>
          <w:sz w:val="20"/>
        </w:rPr>
        <w:t>Phase 1 收尾 + Phase 2 准备 + Phase 3 模拟预演 · 项目根 `F:\research` · 主机 laptop-csp8hpp8 · 实际投入约 16 h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0. 一句话结论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1 的阅读材料与要点已整理完毕（六篇必读的双语摘要 + 三个三角不等式例子 + 五个未决问题）；Phase 2 因 MVTec 未获批而阻塞；经用户授权，</w:t>
      </w:r>
      <w:r>
        <w:rPr>
          <w:rFonts w:ascii="Segoe UI" w:hAnsi="Segoe UI" w:eastAsia="宋体"/>
          <w:b/>
          <w:i w:val="0"/>
          <w:sz w:val="20"/>
        </w:rPr>
        <w:t>用机制级模拟先跑通了 Phase 3 的缺口验证</w:t>
      </w:r>
      <w:r>
        <w:rPr>
          <w:rFonts w:ascii="Segoe UI" w:hAnsi="Segoe UI" w:eastAsia="宋体"/>
          <w:b w:val="0"/>
          <w:i w:val="0"/>
          <w:sz w:val="20"/>
        </w:rPr>
        <w:t>——得到两个可报告的结论：压缩确实系统性改变报警（沿用原阈值 26–72% 分歧，重校准后残余 2–19%），区间筛查</w:t>
      </w:r>
      <w:r>
        <w:rPr>
          <w:rFonts w:ascii="Segoe UI" w:hAnsi="Segoe UI" w:eastAsia="宋体"/>
          <w:b/>
          <w:i w:val="0"/>
          <w:sz w:val="20"/>
        </w:rPr>
        <w:t>正确但代价极高</w:t>
      </w:r>
      <w:r>
        <w:rPr>
          <w:rFonts w:ascii="Segoe UI" w:hAnsi="Segoe UI" w:eastAsia="宋体"/>
          <w:b w:val="0"/>
          <w:i w:val="0"/>
          <w:sz w:val="20"/>
        </w:rPr>
        <w:t>（升级率 56→81→100%）。</w:t>
      </w:r>
      <w:r>
        <w:rPr>
          <w:rFonts w:ascii="Segoe UI" w:hAnsi="Segoe UI" w:eastAsia="宋体"/>
          <w:b/>
          <w:i w:val="0"/>
          <w:sz w:val="20"/>
        </w:rPr>
        <w:t>模拟结果不冒充数据集结论。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453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任务</w:t>
            </w:r>
          </w:p>
        </w:tc>
        <w:tc>
          <w:tcPr>
            <w:tcW w:type="dxa" w:w="62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h</w:t>
            </w:r>
          </w:p>
        </w:tc>
        <w:tc>
          <w:tcPr>
            <w:tcW w:type="dxa" w:w="260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产物</w:t>
            </w:r>
          </w:p>
        </w:tc>
        <w:tc>
          <w:tcPr>
            <w:tcW w:type="dxa" w:w="221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A5 六篇 + R8–R11 的官方来源定位与下载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literature/SOURCES.md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literature/pdf/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（9 篇 35.9 MB）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PDF 文本抽取与引用核查工具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scripts/lit_extract.py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literature/txt/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六篇摘要双语对照 + 术语表 + 路线图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literature/ABSTRACTS_ZH.md/.pdf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（10 页）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Phase 3 模拟实验（缺口验证预演）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scripts/sim_gap_pilot.py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logs/w2_sim_gap_pilot.json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figure_4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 模拟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组会汇报 PPT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reports/组会汇报_W2.pptx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（15 页）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论文报告（中英文，六篇）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literature/PAPER_REPORTS_6.md/.pdf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总报告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RESEARCH_PLAN_MASTER.md/.pdf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2 复现（PatchCore / AnomalyDINO 真实运行）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需 MVTec AD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合计约 16 h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Evidence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主表：模拟实验的核心数字</w:t>
      </w:r>
      <w:r>
        <w:rPr>
          <w:rFonts w:ascii="Segoe UI" w:hAnsi="Segoe UI" w:eastAsia="宋体"/>
          <w:b w:val="0"/>
          <w:i w:val="0"/>
          <w:sz w:val="20"/>
        </w:rPr>
        <w:t>（10% 压缩库、逐 cell 半径、名义 5% 误报）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难度代理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 FAR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全库召回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沿用原阈值分歧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重校准后分歧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本地解决不一致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compact_tight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46.3%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55.8%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medium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92.5%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49.3%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81.0%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broad_hard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46.5%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71.8%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15.3%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</w:tbl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配置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scripts/sim_gap_pilot.py</w:t>
      </w:r>
      <w:r>
        <w:rPr>
          <w:rFonts w:ascii="Segoe UI" w:hAnsi="Segoe UI" w:eastAsia="宋体"/>
          <w:b w:val="0"/>
          <w:i w:val="0"/>
          <w:sz w:val="20"/>
        </w:rPr>
        <w:t>，D_nominal=384（内在维 24），N=20000，每图 64 patch，seed=0，50 秒可复现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声明</w:t>
      </w:r>
      <w:r>
        <w:rPr>
          <w:rFonts w:ascii="Segoe UI" w:hAnsi="Segoe UI" w:eastAsia="宋体"/>
          <w:b w:val="0"/>
          <w:i w:val="0"/>
          <w:sz w:val="20"/>
        </w:rPr>
        <w:t>：机制模拟，</w:t>
      </w:r>
      <w:r>
        <w:rPr>
          <w:rFonts w:ascii="Segoe UI" w:hAnsi="Segoe UI" w:eastAsia="宋体"/>
          <w:b/>
          <w:i w:val="0"/>
          <w:sz w:val="20"/>
        </w:rPr>
        <w:t>不是 MVTec 结果</w:t>
      </w:r>
      <w:r>
        <w:rPr>
          <w:rFonts w:ascii="Segoe UI" w:hAnsi="Segoe UI" w:eastAsia="宋体"/>
          <w:b w:val="0"/>
          <w:i w:val="0"/>
          <w:sz w:val="20"/>
        </w:rPr>
        <w:t>；三档难度是代理，不代表 bottle/tile/screw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数据划分</w:t>
      </w:r>
      <w:r>
        <w:rPr>
          <w:rFonts w:ascii="Segoe UI" w:hAnsi="Segoe UI" w:eastAsia="宋体"/>
          <w:b w:val="0"/>
          <w:i w:val="0"/>
          <w:sz w:val="20"/>
        </w:rPr>
        <w:t>：真实清单仍未生成（数据未获批）；划分逻辑已用合成数据自检（16/24/60，跨角色重叠 0）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日志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logs/w2_sim_gap_pilot.json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reports/figures/figure_4_sim_gap_pilot.png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复现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python scripts\run.py</w:t>
      </w:r>
      <w:r>
        <w:rPr>
          <w:rFonts w:ascii="Segoe UI" w:hAnsi="Segoe UI" w:eastAsia="宋体"/>
          <w:b w:val="0"/>
          <w:i w:val="0"/>
          <w:sz w:val="20"/>
        </w:rPr>
        <w:t xml:space="preserve"> 后运行 </w:t>
      </w:r>
      <w:r>
        <w:rPr>
          <w:rFonts w:ascii="Consolas" w:hAnsi="Consolas" w:eastAsia="Consolas"/>
          <w:b w:val="0"/>
          <w:color w:val="B03030"/>
          <w:sz w:val="19"/>
        </w:rPr>
        <w:t>sim_gap_pilot.py</w:t>
      </w:r>
      <w:r>
        <w:rPr>
          <w:rFonts w:ascii="Segoe UI" w:hAnsi="Segoe UI" w:eastAsia="宋体"/>
          <w:b w:val="0"/>
          <w:i w:val="0"/>
          <w:sz w:val="20"/>
        </w:rPr>
        <w:t xml:space="preserve">（或直接 </w:t>
      </w:r>
      <w:r>
        <w:rPr>
          <w:rFonts w:ascii="Consolas" w:hAnsi="Consolas" w:eastAsia="Consolas"/>
          <w:b w:val="0"/>
          <w:color w:val="B03030"/>
          <w:sz w:val="19"/>
        </w:rPr>
        <w:t>python scripts\sim_gap_pilot.py</w:t>
      </w:r>
      <w:r>
        <w:rPr>
          <w:rFonts w:ascii="Segoe UI" w:hAnsi="Segoe UI" w:eastAsia="宋体"/>
          <w:b w:val="0"/>
          <w:i w:val="0"/>
          <w:sz w:val="20"/>
        </w:rPr>
        <w:t>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Blockers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MVTec AD 仍未获批</w:t>
      </w:r>
      <w:r>
        <w:rPr>
          <w:rFonts w:ascii="Segoe UI" w:hAnsi="Segoe UI" w:eastAsia="宋体"/>
          <w:b w:val="0"/>
          <w:i w:val="0"/>
          <w:sz w:val="20"/>
        </w:rPr>
        <w:t>（唯一系统性阻塞）：Phase 2 复现、真实清单、主实验都无法开始；AD 2 无镜像，必须走官方渠道。需要：学校/导师名义登记，或明确授权具体镜像。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`git` 的 HTTPS 传输在本机不可用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clone</w:t>
      </w:r>
      <w:r>
        <w:rPr>
          <w:rFonts w:ascii="Segoe UI" w:hAnsi="Segoe UI" w:eastAsia="宋体"/>
          <w:b w:val="0"/>
          <w:i w:val="0"/>
          <w:sz w:val="20"/>
        </w:rPr>
        <w:t xml:space="preserve"> 卡死，</w:t>
      </w:r>
      <w:r>
        <w:rPr>
          <w:rFonts w:ascii="Consolas" w:hAnsi="Consolas" w:eastAsia="Consolas"/>
          <w:b w:val="0"/>
          <w:color w:val="B03030"/>
          <w:sz w:val="19"/>
        </w:rPr>
        <w:t>ls-remote</w:t>
      </w:r>
      <w:r>
        <w:rPr>
          <w:rFonts w:ascii="Segoe UI" w:hAnsi="Segoe UI" w:eastAsia="宋体"/>
          <w:b w:val="0"/>
          <w:i w:val="0"/>
          <w:sz w:val="20"/>
        </w:rPr>
        <w:t xml:space="preserve"> 正常）：已用 ZIP + commit + 树指纹绕行；需要认可该方式（或提供代理）。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Gate 2 容差口径未定</w:t>
      </w:r>
      <w:r>
        <w:rPr>
          <w:rFonts w:ascii="Segoe UI" w:hAnsi="Segoe UI" w:eastAsia="宋体"/>
          <w:b w:val="0"/>
          <w:i w:val="0"/>
          <w:sz w:val="20"/>
        </w:rPr>
        <w:t>：2 点 AUROC 是按类别还是按均值、image 还是 pixel？需事先声明，否则复现结论无法判定。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Next（Week 3 前三件事）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510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476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任务</w:t>
            </w:r>
          </w:p>
        </w:tc>
        <w:tc>
          <w:tcPr>
            <w:tcW w:type="dxa" w:w="306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预期产出</w:t>
            </w:r>
          </w:p>
        </w:tc>
        <w:tc>
          <w:tcPr>
            <w:tcW w:type="dxa" w:w="130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8"/>
              </w:rPr>
              <w:t>预计 h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数据到位即跑真实三角色清单 + PatchCore 最小示例 + AnomalyDINO 1-shot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9 个 CSV、配置、分数、patch map、逐种子日志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把模拟扩展到「多级半径 + 内在维扫描」，先摸清 RQ3 的边界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7"/>
              </w:rPr>
              <w:t>figure_5</w:t>
            </w:r>
            <w:r>
              <w:rPr>
                <w:rFonts w:ascii="Segoe UI" w:hAnsi="Segoe UI" w:eastAsia="宋体"/>
                <w:b w:val="0"/>
                <w:i w:val="0"/>
                <w:sz w:val="18"/>
              </w:rPr>
              <w:t>、升级率随 d_eff 的变化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 xml:space="preserve">权重 sha256 补录 + </w:t>
            </w:r>
            <w:r>
              <w:rPr>
                <w:rFonts w:ascii="Consolas" w:hAnsi="Consolas" w:eastAsia="Consolas"/>
                <w:b w:val="0"/>
                <w:color w:val="B03030"/>
                <w:sz w:val="17"/>
              </w:rPr>
              <w:t>run.json</w:t>
            </w:r>
            <w:r>
              <w:rPr>
                <w:rFonts w:ascii="Segoe UI" w:hAnsi="Segoe UI" w:eastAsia="宋体"/>
                <w:b w:val="0"/>
                <w:i w:val="0"/>
                <w:sz w:val="18"/>
              </w:rPr>
              <w:t xml:space="preserve"> 模板落地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environment.md §3 完整</w:t>
            </w:r>
          </w:p>
        </w:tc>
        <w:tc>
          <w:tcPr>
            <w:tcW w:type="dxa" w:w="130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8"/>
              </w:rPr>
              <w:t>2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最重要的负面结果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区间筛查在困难区间退化为「全量升级」。</w:t>
      </w:r>
      <w:r>
        <w:rPr>
          <w:rFonts w:ascii="Segoe UI" w:hAnsi="Segoe UI" w:eastAsia="宋体"/>
          <w:b w:val="0"/>
          <w:i w:val="0"/>
          <w:sz w:val="20"/>
        </w:rPr>
        <w:t xml:space="preserve"> 半径均值 2.85→4.44→6.23，而阈值只有 d0 的 1.43 倍——半径与阈值同量级时，</w:t>
      </w:r>
      <w:r>
        <w:rPr>
          <w:rFonts w:ascii="Consolas" w:hAnsi="Consolas" w:eastAsia="Consolas"/>
          <w:b w:val="0"/>
          <w:color w:val="B03030"/>
          <w:sz w:val="19"/>
        </w:rPr>
        <w:t>[L, U]</w:t>
      </w:r>
      <w:r>
        <w:rPr>
          <w:rFonts w:ascii="Segoe UI" w:hAnsi="Segoe UI" w:eastAsia="宋体"/>
          <w:b w:val="0"/>
          <w:i w:val="0"/>
          <w:sz w:val="20"/>
        </w:rPr>
        <w:t xml:space="preserve"> 必然横跨阈值，升级率直接到 100%。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这不是实现 bug（本地解决项与全库</w:t>
      </w:r>
      <w:r>
        <w:rPr>
          <w:rFonts w:ascii="Segoe UI" w:hAnsi="Segoe UI" w:eastAsia="宋体"/>
          <w:b/>
          <w:i w:val="0"/>
          <w:sz w:val="20"/>
        </w:rPr>
        <w:t>零不一致</w:t>
      </w:r>
      <w:r>
        <w:rPr>
          <w:rFonts w:ascii="Segoe UI" w:hAnsi="Segoe UI" w:eastAsia="宋体"/>
          <w:b w:val="0"/>
          <w:i w:val="0"/>
          <w:sz w:val="20"/>
        </w:rPr>
        <w:t>），而是</w:t>
      </w:r>
      <w:r>
        <w:rPr>
          <w:rFonts w:ascii="Segoe UI" w:hAnsi="Segoe UI" w:eastAsia="宋体"/>
          <w:b/>
          <w:i w:val="0"/>
          <w:sz w:val="20"/>
        </w:rPr>
        <w:t>方法在当前半径定义下的结构性局限</w:t>
      </w:r>
      <w:r>
        <w:rPr>
          <w:rFonts w:ascii="Segoe UI" w:hAnsi="Segoe UI" w:eastAsia="宋体"/>
          <w:b w:val="0"/>
          <w:i w:val="0"/>
          <w:sz w:val="20"/>
        </w:rPr>
        <w:t>：单级逐 cell 半径把「cell 内最远点」当半径，在密参考、低内在维时半径被离群点拉大。→ 这正是 RQ3 与 A8「多级细化」要解决的问题。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补充：全库 FAR 实测 7.5–10%（名义 5%），说明 200 张校准图估 5% 分位本就不稳，印证 A7「小校准集不能支撑精确误报主张」。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假设变更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无变更。模拟结果</w:t>
      </w:r>
      <w:r>
        <w:rPr>
          <w:rFonts w:ascii="Segoe UI" w:hAnsi="Segoe UI" w:eastAsia="宋体"/>
          <w:b/>
          <w:i w:val="0"/>
          <w:sz w:val="20"/>
        </w:rPr>
        <w:t>支持</w:t>
      </w:r>
      <w:r>
        <w:rPr>
          <w:rFonts w:ascii="Segoe UI" w:hAnsi="Segoe UI" w:eastAsia="宋体"/>
          <w:b w:val="0"/>
          <w:i w:val="0"/>
          <w:sz w:val="20"/>
        </w:rPr>
        <w:t>「压缩会改变近阈值报警」这一核心假设；但</w:t>
      </w:r>
      <w:r>
        <w:rPr>
          <w:rFonts w:ascii="Segoe UI" w:hAnsi="Segoe UI" w:eastAsia="宋体"/>
          <w:b/>
          <w:i w:val="0"/>
          <w:sz w:val="20"/>
        </w:rPr>
        <w:t>否证</w:t>
      </w:r>
      <w:r>
        <w:rPr>
          <w:rFonts w:ascii="Segoe UI" w:hAnsi="Segoe UI" w:eastAsia="宋体"/>
          <w:b w:val="0"/>
          <w:i w:val="0"/>
          <w:sz w:val="20"/>
        </w:rPr>
        <w:t>了「单级区间足以显著减少整库查询」这一工程假设——后者需改为「需要层级细化或更紧的半径」。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