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Plantilla Escenario de calidad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usuario autenticado de un cliente intenta leer, por identificador directo, un recurso que pertenece a otro cliente.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Aislamiento de datos (multi-cliente)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Petición a la interfaz de programación con el identificador de un recurso ajeno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Usuario autenticado de otro cliente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operación 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Filtro automático de cliente sobre la capa de acceso a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consulta se reescribe con el cliente del token y el recurso no aparece: el sistema responde 404, sin revelar que existe.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los intentos de acceso cruzado devuelve 404. Verificado por pruebas de integración con dos clientes sembrados.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usuario de un cliente con plan Básico invoca una función reservada a un plan superior, por ejemplo la analítica.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Adecuación funcional — Control de acceso por perfil comercial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Petición a un módulo no incluido en el plan contratado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Usuario autenticado, incluido el rol administrador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operación 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Dependencia de verificación de plan aplicada al incluir cada módulo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petición se rechaza antes de llegar al manejador, con código 403 y un cuerpo que identifica la bandera y el plan vigente.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las peticiones a funciones no contratadas devuelve 403 con el código FEATURE_NOT_INCLUDED, sin excepción para el rol administrador.</w:t>
            </w:r>
          </w:p>
        </w:tc>
      </w:tr>
    </w:tbl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usuario ejecuta una operación que modifica datos y, posteriormente, se necesita reconstruir quién la realizó.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No repudio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Operación de creación, modificación o borrado sobre cualquier recurso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Cualquier usuario autenticado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operación 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Middleware de auditoría y almacén en esquema separado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Queda una entrada con el actor y su rol, el verbo, el recurso afectado, la marca temporal en formato ISO 8601, la dirección de origen, el agente de usuario y el resultado.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las operaciones auditables deja entrada con los once campos completos. Verificado leyendo las filas directamente de la base de datos.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Alguien con acceso a la base de datos intenta modificar o borrar una entrada del registro de auditoría para ocultar un hecho.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Integridad e inmutabilidad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Sentencia de modificación o borrado directa sobre el registro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Usuario con credenciales de base de datos, incluida la propia aplicación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Disparadores de integridad en el gestor de base de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modificación se aborta siempre. El borrado se aborta salvo que la sesión declare la marca que únicamente fija la purga de retención.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los intentos de modificación y de borrado no autorizado termina en error del gestor. Verificado contra PostgreSQL real.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Llega la hora programada de mantenimiento y el registro de auditoría contiene entradas de clientes con planes distintos, unas ya caducadas y otras no.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Cumplimiento — Retención escalonada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Ejecución diaria del proceso de retención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Planificador del trabajador de tareas en segundo plano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ventana de baja actividad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Proceso de purga y destinos de auditoría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Se eliminan únicamente las entradas que superan la retención del plan de su cliente; las de un plan con retención mayor permanecen aunque tengan la misma antigüedad.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Con dos clientes de planes distintos y entradas de igual antigüedad, caduca solo la del plan corto. Verificado en la tabla y en el motor de búsqueda.</w:t>
            </w:r>
          </w:p>
        </w:tc>
      </w:tr>
    </w:tbl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atacante intenta descubrir por repetición la contraseña de una cuenta conocida.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Resistencia a fuerza bruta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Intentos sucesivos de autenticación fallidos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Agente externo no autenticado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expuesto a internet a través del proxy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Contador de intentos por origen y por cuenta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Superado el umbral, la autenticación se rechaza con código 429 e indicación del tiempo de espera, y cada intento queda auditado.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Máximo 20 intentos por origen y 8 por cuenta en una ventana de 5 minutos; a partir de ahí el 100% se rechaza.</w:t>
            </w:r>
          </w:p>
        </w:tc>
      </w:tr>
    </w:tbl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responsable asigna un ticket a un desarrollador mientras este tiene la aplicación abierta.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Eficiencia — Comportamiento temporal (tiempo real)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Asignación o cambio de estado de un ticket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Responsable de equipo o administrador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usuario con sesión activa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Cola de tareas, canal de publicación y suscripción, y conexión WebSocket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notificación aparece en la interfaz del destinatario sin que este recargue la página.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Entrega en menos de 2 segundos desde la acción. La notificación se guarda antes de encolarse, de modo que una caída del trabajador no la pierde.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El gestor de base de datos o la caché dejan de estar disponibles mientras el proceso de la aplicación sigue vivo.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Fiabilidad — Tolerancia a fallos y disponibilidad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Consulta de la sonda de disponibilidad por parte del orquestador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Orquestador de contenedores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fallo parcial de infraestructura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Sonda de disponibilidad de la aplicación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sonda comprueba de verdad ambas dependencias y responde 503, de modo que el orquestador deja de enviar tráfico a esa instancia.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La sonda se consulta cada 15 segundos; tras 3 fallos consecutivos la instancia se marca como no disponible.</w:t>
            </w:r>
          </w:p>
        </w:tc>
      </w:tr>
    </w:tbl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EC-009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Se despliega en producción una configuración con la clave de firma de ejemplo o con el proxy de confianza sin acotar.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Configuración segura por defecto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Arranque del servicio con configuración insegura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Equipo de despliegue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Validación de configuración ejecutada al arrancar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El arranque se aborta con un mensaje que nombra la variable y explica el riesgo; el servicio no llega a atender ninguna petición.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las configuraciones inseguras conocidas impide el arranque. Comprobable en seco antes de desplegar.</w:t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El equipo necesita incorporar un motor de registros distinto del previsto inicialmente.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Mantenibilidad — Capacidad de ser modificado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Requisito de derivar la auditoría a un motor adicional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Equipo de desarrollo o de cumplimiento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Desarrollo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Abstracción de destinos de auditoría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Se implementa una clase con la operación de emisión y se declara en la configuración; ni el middleware ni los servicios ni la interfaz de programación cambian.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Un destino nuevo se incorpora modificando un único módulo. El fallo de un destino queda aislado y no impide a los demás recibir el evento.</w:t>
            </w:r>
          </w:p>
        </w:tc>
      </w:tr>
    </w:tbl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EC-011</w:t>
            </w:r>
          </w:p>
        </w:tc>
      </w:tr>
      <w:tr>
        <w:trPr>
          <w:cantSplit w:val="0"/>
          <w:trHeight w:val="747.109375" w:hRule="atLeast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Un desarrollador que no es el responsable del ticket intenta completarlo o eliminarlo.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Seguridad — Control de acceso por pertenencia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Operación sobre un recurso ajeno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Usuario autenticado con rol de desarrollador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operación 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Capa de comprobación de pertenencia sobre tickets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La operación se rechaza con código 403; el rol por sí solo no basta, se comprueba además que el recurso le pertenezca.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El 100% de los intentos sobre recursos ajenos devuelve 403. Cubierto por pruebas de integración específicas.</w:t>
            </w:r>
          </w:p>
        </w:tc>
      </w:tr>
    </w:tbl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>
            <w:r/>
            <w:r>
              <w:rPr>
                <w:b/>
              </w:rPr>
              <w:t>Identificador: EC-012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Escenario(s):</w:t>
            </w:r>
          </w:p>
        </w:tc>
        <w:tc>
          <w:tcPr/>
          <w:p>
            <w:r/>
            <w:r>
              <w:rPr>
                <w:b w:val="0"/>
              </w:rPr>
              <w:t>Se restaura un respaldo de la base de datos para corregir un problema de datos operativos.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r/>
            <w:r>
              <w:rPr>
                <w:b/>
              </w:rPr>
              <w:t>Atributos de Calidad relevantes:</w:t>
            </w:r>
          </w:p>
        </w:tc>
        <w:tc>
          <w:tcPr/>
          <w:p>
            <w:r/>
            <w:r>
              <w:rPr>
                <w:b w:val="0"/>
              </w:rPr>
              <w:t>Fiabilidad — Capacidad de recuperación e integridad de la auditoría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>
            <w:r/>
            <w:r>
              <w:rPr>
                <w:b/>
              </w:rPr>
              <w:t>Estímulos:</w:t>
            </w:r>
          </w:p>
        </w:tc>
        <w:tc>
          <w:tcPr/>
          <w:p>
            <w:r/>
            <w:r>
              <w:rPr>
                <w:b w:val="0"/>
              </w:rPr>
              <w:t>Restauración del respaldo operativo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Fuente del estímulo</w:t>
            </w:r>
          </w:p>
        </w:tc>
        <w:tc>
          <w:tcPr/>
          <w:p>
            <w:r/>
            <w:r>
              <w:rPr>
                <w:b w:val="0"/>
              </w:rPr>
              <w:t>Equipo de operaciones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Ambiente:</w:t>
            </w:r>
          </w:p>
        </w:tc>
        <w:tc>
          <w:tcPr/>
          <w:p>
            <w:r/>
            <w:r>
              <w:rPr>
                <w:b w:val="0"/>
              </w:rPr>
              <w:t>Producción, recuperación ante incidente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Artefacto:</w:t>
            </w:r>
          </w:p>
        </w:tc>
        <w:tc>
          <w:tcPr/>
          <w:p>
            <w:r/>
            <w:r>
              <w:rPr>
                <w:b w:val="0"/>
              </w:rPr>
              <w:t>Guiones de respaldo y restauración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Respuesta:</w:t>
            </w:r>
          </w:p>
        </w:tc>
        <w:tc>
          <w:tcPr/>
          <w:p>
            <w:r/>
            <w:r>
              <w:rPr>
                <w:b w:val="0"/>
              </w:rPr>
              <w:t>Los datos operativos vuelven al estado del respaldo y el registro de auditoría permanece intacto, incluidas las entradas posteriores a ese respaldo.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/>
              </w:rPr>
              <w:t>Medida de Respuesta</w:t>
            </w:r>
          </w:p>
        </w:tc>
        <w:tc>
          <w:tcPr/>
          <w:p>
            <w:r/>
            <w:r>
              <w:rPr>
                <w:b w:val="0"/>
              </w:rPr>
              <w:t>Verificado: tras restaurar, una entrada escrita después del respaldo sobrevive y los disparadores de integridad siguen activos.</w:t>
            </w:r>
          </w:p>
        </w:tc>
      </w:tr>
    </w:tbl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F913B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790F51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724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1D24"/>
  </w:style>
  <w:style w:type="paragraph" w:styleId="Piedepgina">
    <w:name w:val="footer"/>
    <w:basedOn w:val="Normal"/>
    <w:link w:val="Piedepgina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1D2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3Yy68FkOgSjly6DxaJIhEzylGA==">CgMxLjA4AHIhMVB3ei1DODhOUl94VVBFa0dNUXNzTjh4ckgtVEVxWnFQ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2015-09-02T22:56:00Z</dcterms:created>
  <dc:creator>Puente Alto</dc:creator>
</cp:coreProperties>
</file>