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FF596" w14:textId="77777777" w:rsidR="007973CE" w:rsidRDefault="007973CE"/>
    <w:p w14:paraId="722F14C4" w14:textId="77777777" w:rsidR="00950676" w:rsidRDefault="00950676"/>
    <w:p w14:paraId="1605792C" w14:textId="77777777" w:rsidR="00950676" w:rsidRDefault="00950676"/>
    <w:p w14:paraId="6B9B8CC0" w14:textId="77777777" w:rsidR="00950676" w:rsidRDefault="00950676"/>
    <w:p w14:paraId="71897CDF" w14:textId="77777777" w:rsidR="00950676" w:rsidRDefault="00950676"/>
    <w:p w14:paraId="0661012E" w14:textId="77777777" w:rsidR="00950676" w:rsidRDefault="00950676"/>
    <w:p w14:paraId="384A2861" w14:textId="77777777" w:rsidR="00950676" w:rsidRDefault="00950676"/>
    <w:p w14:paraId="4BC72ED9" w14:textId="77777777" w:rsidR="00950676" w:rsidRDefault="00950676"/>
    <w:p w14:paraId="12FD9288" w14:textId="77777777" w:rsidR="00950676" w:rsidRDefault="00950676"/>
    <w:p w14:paraId="622E7388" w14:textId="77777777" w:rsidR="00804CA0" w:rsidRDefault="00804CA0"/>
    <w:p w14:paraId="41CD4719" w14:textId="77777777" w:rsidR="00804CA0" w:rsidRPr="004355F0" w:rsidRDefault="00804CA0" w:rsidP="00804CA0">
      <w:pPr>
        <w:jc w:val="center"/>
        <w:rPr>
          <w:rFonts w:ascii="Garamond" w:hAnsi="Garamond"/>
          <w:b/>
          <w:sz w:val="40"/>
        </w:rPr>
      </w:pPr>
      <w:proofErr w:type="spellStart"/>
      <w:r>
        <w:rPr>
          <w:rFonts w:ascii="Garamond" w:hAnsi="Garamond"/>
          <w:b/>
          <w:sz w:val="40"/>
        </w:rPr>
        <w:t>FestivalSync</w:t>
      </w:r>
      <w:proofErr w:type="spellEnd"/>
    </w:p>
    <w:p w14:paraId="7B2D5B3A" w14:textId="77777777" w:rsidR="00804CA0" w:rsidRPr="004355F0" w:rsidRDefault="00804CA0" w:rsidP="00804CA0">
      <w:pPr>
        <w:rPr>
          <w:rFonts w:ascii="Garamond" w:hAnsi="Garamond"/>
        </w:rPr>
      </w:pPr>
    </w:p>
    <w:p w14:paraId="1611B569" w14:textId="77777777" w:rsidR="00804CA0" w:rsidRPr="004355F0" w:rsidRDefault="00804CA0" w:rsidP="00804CA0">
      <w:pPr>
        <w:jc w:val="center"/>
        <w:rPr>
          <w:rFonts w:ascii="Garamond" w:hAnsi="Garamond"/>
        </w:rPr>
      </w:pPr>
    </w:p>
    <w:p w14:paraId="40694201" w14:textId="77777777" w:rsidR="00804CA0" w:rsidRPr="004355F0" w:rsidRDefault="00804CA0" w:rsidP="00804CA0">
      <w:pPr>
        <w:jc w:val="center"/>
        <w:rPr>
          <w:rFonts w:ascii="Garamond" w:hAnsi="Garamond"/>
        </w:rPr>
      </w:pPr>
    </w:p>
    <w:p w14:paraId="2115F76F" w14:textId="569F2614" w:rsidR="00804CA0" w:rsidRDefault="00804CA0" w:rsidP="00804CA0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>Monitoraggio e Forecasting</w:t>
      </w:r>
    </w:p>
    <w:p w14:paraId="15B003CD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2664465C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7DE96538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23712620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43F084AA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0D12513E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CB63EA3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2C647CC7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5BFC3400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0E00D815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26EF05C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542A3216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017AA1A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2DE29C17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0FFC4EE5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7CFA8756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CA185A0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1B6629E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555B4C1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513CEB1E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E20F992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2F2F57F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0932BA9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5EB7D074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38E87EC8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29C45950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0922A16" w14:textId="77777777" w:rsidR="00D05BB6" w:rsidRDefault="00D05BB6" w:rsidP="00B3025D">
      <w:pPr>
        <w:rPr>
          <w:rFonts w:ascii="Garamond" w:hAnsi="Garamond"/>
          <w:b/>
          <w:sz w:val="28"/>
          <w:u w:val="single"/>
        </w:rPr>
      </w:pPr>
    </w:p>
    <w:p w14:paraId="69EDC9C9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42BCA94E" w14:textId="77777777" w:rsidR="00D05BB6" w:rsidRDefault="00D05BB6" w:rsidP="00D05BB6">
      <w:pPr>
        <w:rPr>
          <w:rFonts w:ascii="Garamond" w:hAnsi="Garamond"/>
          <w:b/>
          <w:sz w:val="28"/>
          <w:u w:val="single"/>
        </w:rPr>
      </w:pPr>
    </w:p>
    <w:p w14:paraId="53D8F628" w14:textId="77777777" w:rsidR="00D05BB6" w:rsidRPr="004355F0" w:rsidRDefault="00D05BB6" w:rsidP="00D05BB6">
      <w:pPr>
        <w:jc w:val="center"/>
        <w:rPr>
          <w:rFonts w:ascii="Garamond" w:hAnsi="Garamond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D05BB6" w:rsidRPr="004355F0" w14:paraId="5F5D4B8C" w14:textId="77777777" w:rsidTr="004561AB">
        <w:tc>
          <w:tcPr>
            <w:tcW w:w="3070" w:type="dxa"/>
          </w:tcPr>
          <w:p w14:paraId="45683373" w14:textId="77777777" w:rsidR="00D05BB6" w:rsidRPr="004355F0" w:rsidRDefault="00D05BB6" w:rsidP="004561A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Versione Documento</w:t>
            </w:r>
          </w:p>
        </w:tc>
        <w:tc>
          <w:tcPr>
            <w:tcW w:w="3070" w:type="dxa"/>
          </w:tcPr>
          <w:p w14:paraId="498A913A" w14:textId="77777777" w:rsidR="00D05BB6" w:rsidRPr="004355F0" w:rsidRDefault="00D05BB6" w:rsidP="004561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63F23EBA" w14:textId="77777777" w:rsidR="00D05BB6" w:rsidRPr="004355F0" w:rsidRDefault="00D05BB6" w:rsidP="004561A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Data Documento</w:t>
            </w:r>
          </w:p>
        </w:tc>
      </w:tr>
      <w:tr w:rsidR="00D05BB6" w:rsidRPr="004355F0" w14:paraId="2B609C33" w14:textId="77777777" w:rsidTr="004561AB">
        <w:tc>
          <w:tcPr>
            <w:tcW w:w="3070" w:type="dxa"/>
          </w:tcPr>
          <w:p w14:paraId="19281BDE" w14:textId="77777777" w:rsidR="00D05BB6" w:rsidRPr="004355F0" w:rsidRDefault="00D05BB6" w:rsidP="004561A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3070" w:type="dxa"/>
          </w:tcPr>
          <w:p w14:paraId="32C1DD9B" w14:textId="77777777" w:rsidR="00D05BB6" w:rsidRPr="004355F0" w:rsidRDefault="00D05BB6" w:rsidP="004561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25F4180" w14:textId="77777777" w:rsidR="00D05BB6" w:rsidRPr="004355F0" w:rsidRDefault="00D05BB6" w:rsidP="004561A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05/12/2024</w:t>
            </w:r>
          </w:p>
        </w:tc>
      </w:tr>
    </w:tbl>
    <w:p w14:paraId="5B207CE2" w14:textId="77777777" w:rsidR="00D05BB6" w:rsidRDefault="00D05BB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25C2F87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5090246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241D326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1CDBE00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4D72D803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29DC6588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4FCFB4E0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05CF2863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607546CF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0C9D1379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6D362C5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385F04FB" w14:textId="77777777" w:rsidR="00547641" w:rsidRPr="004355F0" w:rsidRDefault="00547641" w:rsidP="00547641">
      <w:pPr>
        <w:tabs>
          <w:tab w:val="left" w:pos="1350"/>
        </w:tabs>
        <w:rPr>
          <w:rFonts w:ascii="Garamond" w:hAnsi="Garamond"/>
        </w:rPr>
      </w:pPr>
      <w:r w:rsidRPr="004355F0">
        <w:rPr>
          <w:rFonts w:ascii="Garamond" w:hAnsi="Garamond"/>
        </w:rPr>
        <w:t>SOMMARIO</w:t>
      </w:r>
    </w:p>
    <w:p w14:paraId="304EF55E" w14:textId="77777777" w:rsidR="00547641" w:rsidRPr="004355F0" w:rsidRDefault="00547641" w:rsidP="00547641">
      <w:pPr>
        <w:tabs>
          <w:tab w:val="left" w:pos="1350"/>
        </w:tabs>
        <w:rPr>
          <w:rFonts w:ascii="Garamond" w:hAnsi="Garamond"/>
        </w:rPr>
      </w:pPr>
    </w:p>
    <w:p w14:paraId="29346477" w14:textId="17A5B5D8" w:rsidR="00F22214" w:rsidRDefault="0054764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055ABA">
        <w:rPr>
          <w:rFonts w:ascii="Garamond" w:hAnsi="Garamond"/>
          <w:b w:val="0"/>
          <w:caps w:val="0"/>
        </w:rPr>
        <w:fldChar w:fldCharType="begin"/>
      </w:r>
      <w:r w:rsidRPr="004355F0">
        <w:rPr>
          <w:rFonts w:ascii="Garamond" w:hAnsi="Garamond"/>
        </w:rPr>
        <w:instrText xml:space="preserve"> TOC \o "1-3" \h \z </w:instrText>
      </w:r>
      <w:r w:rsidRPr="00055ABA">
        <w:rPr>
          <w:rFonts w:ascii="Garamond" w:hAnsi="Garamond"/>
          <w:b w:val="0"/>
          <w:caps w:val="0"/>
        </w:rPr>
        <w:fldChar w:fldCharType="separate"/>
      </w:r>
      <w:hyperlink w:anchor="_Toc184321226" w:history="1">
        <w:r w:rsidR="00F22214" w:rsidRPr="00A862EB">
          <w:rPr>
            <w:rStyle w:val="Collegamentoipertestuale"/>
            <w:rFonts w:ascii="Garamond" w:hAnsi="Garamond"/>
            <w:noProof/>
          </w:rPr>
          <w:t>1.</w:t>
        </w:r>
        <w:r w:rsidR="00F2221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F22214" w:rsidRPr="00A862EB">
          <w:rPr>
            <w:rStyle w:val="Collegamentoipertestuale"/>
            <w:rFonts w:ascii="Garamond" w:hAnsi="Garamond"/>
            <w:noProof/>
          </w:rPr>
          <w:t>STORIA DEL DOCUMENTO</w:t>
        </w:r>
        <w:r w:rsidR="00F22214">
          <w:rPr>
            <w:noProof/>
            <w:webHidden/>
          </w:rPr>
          <w:tab/>
        </w:r>
        <w:r w:rsidR="00F22214">
          <w:rPr>
            <w:noProof/>
            <w:webHidden/>
          </w:rPr>
          <w:fldChar w:fldCharType="begin"/>
        </w:r>
        <w:r w:rsidR="00F22214">
          <w:rPr>
            <w:noProof/>
            <w:webHidden/>
          </w:rPr>
          <w:instrText xml:space="preserve"> PAGEREF _Toc184321226 \h </w:instrText>
        </w:r>
        <w:r w:rsidR="00F22214">
          <w:rPr>
            <w:noProof/>
            <w:webHidden/>
          </w:rPr>
        </w:r>
        <w:r w:rsidR="00F22214">
          <w:rPr>
            <w:noProof/>
            <w:webHidden/>
          </w:rPr>
          <w:fldChar w:fldCharType="separate"/>
        </w:r>
        <w:r w:rsidR="00F22214">
          <w:rPr>
            <w:noProof/>
            <w:webHidden/>
          </w:rPr>
          <w:t>2</w:t>
        </w:r>
        <w:r w:rsidR="00F22214">
          <w:rPr>
            <w:noProof/>
            <w:webHidden/>
          </w:rPr>
          <w:fldChar w:fldCharType="end"/>
        </w:r>
      </w:hyperlink>
    </w:p>
    <w:p w14:paraId="59FEE3E6" w14:textId="57422019" w:rsidR="00F22214" w:rsidRDefault="00F22214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21227" w:history="1">
        <w:r w:rsidRPr="00A862EB">
          <w:rPr>
            <w:rStyle w:val="Collegamentoipertestuale"/>
            <w:rFonts w:ascii="Garamond" w:hAnsi="Garamond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62EB">
          <w:rPr>
            <w:rStyle w:val="Collegamentoipertestuale"/>
            <w:rFonts w:ascii="Garamond" w:hAnsi="Garamond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79D103" w14:textId="3BFD7326" w:rsidR="00F22214" w:rsidRDefault="00F22214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21228" w:history="1">
        <w:r w:rsidRPr="00A862EB">
          <w:rPr>
            <w:rStyle w:val="Collegamentoipertestuale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62EB">
          <w:rPr>
            <w:rStyle w:val="Collegamentoipertestuale"/>
            <w:noProof/>
          </w:rPr>
          <w:t>Monitoraggio</w:t>
        </w:r>
        <w:r w:rsidRPr="00A862EB">
          <w:rPr>
            <w:rStyle w:val="Collegamentoipertestuale"/>
            <w:bCs/>
            <w:smallCaps/>
            <w:noProof/>
            <w:spacing w:val="5"/>
          </w:rPr>
          <w:t xml:space="preserve"> </w:t>
        </w:r>
        <w:r w:rsidRPr="00A862EB">
          <w:rPr>
            <w:rStyle w:val="Collegamentoipertestuale"/>
            <w:noProof/>
          </w:rPr>
          <w:t>e Observability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542D7E" w14:textId="0D657137" w:rsidR="00F22214" w:rsidRDefault="00F2221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21229" w:history="1">
        <w:r w:rsidRPr="00A862EB">
          <w:rPr>
            <w:rStyle w:val="Collegamentoipertestuale"/>
            <w:noProof/>
          </w:rPr>
          <w:t>3.1 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62069A" w14:textId="7FFBE1AA" w:rsidR="00F22214" w:rsidRDefault="00F22214">
      <w:pPr>
        <w:pStyle w:val="Sommario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21230" w:history="1">
        <w:r w:rsidRPr="00A862EB">
          <w:rPr>
            <w:rStyle w:val="Collegamentoipertestual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862EB">
          <w:rPr>
            <w:rStyle w:val="Collegamentoipertestuale"/>
            <w:noProof/>
          </w:rPr>
          <w:t>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A414E5" w14:textId="31CC96BE" w:rsidR="00F22214" w:rsidRDefault="00F22214">
      <w:pPr>
        <w:pStyle w:val="Sommario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21231" w:history="1">
        <w:r w:rsidRPr="00A862EB">
          <w:rPr>
            <w:rStyle w:val="Collegamentoipertestuale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862EB">
          <w:rPr>
            <w:rStyle w:val="Collegamentoipertestuale"/>
            <w:noProof/>
          </w:rPr>
          <w:t>cAdvisor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C24B96" w14:textId="754E0741" w:rsidR="00F22214" w:rsidRDefault="00F22214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321232" w:history="1">
        <w:r w:rsidRPr="00A862EB">
          <w:rPr>
            <w:rStyle w:val="Collegamentoipertestual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862EB">
          <w:rPr>
            <w:rStyle w:val="Collegamentoipertestuale"/>
            <w:noProof/>
          </w:rPr>
          <w:t>Forecasting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AB4C1" w14:textId="0C82E44B" w:rsidR="00F22214" w:rsidRDefault="00F22214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321233" w:history="1">
        <w:r w:rsidRPr="00A862EB">
          <w:rPr>
            <w:rStyle w:val="Collegamentoipertestuale"/>
            <w:noProof/>
          </w:rPr>
          <w:t>4.1 Risultati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54FBF2" w14:textId="77B629B9" w:rsidR="00F22214" w:rsidRDefault="00F22214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321234" w:history="1">
        <w:r w:rsidRPr="00A862EB">
          <w:rPr>
            <w:rStyle w:val="Collegamentoipertestuale"/>
            <w:noProof/>
          </w:rPr>
          <w:t>4.1.1 CP</w:t>
        </w:r>
        <w:r w:rsidRPr="00A862EB">
          <w:rPr>
            <w:rStyle w:val="Collegamentoipertestuale"/>
            <w:noProof/>
          </w:rPr>
          <w:t>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5256B8" w14:textId="767429F7" w:rsidR="00F22214" w:rsidRDefault="00F22214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321235" w:history="1">
        <w:r w:rsidRPr="00A862EB">
          <w:rPr>
            <w:rStyle w:val="Collegamentoipertestuale"/>
            <w:noProof/>
          </w:rPr>
          <w:t>4.1.2 Latenza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437B18" w14:textId="23D5A896" w:rsidR="00950676" w:rsidRDefault="00547641" w:rsidP="00547641">
      <w:pPr>
        <w:jc w:val="center"/>
        <w:rPr>
          <w:rFonts w:ascii="Garamond" w:hAnsi="Garamond"/>
          <w:b/>
          <w:sz w:val="28"/>
          <w:u w:val="single"/>
        </w:rPr>
      </w:pPr>
      <w:r w:rsidRPr="00055ABA">
        <w:rPr>
          <w:rFonts w:ascii="Garamond" w:hAnsi="Garamond"/>
        </w:rPr>
        <w:fldChar w:fldCharType="end"/>
      </w:r>
    </w:p>
    <w:p w14:paraId="215C0AE8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2347872D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0F29D894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7BF999B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7397699F" w14:textId="77777777" w:rsidR="00950676" w:rsidRDefault="00950676" w:rsidP="00547641">
      <w:pPr>
        <w:rPr>
          <w:rFonts w:ascii="Garamond" w:hAnsi="Garamond"/>
          <w:b/>
          <w:sz w:val="28"/>
          <w:u w:val="single"/>
        </w:rPr>
      </w:pPr>
    </w:p>
    <w:p w14:paraId="0C949289" w14:textId="77777777" w:rsidR="00950676" w:rsidRPr="004355F0" w:rsidRDefault="00950676" w:rsidP="00950676">
      <w:pPr>
        <w:tabs>
          <w:tab w:val="left" w:pos="1350"/>
        </w:tabs>
        <w:rPr>
          <w:rFonts w:ascii="Garamond" w:hAnsi="Garamond"/>
        </w:rPr>
      </w:pPr>
    </w:p>
    <w:p w14:paraId="0C5D0D9C" w14:textId="2A223CD6" w:rsidR="005B6EB0" w:rsidRPr="005B6EB0" w:rsidRDefault="00950676" w:rsidP="005B6EB0">
      <w:pPr>
        <w:pStyle w:val="Titolo1"/>
        <w:numPr>
          <w:ilvl w:val="0"/>
          <w:numId w:val="2"/>
        </w:numPr>
        <w:rPr>
          <w:rFonts w:ascii="Garamond" w:hAnsi="Garamond"/>
        </w:rPr>
      </w:pPr>
      <w:bookmarkStart w:id="0" w:name="_Toc435603038"/>
      <w:bookmarkStart w:id="1" w:name="_Toc9670748"/>
      <w:bookmarkStart w:id="2" w:name="_Toc184321226"/>
      <w:r w:rsidRPr="004355F0">
        <w:rPr>
          <w:rFonts w:ascii="Garamond" w:hAnsi="Garamond"/>
        </w:rPr>
        <w:t>STORIA DEL DOCUMENTO</w:t>
      </w:r>
      <w:bookmarkEnd w:id="0"/>
      <w:bookmarkEnd w:id="1"/>
      <w:bookmarkEnd w:id="2"/>
    </w:p>
    <w:p w14:paraId="6380B1E0" w14:textId="77777777" w:rsidR="00950676" w:rsidRPr="004355F0" w:rsidRDefault="00950676" w:rsidP="00950676">
      <w:pPr>
        <w:ind w:left="432"/>
        <w:rPr>
          <w:rFonts w:ascii="Garamond" w:hAnsi="Garamond"/>
        </w:rPr>
      </w:pPr>
    </w:p>
    <w:p w14:paraId="5B34CEEA" w14:textId="77777777" w:rsidR="00950676" w:rsidRPr="004355F0" w:rsidRDefault="00950676" w:rsidP="00950676">
      <w:pPr>
        <w:ind w:left="432"/>
        <w:rPr>
          <w:rFonts w:ascii="Garamond" w:hAnsi="Garamond"/>
          <w:i/>
        </w:rPr>
      </w:pPr>
      <w:r w:rsidRPr="004355F0">
        <w:rPr>
          <w:rFonts w:ascii="Garamond" w:hAnsi="Garamond"/>
        </w:rPr>
        <w:t>Le informazioni contenute in questo documento aggiornano e sostituiscono quelle contenute nelle versioni precedenti. Ogni modifica del documento sarà controllata nella apposita procedura.</w:t>
      </w:r>
    </w:p>
    <w:p w14:paraId="13F2E078" w14:textId="77777777" w:rsidR="00950676" w:rsidRPr="004355F0" w:rsidRDefault="00950676" w:rsidP="00950676">
      <w:pPr>
        <w:rPr>
          <w:rFonts w:ascii="Garamond" w:hAnsi="Garamond"/>
        </w:rPr>
      </w:pPr>
    </w:p>
    <w:tbl>
      <w:tblPr>
        <w:tblStyle w:val="Grigliatabella"/>
        <w:tblW w:w="8513" w:type="dxa"/>
        <w:tblLayout w:type="fixed"/>
        <w:tblLook w:val="0000" w:firstRow="0" w:lastRow="0" w:firstColumn="0" w:lastColumn="0" w:noHBand="0" w:noVBand="0"/>
      </w:tblPr>
      <w:tblGrid>
        <w:gridCol w:w="1350"/>
        <w:gridCol w:w="1424"/>
        <w:gridCol w:w="2653"/>
        <w:gridCol w:w="3086"/>
      </w:tblGrid>
      <w:tr w:rsidR="00950676" w:rsidRPr="004355F0" w14:paraId="1FC8247F" w14:textId="77777777" w:rsidTr="004561AB">
        <w:trPr>
          <w:trHeight w:val="234"/>
        </w:trPr>
        <w:tc>
          <w:tcPr>
            <w:tcW w:w="1350" w:type="dxa"/>
          </w:tcPr>
          <w:p w14:paraId="679A1FED" w14:textId="77777777" w:rsidR="00950676" w:rsidRPr="004355F0" w:rsidRDefault="00950676" w:rsidP="004561AB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Versione</w:t>
            </w:r>
          </w:p>
        </w:tc>
        <w:tc>
          <w:tcPr>
            <w:tcW w:w="1424" w:type="dxa"/>
          </w:tcPr>
          <w:p w14:paraId="1EC7BA1D" w14:textId="77777777" w:rsidR="00950676" w:rsidRPr="004355F0" w:rsidRDefault="00950676" w:rsidP="004561AB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Data</w:t>
            </w:r>
          </w:p>
        </w:tc>
        <w:tc>
          <w:tcPr>
            <w:tcW w:w="2653" w:type="dxa"/>
          </w:tcPr>
          <w:p w14:paraId="6F3BBD67" w14:textId="77777777" w:rsidR="00950676" w:rsidRPr="004355F0" w:rsidRDefault="00950676" w:rsidP="004561AB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Descrizione della Revisione</w:t>
            </w:r>
          </w:p>
        </w:tc>
        <w:tc>
          <w:tcPr>
            <w:tcW w:w="3086" w:type="dxa"/>
          </w:tcPr>
          <w:p w14:paraId="61DE1493" w14:textId="77777777" w:rsidR="00950676" w:rsidRPr="004355F0" w:rsidRDefault="00950676" w:rsidP="004561AB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Modificato da</w:t>
            </w:r>
          </w:p>
        </w:tc>
      </w:tr>
      <w:tr w:rsidR="00950676" w:rsidRPr="004355F0" w14:paraId="7F255A56" w14:textId="77777777" w:rsidTr="004561AB">
        <w:trPr>
          <w:trHeight w:val="243"/>
        </w:trPr>
        <w:tc>
          <w:tcPr>
            <w:tcW w:w="1350" w:type="dxa"/>
          </w:tcPr>
          <w:p w14:paraId="5C2CCE7D" w14:textId="77777777" w:rsidR="00950676" w:rsidRPr="004355F0" w:rsidRDefault="00950676" w:rsidP="004561A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1424" w:type="dxa"/>
          </w:tcPr>
          <w:p w14:paraId="3DFA6DA6" w14:textId="77777777" w:rsidR="00950676" w:rsidRPr="004355F0" w:rsidRDefault="00950676" w:rsidP="004561A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05/12/2024</w:t>
            </w:r>
          </w:p>
        </w:tc>
        <w:tc>
          <w:tcPr>
            <w:tcW w:w="2653" w:type="dxa"/>
          </w:tcPr>
          <w:p w14:paraId="4B4D43C8" w14:textId="77777777" w:rsidR="00950676" w:rsidRPr="004355F0" w:rsidRDefault="00950676" w:rsidP="004561AB">
            <w:pPr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Prima versione</w:t>
            </w:r>
          </w:p>
        </w:tc>
        <w:tc>
          <w:tcPr>
            <w:tcW w:w="3086" w:type="dxa"/>
          </w:tcPr>
          <w:p w14:paraId="6E2E3E9F" w14:textId="77777777" w:rsidR="00950676" w:rsidRPr="004355F0" w:rsidRDefault="00950676" w:rsidP="004561A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Carlo Blatti</w:t>
            </w:r>
          </w:p>
        </w:tc>
      </w:tr>
      <w:tr w:rsidR="005B6EB0" w:rsidRPr="004355F0" w14:paraId="4B9D4EDF" w14:textId="77777777" w:rsidTr="004561AB">
        <w:trPr>
          <w:trHeight w:val="243"/>
        </w:trPr>
        <w:tc>
          <w:tcPr>
            <w:tcW w:w="1350" w:type="dxa"/>
          </w:tcPr>
          <w:p w14:paraId="7FC7ECE7" w14:textId="77777777" w:rsidR="005B6EB0" w:rsidRDefault="005B6EB0" w:rsidP="004561AB">
            <w:pPr>
              <w:rPr>
                <w:rFonts w:ascii="Garamond" w:hAnsi="Garamond"/>
              </w:rPr>
            </w:pPr>
          </w:p>
        </w:tc>
        <w:tc>
          <w:tcPr>
            <w:tcW w:w="1424" w:type="dxa"/>
          </w:tcPr>
          <w:p w14:paraId="33D861D7" w14:textId="77777777" w:rsidR="005B6EB0" w:rsidRDefault="005B6EB0" w:rsidP="004561AB">
            <w:pPr>
              <w:rPr>
                <w:rFonts w:ascii="Garamond" w:hAnsi="Garamond"/>
              </w:rPr>
            </w:pPr>
          </w:p>
        </w:tc>
        <w:tc>
          <w:tcPr>
            <w:tcW w:w="2653" w:type="dxa"/>
          </w:tcPr>
          <w:p w14:paraId="0F2E3BC4" w14:textId="77777777" w:rsidR="005B6EB0" w:rsidRPr="004355F0" w:rsidRDefault="005B6EB0" w:rsidP="004561AB">
            <w:pPr>
              <w:rPr>
                <w:rFonts w:ascii="Garamond" w:hAnsi="Garamond"/>
              </w:rPr>
            </w:pPr>
          </w:p>
        </w:tc>
        <w:tc>
          <w:tcPr>
            <w:tcW w:w="3086" w:type="dxa"/>
          </w:tcPr>
          <w:p w14:paraId="7BB78CB1" w14:textId="77777777" w:rsidR="005B6EB0" w:rsidRDefault="005B6EB0" w:rsidP="004561AB">
            <w:pPr>
              <w:rPr>
                <w:rFonts w:ascii="Garamond" w:hAnsi="Garamond"/>
              </w:rPr>
            </w:pPr>
          </w:p>
        </w:tc>
      </w:tr>
    </w:tbl>
    <w:p w14:paraId="4FE09256" w14:textId="77777777" w:rsidR="00950676" w:rsidRDefault="00950676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150D4051" w14:textId="6C72B337" w:rsidR="005B6EB0" w:rsidRDefault="005B6EB0" w:rsidP="005B6EB0">
      <w:pPr>
        <w:pStyle w:val="Titolo1"/>
        <w:numPr>
          <w:ilvl w:val="0"/>
          <w:numId w:val="2"/>
        </w:numPr>
        <w:rPr>
          <w:rFonts w:ascii="Garamond" w:hAnsi="Garamond"/>
        </w:rPr>
      </w:pPr>
      <w:bookmarkStart w:id="3" w:name="_Toc9670749"/>
      <w:bookmarkStart w:id="4" w:name="_Toc184250189"/>
      <w:bookmarkStart w:id="5" w:name="_Toc184321227"/>
      <w:r w:rsidRPr="004355F0">
        <w:rPr>
          <w:rFonts w:ascii="Garamond" w:hAnsi="Garamond"/>
        </w:rPr>
        <w:t>INTRODUZIONE</w:t>
      </w:r>
      <w:bookmarkEnd w:id="3"/>
      <w:bookmarkEnd w:id="4"/>
      <w:bookmarkEnd w:id="5"/>
    </w:p>
    <w:p w14:paraId="11C3868B" w14:textId="77777777" w:rsidR="005B6EB0" w:rsidRDefault="005B6EB0" w:rsidP="00804CA0">
      <w:pPr>
        <w:jc w:val="center"/>
        <w:rPr>
          <w:rFonts w:ascii="Garamond" w:hAnsi="Garamond"/>
          <w:b/>
          <w:sz w:val="28"/>
          <w:u w:val="single"/>
        </w:rPr>
      </w:pPr>
    </w:p>
    <w:p w14:paraId="40F28C55" w14:textId="77777777" w:rsidR="00D05BB6" w:rsidRDefault="00D05BB6" w:rsidP="00D05BB6">
      <w:pPr>
        <w:jc w:val="left"/>
        <w:rPr>
          <w:bCs/>
          <w:szCs w:val="22"/>
        </w:rPr>
      </w:pPr>
      <w:r w:rsidRPr="00D05BB6">
        <w:rPr>
          <w:bCs/>
          <w:szCs w:val="22"/>
        </w:rPr>
        <w:lastRenderedPageBreak/>
        <w:t xml:space="preserve">Nel contesto del progetto </w:t>
      </w:r>
      <w:proofErr w:type="spellStart"/>
      <w:r w:rsidRPr="00D05BB6">
        <w:rPr>
          <w:bCs/>
          <w:szCs w:val="22"/>
        </w:rPr>
        <w:t>FestivalSync</w:t>
      </w:r>
      <w:proofErr w:type="spellEnd"/>
      <w:r w:rsidRPr="00D05BB6">
        <w:rPr>
          <w:bCs/>
          <w:szCs w:val="22"/>
        </w:rPr>
        <w:t xml:space="preserve">, il monitoraggio e l'osservabilità dell'infrastruttura e delle applicazioni è di fondamentale importanza per garantire la stabilità del sistema e la visibilità degli eventi che si verificano nei microservizi. Per raggiungere questo scopo, sono stati utilizzati </w:t>
      </w:r>
      <w:proofErr w:type="spellStart"/>
      <w:r w:rsidRPr="00D05BB6">
        <w:rPr>
          <w:bCs/>
          <w:szCs w:val="22"/>
        </w:rPr>
        <w:t>Prometheus</w:t>
      </w:r>
      <w:proofErr w:type="spellEnd"/>
      <w:r w:rsidRPr="00D05BB6">
        <w:rPr>
          <w:bCs/>
          <w:szCs w:val="22"/>
        </w:rPr>
        <w:t xml:space="preserve">, </w:t>
      </w:r>
      <w:proofErr w:type="spellStart"/>
      <w:r w:rsidRPr="00D05BB6">
        <w:rPr>
          <w:bCs/>
          <w:szCs w:val="22"/>
        </w:rPr>
        <w:t>Grafana</w:t>
      </w:r>
      <w:proofErr w:type="spellEnd"/>
      <w:r w:rsidRPr="00D05BB6">
        <w:rPr>
          <w:bCs/>
          <w:szCs w:val="22"/>
        </w:rPr>
        <w:t xml:space="preserve"> e </w:t>
      </w:r>
      <w:proofErr w:type="spellStart"/>
      <w:r w:rsidRPr="00D05BB6">
        <w:rPr>
          <w:bCs/>
          <w:szCs w:val="22"/>
        </w:rPr>
        <w:t>cAdvisor</w:t>
      </w:r>
      <w:proofErr w:type="spellEnd"/>
      <w:r w:rsidRPr="00D05BB6">
        <w:rPr>
          <w:bCs/>
          <w:szCs w:val="22"/>
        </w:rPr>
        <w:t xml:space="preserve"> per raccogliere metriche, analizzarle e visualizzarle. Vediamo come questi strumenti sono stati integrati e configurati.</w:t>
      </w:r>
    </w:p>
    <w:p w14:paraId="76B1365F" w14:textId="77777777" w:rsidR="005B6EB0" w:rsidRPr="00D05BB6" w:rsidRDefault="005B6EB0" w:rsidP="00D05BB6">
      <w:pPr>
        <w:jc w:val="left"/>
        <w:rPr>
          <w:bCs/>
          <w:szCs w:val="22"/>
        </w:rPr>
      </w:pPr>
    </w:p>
    <w:p w14:paraId="61A9F798" w14:textId="3142A4FD" w:rsidR="005B6EB0" w:rsidRPr="005B6EB0" w:rsidRDefault="00D05BB6" w:rsidP="005B6EB0">
      <w:pPr>
        <w:pStyle w:val="Titolo1"/>
        <w:numPr>
          <w:ilvl w:val="0"/>
          <w:numId w:val="2"/>
        </w:numPr>
        <w:rPr>
          <w:rStyle w:val="Riferimentointenso"/>
          <w:b w:val="0"/>
          <w:smallCaps w:val="0"/>
          <w:color w:val="auto"/>
          <w:spacing w:val="0"/>
          <w:szCs w:val="22"/>
        </w:rPr>
      </w:pPr>
      <w:bookmarkStart w:id="6" w:name="_Toc184321228"/>
      <w:r w:rsidRPr="005B6EB0">
        <w:t>Monitoraggio</w:t>
      </w:r>
      <w:r w:rsidRPr="00D05BB6">
        <w:rPr>
          <w:rStyle w:val="Riferimentointenso"/>
        </w:rPr>
        <w:t xml:space="preserve"> </w:t>
      </w:r>
      <w:r w:rsidRPr="005B6EB0">
        <w:t xml:space="preserve">e </w:t>
      </w:r>
      <w:proofErr w:type="spellStart"/>
      <w:r w:rsidRPr="005B6EB0">
        <w:t>Observability</w:t>
      </w:r>
      <w:bookmarkEnd w:id="6"/>
      <w:proofErr w:type="spellEnd"/>
    </w:p>
    <w:p w14:paraId="44FC5D93" w14:textId="3DC77868" w:rsidR="00D05BB6" w:rsidRPr="005B6EB0" w:rsidRDefault="005B6EB0" w:rsidP="005B6EB0">
      <w:pPr>
        <w:pStyle w:val="Titolo2"/>
      </w:pPr>
      <w:bookmarkStart w:id="7" w:name="_Toc184321229"/>
      <w:r>
        <w:t>3.1</w:t>
      </w:r>
      <w:r w:rsidR="00FD543F">
        <w:t xml:space="preserve"> </w:t>
      </w:r>
      <w:proofErr w:type="spellStart"/>
      <w:r w:rsidR="00D05BB6" w:rsidRPr="005B6EB0">
        <w:t>Prometheus</w:t>
      </w:r>
      <w:bookmarkEnd w:id="7"/>
      <w:proofErr w:type="spellEnd"/>
    </w:p>
    <w:p w14:paraId="209EA706" w14:textId="77777777" w:rsidR="00D05BB6" w:rsidRPr="00D05BB6" w:rsidRDefault="00D05BB6" w:rsidP="00D05BB6">
      <w:pPr>
        <w:jc w:val="left"/>
        <w:rPr>
          <w:bCs/>
          <w:szCs w:val="22"/>
        </w:rPr>
      </w:pPr>
      <w:proofErr w:type="spellStart"/>
      <w:r w:rsidRPr="00D05BB6">
        <w:rPr>
          <w:bCs/>
          <w:szCs w:val="22"/>
        </w:rPr>
        <w:t>Prometheus</w:t>
      </w:r>
      <w:proofErr w:type="spellEnd"/>
      <w:r w:rsidRPr="00D05BB6">
        <w:rPr>
          <w:bCs/>
          <w:szCs w:val="22"/>
        </w:rPr>
        <w:t xml:space="preserve"> è stato scelto come sistema di monitoraggio principale per raccogliere metriche dai vari microservizi del progetto. Viene utilizzato per monitorare la salute delle applicazioni, le prestazioni e l'utilizzo delle risorse di sistema.</w:t>
      </w:r>
    </w:p>
    <w:p w14:paraId="017A43C3" w14:textId="77777777" w:rsidR="00D05BB6" w:rsidRPr="00D05BB6" w:rsidRDefault="00D05BB6" w:rsidP="00D05BB6">
      <w:pPr>
        <w:jc w:val="left"/>
        <w:rPr>
          <w:bCs/>
          <w:szCs w:val="22"/>
        </w:rPr>
      </w:pPr>
      <w:r w:rsidRPr="00D05BB6">
        <w:rPr>
          <w:b/>
          <w:szCs w:val="22"/>
        </w:rPr>
        <w:t>Configurazione</w:t>
      </w:r>
      <w:r w:rsidRPr="00D05BB6">
        <w:rPr>
          <w:bCs/>
          <w:szCs w:val="22"/>
        </w:rPr>
        <w:t>:</w:t>
      </w:r>
    </w:p>
    <w:p w14:paraId="4A863441" w14:textId="5DE7830B" w:rsidR="00D05BB6" w:rsidRPr="00D05BB6" w:rsidRDefault="00D05BB6" w:rsidP="00D05BB6">
      <w:pPr>
        <w:numPr>
          <w:ilvl w:val="0"/>
          <w:numId w:val="1"/>
        </w:numPr>
        <w:jc w:val="left"/>
        <w:rPr>
          <w:bCs/>
          <w:szCs w:val="22"/>
        </w:rPr>
      </w:pPr>
      <w:proofErr w:type="spellStart"/>
      <w:r w:rsidRPr="00D05BB6">
        <w:rPr>
          <w:bCs/>
          <w:szCs w:val="22"/>
        </w:rPr>
        <w:t>Micrometer</w:t>
      </w:r>
      <w:proofErr w:type="spellEnd"/>
      <w:r w:rsidRPr="00D05BB6">
        <w:rPr>
          <w:bCs/>
          <w:szCs w:val="22"/>
        </w:rPr>
        <w:t xml:space="preserve"> e Spring Boot: I microservizi </w:t>
      </w:r>
      <w:proofErr w:type="spellStart"/>
      <w:r w:rsidRPr="00D05BB6">
        <w:rPr>
          <w:bCs/>
          <w:szCs w:val="22"/>
        </w:rPr>
        <w:t>FestivalSync</w:t>
      </w:r>
      <w:proofErr w:type="spellEnd"/>
      <w:r w:rsidRPr="00D05BB6">
        <w:rPr>
          <w:bCs/>
          <w:szCs w:val="22"/>
        </w:rPr>
        <w:t xml:space="preserve">, come </w:t>
      </w:r>
      <w:proofErr w:type="spellStart"/>
      <w:r w:rsidRPr="00D05BB6">
        <w:rPr>
          <w:bCs/>
          <w:szCs w:val="22"/>
        </w:rPr>
        <w:t>artist</w:t>
      </w:r>
      <w:proofErr w:type="spellEnd"/>
      <w:r w:rsidRPr="00D05BB6">
        <w:rPr>
          <w:bCs/>
          <w:szCs w:val="22"/>
        </w:rPr>
        <w:t xml:space="preserve">-service, event-service, e ticket-service, utilizzano </w:t>
      </w:r>
      <w:proofErr w:type="spellStart"/>
      <w:r w:rsidRPr="00D05BB6">
        <w:rPr>
          <w:bCs/>
          <w:szCs w:val="22"/>
        </w:rPr>
        <w:t>Micrometer</w:t>
      </w:r>
      <w:proofErr w:type="spellEnd"/>
      <w:r w:rsidRPr="00D05BB6">
        <w:rPr>
          <w:bCs/>
          <w:szCs w:val="22"/>
        </w:rPr>
        <w:t xml:space="preserve"> per esporre metriche in un formato compatibile con </w:t>
      </w:r>
      <w:proofErr w:type="spellStart"/>
      <w:r w:rsidRPr="00D05BB6">
        <w:rPr>
          <w:bCs/>
          <w:szCs w:val="22"/>
        </w:rPr>
        <w:t>Prometheus</w:t>
      </w:r>
      <w:proofErr w:type="spellEnd"/>
      <w:r w:rsidRPr="00D05BB6">
        <w:rPr>
          <w:bCs/>
          <w:szCs w:val="22"/>
        </w:rPr>
        <w:t xml:space="preserve">. </w:t>
      </w:r>
      <w:proofErr w:type="spellStart"/>
      <w:r w:rsidRPr="00D05BB6">
        <w:rPr>
          <w:bCs/>
          <w:szCs w:val="22"/>
        </w:rPr>
        <w:t>Micrometer</w:t>
      </w:r>
      <w:proofErr w:type="spellEnd"/>
      <w:r w:rsidRPr="00D05BB6">
        <w:rPr>
          <w:bCs/>
          <w:szCs w:val="22"/>
        </w:rPr>
        <w:t xml:space="preserve"> è integrato con Spring Boot per facilitare la raccolta di metriche e il collegamento a </w:t>
      </w:r>
      <w:proofErr w:type="spellStart"/>
      <w:r w:rsidRPr="00D05BB6">
        <w:rPr>
          <w:bCs/>
          <w:szCs w:val="22"/>
        </w:rPr>
        <w:t>Prometheus</w:t>
      </w:r>
      <w:proofErr w:type="spellEnd"/>
      <w:r w:rsidRPr="00D05BB6">
        <w:rPr>
          <w:bCs/>
          <w:szCs w:val="22"/>
        </w:rPr>
        <w:t>. La dipendenza è configurata nei file pom.xml</w:t>
      </w:r>
      <w:r w:rsidR="00547641" w:rsidRPr="005B6EB0">
        <w:rPr>
          <w:bCs/>
          <w:szCs w:val="22"/>
        </w:rPr>
        <w:t>.</w:t>
      </w:r>
    </w:p>
    <w:p w14:paraId="4BFF65C2" w14:textId="77777777" w:rsidR="005B6EB0" w:rsidRPr="00F962B3" w:rsidRDefault="005B6EB0" w:rsidP="005B6EB0">
      <w:pPr>
        <w:jc w:val="left"/>
        <w:rPr>
          <w:b/>
          <w:bCs/>
          <w:szCs w:val="22"/>
        </w:rPr>
      </w:pPr>
      <w:r w:rsidRPr="00F962B3">
        <w:rPr>
          <w:b/>
          <w:bCs/>
          <w:szCs w:val="22"/>
        </w:rPr>
        <w:t>Endpoint per le Metriche:</w:t>
      </w:r>
    </w:p>
    <w:p w14:paraId="4B3FECF7" w14:textId="1FEF8E8F" w:rsidR="00D05BB6" w:rsidRDefault="005B6EB0" w:rsidP="005B6EB0">
      <w:pPr>
        <w:pStyle w:val="Paragrafoelenco"/>
        <w:numPr>
          <w:ilvl w:val="0"/>
          <w:numId w:val="3"/>
        </w:numPr>
        <w:jc w:val="left"/>
        <w:rPr>
          <w:szCs w:val="22"/>
        </w:rPr>
      </w:pPr>
      <w:proofErr w:type="spellStart"/>
      <w:r w:rsidRPr="005B6EB0">
        <w:rPr>
          <w:szCs w:val="22"/>
        </w:rPr>
        <w:t>Micrometer</w:t>
      </w:r>
      <w:proofErr w:type="spellEnd"/>
      <w:r w:rsidRPr="005B6EB0">
        <w:rPr>
          <w:szCs w:val="22"/>
        </w:rPr>
        <w:t xml:space="preserve"> configura un endpoint /</w:t>
      </w:r>
      <w:proofErr w:type="spellStart"/>
      <w:r w:rsidRPr="005B6EB0">
        <w:rPr>
          <w:szCs w:val="22"/>
        </w:rPr>
        <w:t>actuator</w:t>
      </w:r>
      <w:proofErr w:type="spellEnd"/>
      <w:r w:rsidRPr="005B6EB0">
        <w:rPr>
          <w:szCs w:val="22"/>
        </w:rPr>
        <w:t>/</w:t>
      </w:r>
      <w:proofErr w:type="spellStart"/>
      <w:r w:rsidRPr="005B6EB0">
        <w:rPr>
          <w:szCs w:val="22"/>
        </w:rPr>
        <w:t>prometheus</w:t>
      </w:r>
      <w:proofErr w:type="spellEnd"/>
      <w:r w:rsidRPr="005B6EB0">
        <w:rPr>
          <w:szCs w:val="22"/>
        </w:rPr>
        <w:t xml:space="preserve"> per ogni microservizio. </w:t>
      </w:r>
      <w:proofErr w:type="spellStart"/>
      <w:r w:rsidRPr="005B6EB0">
        <w:rPr>
          <w:szCs w:val="22"/>
        </w:rPr>
        <w:t>Prometheus</w:t>
      </w:r>
      <w:proofErr w:type="spellEnd"/>
      <w:r w:rsidRPr="005B6EB0">
        <w:rPr>
          <w:szCs w:val="22"/>
        </w:rPr>
        <w:t xml:space="preserve"> </w:t>
      </w:r>
      <w:proofErr w:type="spellStart"/>
      <w:r w:rsidRPr="005B6EB0">
        <w:rPr>
          <w:szCs w:val="22"/>
        </w:rPr>
        <w:t>scrappa</w:t>
      </w:r>
      <w:proofErr w:type="spellEnd"/>
      <w:r w:rsidRPr="005B6EB0">
        <w:rPr>
          <w:szCs w:val="22"/>
        </w:rPr>
        <w:t xml:space="preserve"> questi endpoint a intervalli regolari per raccogliere le metriche esposte. Ogni servizio, quindi, espone le metriche relative al </w:t>
      </w:r>
      <w:r w:rsidRPr="005B6EB0">
        <w:rPr>
          <w:szCs w:val="22"/>
          <w:u w:val="single"/>
        </w:rPr>
        <w:t>carico</w:t>
      </w:r>
      <w:r w:rsidRPr="005B6EB0">
        <w:rPr>
          <w:szCs w:val="22"/>
        </w:rPr>
        <w:t xml:space="preserve"> CPU, memoria, numero di richieste, latenza, ecc.</w:t>
      </w:r>
    </w:p>
    <w:p w14:paraId="6B41F53B" w14:textId="7FE15B00" w:rsidR="005B6EB0" w:rsidRDefault="005B6EB0" w:rsidP="005B6EB0">
      <w:pPr>
        <w:pStyle w:val="Titolo2"/>
        <w:numPr>
          <w:ilvl w:val="1"/>
          <w:numId w:val="2"/>
        </w:numPr>
      </w:pPr>
      <w:bookmarkStart w:id="8" w:name="_Toc184321230"/>
      <w:proofErr w:type="spellStart"/>
      <w:r>
        <w:t>Grafana</w:t>
      </w:r>
      <w:bookmarkEnd w:id="8"/>
      <w:proofErr w:type="spellEnd"/>
    </w:p>
    <w:p w14:paraId="17912B4A" w14:textId="494A0F53" w:rsidR="00804CA0" w:rsidRDefault="005B6EB0" w:rsidP="00F962B3">
      <w:pPr>
        <w:ind w:left="360"/>
      </w:pPr>
      <w:proofErr w:type="spellStart"/>
      <w:r w:rsidRPr="005B6EB0">
        <w:t>Grafana</w:t>
      </w:r>
      <w:proofErr w:type="spellEnd"/>
      <w:r w:rsidRPr="005B6EB0">
        <w:t xml:space="preserve"> viene utilizzato per visualizzare le metriche raccolte da </w:t>
      </w:r>
      <w:proofErr w:type="spellStart"/>
      <w:r w:rsidRPr="005B6EB0">
        <w:t>Prometheus</w:t>
      </w:r>
      <w:proofErr w:type="spellEnd"/>
      <w:r w:rsidRPr="005B6EB0">
        <w:t xml:space="preserve"> in modo grafico e intuitivo. L'integrazione di </w:t>
      </w:r>
      <w:proofErr w:type="spellStart"/>
      <w:r w:rsidRPr="005B6EB0">
        <w:t>Grafana</w:t>
      </w:r>
      <w:proofErr w:type="spellEnd"/>
      <w:r w:rsidRPr="005B6EB0">
        <w:t xml:space="preserve"> con </w:t>
      </w:r>
      <w:proofErr w:type="spellStart"/>
      <w:r w:rsidRPr="005B6EB0">
        <w:t>Prometheus</w:t>
      </w:r>
      <w:proofErr w:type="spellEnd"/>
      <w:r w:rsidRPr="005B6EB0">
        <w:t xml:space="preserve"> offre un'interfaccia per costruire dashboard personalizzate che mostrano l'andamento delle metriche chiave.</w:t>
      </w:r>
    </w:p>
    <w:p w14:paraId="59138092" w14:textId="77777777" w:rsidR="00F962B3" w:rsidRPr="00F962B3" w:rsidRDefault="00F962B3" w:rsidP="00F962B3">
      <w:pPr>
        <w:ind w:left="360"/>
      </w:pPr>
      <w:r w:rsidRPr="00F962B3">
        <w:rPr>
          <w:b/>
          <w:bCs/>
        </w:rPr>
        <w:t xml:space="preserve">Benefici di </w:t>
      </w:r>
      <w:proofErr w:type="spellStart"/>
      <w:r w:rsidRPr="00F962B3">
        <w:rPr>
          <w:b/>
          <w:bCs/>
        </w:rPr>
        <w:t>Grafana</w:t>
      </w:r>
      <w:proofErr w:type="spellEnd"/>
      <w:r w:rsidRPr="00F962B3">
        <w:t>:</w:t>
      </w:r>
    </w:p>
    <w:p w14:paraId="5C384B96" w14:textId="77777777" w:rsidR="00F962B3" w:rsidRPr="00F962B3" w:rsidRDefault="00F962B3" w:rsidP="00F962B3">
      <w:pPr>
        <w:numPr>
          <w:ilvl w:val="0"/>
          <w:numId w:val="4"/>
        </w:numPr>
      </w:pPr>
      <w:r w:rsidRPr="00F962B3">
        <w:rPr>
          <w:b/>
          <w:bCs/>
        </w:rPr>
        <w:t>Identificazione delle Anomalie</w:t>
      </w:r>
      <w:r w:rsidRPr="00F962B3">
        <w:t xml:space="preserve">: Le visualizzazioni di </w:t>
      </w:r>
      <w:proofErr w:type="spellStart"/>
      <w:r w:rsidRPr="00F962B3">
        <w:t>Grafana</w:t>
      </w:r>
      <w:proofErr w:type="spellEnd"/>
      <w:r w:rsidRPr="00F962B3">
        <w:t xml:space="preserve"> aiutano a identificare </w:t>
      </w:r>
      <w:proofErr w:type="gramStart"/>
      <w:r w:rsidRPr="00F962B3">
        <w:t>trend sospetti</w:t>
      </w:r>
      <w:proofErr w:type="gramEnd"/>
      <w:r w:rsidRPr="00F962B3">
        <w:t>, come un picco nelle latenze o un aumento degli errori delle API.</w:t>
      </w:r>
    </w:p>
    <w:p w14:paraId="76B89E91" w14:textId="77777777" w:rsidR="00F962B3" w:rsidRPr="00F962B3" w:rsidRDefault="00F962B3" w:rsidP="00F962B3">
      <w:pPr>
        <w:numPr>
          <w:ilvl w:val="0"/>
          <w:numId w:val="4"/>
        </w:numPr>
      </w:pPr>
      <w:proofErr w:type="spellStart"/>
      <w:r w:rsidRPr="00F962B3">
        <w:rPr>
          <w:b/>
          <w:bCs/>
        </w:rPr>
        <w:t>Alert</w:t>
      </w:r>
      <w:proofErr w:type="spellEnd"/>
      <w:r w:rsidRPr="00F962B3">
        <w:rPr>
          <w:b/>
          <w:bCs/>
        </w:rPr>
        <w:t xml:space="preserve"> Grafici</w:t>
      </w:r>
      <w:r w:rsidRPr="00F962B3">
        <w:t xml:space="preserve">: </w:t>
      </w:r>
      <w:proofErr w:type="spellStart"/>
      <w:r w:rsidRPr="00F962B3">
        <w:t>Grafana</w:t>
      </w:r>
      <w:proofErr w:type="spellEnd"/>
      <w:r w:rsidRPr="00F962B3">
        <w:t xml:space="preserve"> può anche essere configurato per generare allarmi basati sulle metriche raccolte, con notifiche in tempo reale.</w:t>
      </w:r>
    </w:p>
    <w:p w14:paraId="1DA7CB7E" w14:textId="134EB6F9" w:rsidR="00F962B3" w:rsidRDefault="00254A4A" w:rsidP="00254A4A">
      <w:pPr>
        <w:pStyle w:val="Titolo2"/>
        <w:numPr>
          <w:ilvl w:val="1"/>
          <w:numId w:val="2"/>
        </w:numPr>
      </w:pPr>
      <w:bookmarkStart w:id="9" w:name="_Toc184321231"/>
      <w:proofErr w:type="spellStart"/>
      <w:r>
        <w:t>cAdvisor</w:t>
      </w:r>
      <w:bookmarkEnd w:id="9"/>
      <w:proofErr w:type="spellEnd"/>
    </w:p>
    <w:p w14:paraId="2D967355" w14:textId="77777777" w:rsidR="00254A4A" w:rsidRPr="00254A4A" w:rsidRDefault="00254A4A" w:rsidP="00254A4A">
      <w:pPr>
        <w:ind w:left="360"/>
      </w:pPr>
      <w:proofErr w:type="spellStart"/>
      <w:r w:rsidRPr="00254A4A">
        <w:rPr>
          <w:b/>
          <w:bCs/>
        </w:rPr>
        <w:t>cAdvisor</w:t>
      </w:r>
      <w:proofErr w:type="spellEnd"/>
      <w:r w:rsidRPr="00254A4A">
        <w:rPr>
          <w:b/>
          <w:bCs/>
        </w:rPr>
        <w:t xml:space="preserve"> (Container Advisor)</w:t>
      </w:r>
      <w:r w:rsidRPr="00254A4A">
        <w:t xml:space="preserve"> è uno strumento di monitoraggio specifico per i container Docker. </w:t>
      </w:r>
      <w:proofErr w:type="spellStart"/>
      <w:r w:rsidRPr="00254A4A">
        <w:t>cAdvisor</w:t>
      </w:r>
      <w:proofErr w:type="spellEnd"/>
      <w:r w:rsidRPr="00254A4A">
        <w:t xml:space="preserve"> è utilizzato per raccogliere metriche a livello di container Docker, fornendo visibilità sul consumo delle risorse da parte dei container dei vari microservizi.</w:t>
      </w:r>
    </w:p>
    <w:p w14:paraId="7FD35685" w14:textId="77777777" w:rsidR="00254A4A" w:rsidRPr="00254A4A" w:rsidRDefault="00254A4A" w:rsidP="00254A4A">
      <w:pPr>
        <w:ind w:left="360"/>
      </w:pPr>
      <w:r w:rsidRPr="00254A4A">
        <w:rPr>
          <w:b/>
          <w:bCs/>
        </w:rPr>
        <w:t>Configurazione</w:t>
      </w:r>
      <w:r w:rsidRPr="00254A4A">
        <w:t>:</w:t>
      </w:r>
    </w:p>
    <w:p w14:paraId="69AB39EE" w14:textId="77777777" w:rsidR="00254A4A" w:rsidRDefault="00254A4A" w:rsidP="00254A4A">
      <w:pPr>
        <w:numPr>
          <w:ilvl w:val="0"/>
          <w:numId w:val="5"/>
        </w:numPr>
      </w:pPr>
      <w:r w:rsidRPr="00254A4A">
        <w:rPr>
          <w:b/>
          <w:bCs/>
        </w:rPr>
        <w:t>Integrazione con Docker</w:t>
      </w:r>
      <w:r w:rsidRPr="00254A4A">
        <w:t xml:space="preserve">: </w:t>
      </w:r>
      <w:proofErr w:type="spellStart"/>
      <w:r w:rsidRPr="00254A4A">
        <w:t>cAdvisor</w:t>
      </w:r>
      <w:proofErr w:type="spellEnd"/>
      <w:r w:rsidRPr="00254A4A">
        <w:t xml:space="preserve"> viene eseguito come container Docker e monitora automaticamente tutti gli altri container in esecuzione sullo stesso </w:t>
      </w:r>
      <w:proofErr w:type="spellStart"/>
      <w:r w:rsidRPr="00254A4A">
        <w:t>host</w:t>
      </w:r>
      <w:proofErr w:type="spellEnd"/>
      <w:r w:rsidRPr="00254A4A">
        <w:t xml:space="preserve">. Le metriche raccolte da </w:t>
      </w:r>
      <w:proofErr w:type="spellStart"/>
      <w:r w:rsidRPr="00254A4A">
        <w:t>cAdvisor</w:t>
      </w:r>
      <w:proofErr w:type="spellEnd"/>
      <w:r w:rsidRPr="00254A4A">
        <w:t xml:space="preserve"> vengono inviate a </w:t>
      </w:r>
      <w:proofErr w:type="spellStart"/>
      <w:r w:rsidRPr="00254A4A">
        <w:t>Prometheus</w:t>
      </w:r>
      <w:proofErr w:type="spellEnd"/>
      <w:r w:rsidRPr="00254A4A">
        <w:t>.</w:t>
      </w:r>
    </w:p>
    <w:p w14:paraId="366FC2D3" w14:textId="77777777" w:rsidR="001D4113" w:rsidRDefault="001D4113" w:rsidP="001D4113"/>
    <w:p w14:paraId="0ED7A291" w14:textId="0EFBD7A7" w:rsidR="001D4113" w:rsidRDefault="001D4113" w:rsidP="001D4113">
      <w:pPr>
        <w:pStyle w:val="Titolo1"/>
        <w:numPr>
          <w:ilvl w:val="0"/>
          <w:numId w:val="2"/>
        </w:numPr>
      </w:pPr>
      <w:bookmarkStart w:id="10" w:name="_Toc184321232"/>
      <w:r>
        <w:t>Forecasting</w:t>
      </w:r>
      <w:bookmarkEnd w:id="10"/>
    </w:p>
    <w:p w14:paraId="3A0AD7D2" w14:textId="71B75DFF" w:rsidR="001D4113" w:rsidRPr="001D4113" w:rsidRDefault="001D4113" w:rsidP="001D4113">
      <w:r>
        <w:t xml:space="preserve">Per le metriche prese in esame, la latenza relativa alle chiamate HTTP/REST e all’utilizzo della CPU, è stato implementato un predittore </w:t>
      </w:r>
      <w:r w:rsidRPr="001D4113">
        <w:rPr>
          <w:b/>
          <w:bCs/>
        </w:rPr>
        <w:t>ARIMA</w:t>
      </w:r>
      <w:r>
        <w:t>.</w:t>
      </w:r>
    </w:p>
    <w:p w14:paraId="6D4F391B" w14:textId="44673940" w:rsidR="00254A4A" w:rsidRDefault="001D4113" w:rsidP="001D4113">
      <w:pPr>
        <w:rPr>
          <w:u w:val="single"/>
        </w:rPr>
      </w:pPr>
      <w:r>
        <w:t xml:space="preserve">Attraverso degli script </w:t>
      </w:r>
      <w:proofErr w:type="spellStart"/>
      <w:r>
        <w:t>python</w:t>
      </w:r>
      <w:proofErr w:type="spellEnd"/>
      <w:r>
        <w:t xml:space="preserve"> è stato interrogato </w:t>
      </w:r>
      <w:proofErr w:type="spellStart"/>
      <w:r>
        <w:t>prometheus</w:t>
      </w:r>
      <w:proofErr w:type="spellEnd"/>
      <w:r>
        <w:t xml:space="preserve"> per ottenere i valori di interesse e questi sono stati salvati in un file csv dopo aver fatto pulizia dei dati non consistenti come i valori </w:t>
      </w:r>
      <w:proofErr w:type="spellStart"/>
      <w:r>
        <w:t>NaN</w:t>
      </w:r>
      <w:proofErr w:type="spellEnd"/>
      <w:r>
        <w:t xml:space="preserve"> o +Inf.</w:t>
      </w:r>
    </w:p>
    <w:p w14:paraId="36FBBF17" w14:textId="546F21E0" w:rsidR="001D4113" w:rsidRDefault="001D4113" w:rsidP="001D4113">
      <w:r w:rsidRPr="001D4113">
        <w:t xml:space="preserve">Poi sono stati </w:t>
      </w:r>
      <w:r>
        <w:t>creati</w:t>
      </w:r>
      <w:r w:rsidRPr="001D4113">
        <w:t xml:space="preserve"> due script </w:t>
      </w:r>
      <w:proofErr w:type="spellStart"/>
      <w:r w:rsidRPr="001D4113">
        <w:t>python</w:t>
      </w:r>
      <w:proofErr w:type="spellEnd"/>
      <w:r w:rsidRPr="001D4113">
        <w:t xml:space="preserve">, uno per ogni metrica in esame, </w:t>
      </w:r>
      <w:r>
        <w:t>che implementano dei predittori ARIMA.</w:t>
      </w:r>
    </w:p>
    <w:p w14:paraId="7989C4F6" w14:textId="77777777" w:rsidR="00FD543F" w:rsidRDefault="00FD543F" w:rsidP="001D4113"/>
    <w:p w14:paraId="420C7E70" w14:textId="42289C6D" w:rsidR="00FD543F" w:rsidRDefault="00FD543F" w:rsidP="00FD543F">
      <w:pPr>
        <w:pStyle w:val="Titolo2"/>
      </w:pPr>
      <w:bookmarkStart w:id="11" w:name="_Toc184321233"/>
      <w:r>
        <w:lastRenderedPageBreak/>
        <w:t>4.1 Risultati</w:t>
      </w:r>
      <w:bookmarkEnd w:id="11"/>
    </w:p>
    <w:p w14:paraId="1C5856FF" w14:textId="45A7EDA0" w:rsidR="00FD543F" w:rsidRDefault="00C62C19" w:rsidP="00FD543F">
      <w:r>
        <w:t>Di seguito i risultati ottenuti dal predittore.</w:t>
      </w:r>
    </w:p>
    <w:p w14:paraId="6AA97B64" w14:textId="4E69EE4B" w:rsidR="00C62C19" w:rsidRDefault="00C62C19" w:rsidP="00C62C19">
      <w:pPr>
        <w:pStyle w:val="Titolo3"/>
      </w:pPr>
      <w:bookmarkStart w:id="12" w:name="_Toc184321234"/>
      <w:r>
        <w:t>4.1.1 CPU</w:t>
      </w:r>
      <w:bookmarkEnd w:id="12"/>
    </w:p>
    <w:p w14:paraId="5F21EAE5" w14:textId="05ACBB82" w:rsidR="00C62C19" w:rsidRDefault="00C62C19" w:rsidP="00C62C19">
      <w:r>
        <w:t>Per quel che riguarda la CPU</w:t>
      </w:r>
      <w:r w:rsidR="0079055D">
        <w:t xml:space="preserve"> è stato preso in esame un campione di dati </w:t>
      </w:r>
      <w:r w:rsidR="009F1F9D">
        <w:t>raccolti tra il 02/12/2024 e lo 04/12/2024.</w:t>
      </w:r>
    </w:p>
    <w:p w14:paraId="28A760C0" w14:textId="556B8499" w:rsidR="0079055D" w:rsidRDefault="009F1F9D" w:rsidP="007E0363">
      <w:pPr>
        <w:jc w:val="center"/>
      </w:pPr>
      <w:r>
        <w:rPr>
          <w:noProof/>
        </w:rPr>
        <w:drawing>
          <wp:inline distT="0" distB="0" distL="0" distR="0" wp14:anchorId="702D225E" wp14:editId="43A74E0F">
            <wp:extent cx="3528060" cy="2646045"/>
            <wp:effectExtent l="0" t="0" r="0" b="1905"/>
            <wp:docPr id="279192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9718" w14:textId="77777777" w:rsidR="009F1F9D" w:rsidRDefault="009F1F9D" w:rsidP="00C62C19"/>
    <w:p w14:paraId="374DCFD6" w14:textId="334D61E3" w:rsidR="009F1F9D" w:rsidRDefault="009F1F9D" w:rsidP="00C62C19">
      <w:r>
        <w:t>Data l’inconsistenza dei dati è stata applicata interpolazione alla serie originale, il risultato è stato il seguente:</w:t>
      </w:r>
    </w:p>
    <w:p w14:paraId="3737D398" w14:textId="77777777" w:rsidR="009F1F9D" w:rsidRDefault="009F1F9D" w:rsidP="00C62C19"/>
    <w:p w14:paraId="404B7012" w14:textId="2933368A" w:rsidR="009F1F9D" w:rsidRDefault="007E0363" w:rsidP="007E0363">
      <w:pPr>
        <w:jc w:val="center"/>
      </w:pPr>
      <w:r>
        <w:rPr>
          <w:noProof/>
        </w:rPr>
        <w:drawing>
          <wp:inline distT="0" distB="0" distL="0" distR="0" wp14:anchorId="6842B8D1" wp14:editId="2477FB7B">
            <wp:extent cx="3576320" cy="2682240"/>
            <wp:effectExtent l="0" t="0" r="5080" b="3810"/>
            <wp:docPr id="135129238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F556" w14:textId="29407642" w:rsidR="0079055D" w:rsidRPr="0079055D" w:rsidRDefault="0079055D" w:rsidP="006100FF">
      <w:pPr>
        <w:pStyle w:val="Titolo4"/>
      </w:pPr>
      <w:r>
        <w:rPr>
          <w:rFonts w:eastAsia="Times New Roman"/>
        </w:rPr>
        <w:t>4.1.1.2</w:t>
      </w:r>
      <w:r w:rsidRPr="0079055D">
        <w:rPr>
          <w:rFonts w:eastAsia="Times New Roman"/>
        </w:rPr>
        <w:t xml:space="preserve"> Test di Dickey-Fuller (ADF)</w:t>
      </w:r>
    </w:p>
    <w:p w14:paraId="1F628836" w14:textId="77777777" w:rsidR="0079055D" w:rsidRPr="0079055D" w:rsidRDefault="0079055D" w:rsidP="0079055D">
      <w:r w:rsidRPr="0079055D">
        <w:t xml:space="preserve">Il </w:t>
      </w:r>
      <w:r w:rsidRPr="0079055D">
        <w:rPr>
          <w:b/>
          <w:bCs/>
        </w:rPr>
        <w:t>Test di Dickey-Fuller</w:t>
      </w:r>
      <w:r w:rsidRPr="0079055D">
        <w:t xml:space="preserve"> è utilizzato per valutare se la serie temporale è stazionaria, cioè se ha proprietà statistiche costanti nel tempo. I risultati del test ADF sono:</w:t>
      </w:r>
    </w:p>
    <w:p w14:paraId="22103A4A" w14:textId="77777777" w:rsidR="0079055D" w:rsidRPr="0079055D" w:rsidRDefault="0079055D" w:rsidP="0079055D">
      <w:pPr>
        <w:numPr>
          <w:ilvl w:val="0"/>
          <w:numId w:val="6"/>
        </w:numPr>
      </w:pPr>
      <w:proofErr w:type="spellStart"/>
      <w:r w:rsidRPr="0079055D">
        <w:rPr>
          <w:b/>
          <w:bCs/>
        </w:rPr>
        <w:t>Statistic</w:t>
      </w:r>
      <w:proofErr w:type="spellEnd"/>
      <w:r w:rsidRPr="0079055D">
        <w:rPr>
          <w:b/>
          <w:bCs/>
        </w:rPr>
        <w:t xml:space="preserve"> ADF</w:t>
      </w:r>
      <w:r w:rsidRPr="0079055D">
        <w:t>: -3.122171</w:t>
      </w:r>
    </w:p>
    <w:p w14:paraId="6398F07A" w14:textId="77777777" w:rsidR="0079055D" w:rsidRPr="0079055D" w:rsidRDefault="0079055D" w:rsidP="0079055D">
      <w:pPr>
        <w:numPr>
          <w:ilvl w:val="0"/>
          <w:numId w:val="6"/>
        </w:numPr>
      </w:pPr>
      <w:r w:rsidRPr="0079055D">
        <w:rPr>
          <w:b/>
          <w:bCs/>
        </w:rPr>
        <w:t>P-</w:t>
      </w:r>
      <w:proofErr w:type="spellStart"/>
      <w:r w:rsidRPr="0079055D">
        <w:rPr>
          <w:b/>
          <w:bCs/>
        </w:rPr>
        <w:t>value</w:t>
      </w:r>
      <w:proofErr w:type="spellEnd"/>
      <w:r w:rsidRPr="0079055D">
        <w:t>: 0.024955</w:t>
      </w:r>
    </w:p>
    <w:p w14:paraId="7D4E545E" w14:textId="77777777" w:rsidR="0079055D" w:rsidRPr="0079055D" w:rsidRDefault="0079055D" w:rsidP="0079055D">
      <w:pPr>
        <w:numPr>
          <w:ilvl w:val="0"/>
          <w:numId w:val="6"/>
        </w:numPr>
      </w:pPr>
      <w:r w:rsidRPr="0079055D">
        <w:rPr>
          <w:b/>
          <w:bCs/>
        </w:rPr>
        <w:t>Valori critici (1%, 5%, 10%)</w:t>
      </w:r>
      <w:r w:rsidRPr="0079055D">
        <w:t>: rispettivamente -3.432847, -2.862643, e -2.567357</w:t>
      </w:r>
    </w:p>
    <w:p w14:paraId="41078CCA" w14:textId="77777777" w:rsidR="0079055D" w:rsidRDefault="0079055D" w:rsidP="0079055D">
      <w:r w:rsidRPr="0079055D">
        <w:t xml:space="preserve">Il </w:t>
      </w:r>
      <w:r w:rsidRPr="0079055D">
        <w:rPr>
          <w:b/>
          <w:bCs/>
        </w:rPr>
        <w:t>valore p</w:t>
      </w:r>
      <w:r w:rsidRPr="0079055D">
        <w:t xml:space="preserve"> è </w:t>
      </w:r>
      <w:r w:rsidRPr="0079055D">
        <w:rPr>
          <w:b/>
          <w:bCs/>
        </w:rPr>
        <w:t>0.024955</w:t>
      </w:r>
      <w:r w:rsidRPr="0079055D">
        <w:t xml:space="preserve">, che è inferiore a 0.05, il che suggerisce che possiamo rifiutare l'ipotesi nulla di non stazionarietà con un livello di significatività del 5%. Inoltre, il valore </w:t>
      </w:r>
      <w:r w:rsidRPr="0079055D">
        <w:rPr>
          <w:b/>
          <w:bCs/>
        </w:rPr>
        <w:t xml:space="preserve">ADF </w:t>
      </w:r>
      <w:proofErr w:type="spellStart"/>
      <w:r w:rsidRPr="0079055D">
        <w:rPr>
          <w:b/>
          <w:bCs/>
        </w:rPr>
        <w:t>statistic</w:t>
      </w:r>
      <w:proofErr w:type="spellEnd"/>
      <w:r w:rsidRPr="0079055D">
        <w:rPr>
          <w:b/>
          <w:bCs/>
        </w:rPr>
        <w:t xml:space="preserve"> (-3.122171)</w:t>
      </w:r>
      <w:r w:rsidRPr="0079055D">
        <w:t xml:space="preserve"> è inferiore al valore critico al livello del 5% (-2.862643), confermando ulteriormente che la serie è </w:t>
      </w:r>
      <w:r w:rsidRPr="0079055D">
        <w:rPr>
          <w:b/>
          <w:bCs/>
        </w:rPr>
        <w:t>stazionaria</w:t>
      </w:r>
      <w:r w:rsidRPr="0079055D">
        <w:t>. Pertanto, la serie è adatta per la modellazione ARIMA senza bisogno di ulteriori differenziazioni.</w:t>
      </w:r>
    </w:p>
    <w:p w14:paraId="7076C4E1" w14:textId="4CCD543D" w:rsidR="00737FF2" w:rsidRDefault="00737FF2" w:rsidP="00737FF2">
      <w:pPr>
        <w:jc w:val="center"/>
      </w:pPr>
      <w:r>
        <w:rPr>
          <w:noProof/>
        </w:rPr>
        <w:lastRenderedPageBreak/>
        <w:drawing>
          <wp:inline distT="0" distB="0" distL="0" distR="0" wp14:anchorId="65DAC2C1" wp14:editId="6F402E92">
            <wp:extent cx="4287520" cy="3215640"/>
            <wp:effectExtent l="0" t="0" r="0" b="3810"/>
            <wp:docPr id="192605795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CD8A" w14:textId="77777777" w:rsidR="00737FF2" w:rsidRDefault="00737FF2" w:rsidP="0079055D"/>
    <w:p w14:paraId="36F0A4B7" w14:textId="213F9647" w:rsidR="00737FF2" w:rsidRPr="0079055D" w:rsidRDefault="00737FF2" w:rsidP="00737FF2">
      <w:pPr>
        <w:jc w:val="center"/>
      </w:pPr>
      <w:r>
        <w:rPr>
          <w:noProof/>
        </w:rPr>
        <w:drawing>
          <wp:inline distT="0" distB="0" distL="0" distR="0" wp14:anchorId="00F36D7A" wp14:editId="1C541AA6">
            <wp:extent cx="4287520" cy="3215640"/>
            <wp:effectExtent l="0" t="0" r="0" b="3810"/>
            <wp:docPr id="163286986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F7EC" w14:textId="5647CD75" w:rsidR="0079055D" w:rsidRDefault="0079055D" w:rsidP="006100FF">
      <w:pPr>
        <w:pStyle w:val="Titolo4"/>
        <w:rPr>
          <w:rFonts w:eastAsia="Times New Roman"/>
        </w:rPr>
      </w:pPr>
      <w:r>
        <w:rPr>
          <w:rFonts w:eastAsia="Times New Roman"/>
        </w:rPr>
        <w:t xml:space="preserve">4.1.1.3 </w:t>
      </w:r>
      <w:r w:rsidRPr="0079055D">
        <w:rPr>
          <w:rFonts w:eastAsia="Times New Roman"/>
        </w:rPr>
        <w:t>Sommario del Modello</w:t>
      </w:r>
    </w:p>
    <w:p w14:paraId="6A9E5798" w14:textId="0B2B81D6" w:rsidR="00F57487" w:rsidRPr="00F57487" w:rsidRDefault="00F57487" w:rsidP="00F57487">
      <w:r w:rsidRPr="00F57487">
        <w:rPr>
          <w:b/>
          <w:bCs/>
        </w:rPr>
        <w:t>p</w:t>
      </w:r>
      <w:r w:rsidRPr="00F57487">
        <w:t xml:space="preserve"> (numero di termini </w:t>
      </w:r>
      <w:proofErr w:type="spellStart"/>
      <w:r w:rsidRPr="00F57487">
        <w:t>autoregressivi</w:t>
      </w:r>
      <w:proofErr w:type="spellEnd"/>
      <w:r w:rsidRPr="00F57487">
        <w:t>): 2</w:t>
      </w:r>
      <w:r w:rsidRPr="00F57487">
        <w:br/>
        <w:t>La grafica PACF mostra il primo punto significativo vicino a lag 2.</w:t>
      </w:r>
    </w:p>
    <w:p w14:paraId="57934666" w14:textId="1F20A1B2" w:rsidR="00F57487" w:rsidRPr="00F57487" w:rsidRDefault="00F57487" w:rsidP="00F57487">
      <w:r w:rsidRPr="00F57487">
        <w:rPr>
          <w:b/>
          <w:bCs/>
        </w:rPr>
        <w:t>d</w:t>
      </w:r>
      <w:r w:rsidRPr="00F57487">
        <w:t xml:space="preserve"> (grado di differenziazione): 0</w:t>
      </w:r>
      <w:r w:rsidRPr="00F57487">
        <w:br/>
        <w:t>Il test ADF ha confermato che la serie è già stazionaria, quindi non è necessaria differenziazione.</w:t>
      </w:r>
    </w:p>
    <w:p w14:paraId="2D59DA45" w14:textId="41E7F0EC" w:rsidR="00F57487" w:rsidRDefault="00F57487" w:rsidP="00F57487">
      <w:r w:rsidRPr="00F57487">
        <w:rPr>
          <w:b/>
          <w:bCs/>
        </w:rPr>
        <w:t>q</w:t>
      </w:r>
      <w:r w:rsidRPr="00F57487">
        <w:t xml:space="preserve"> (numero di termini media mobile): 1</w:t>
      </w:r>
      <w:r w:rsidRPr="00F57487">
        <w:br/>
        <w:t>La grafica ACF mostra il primo punto significativo vicino a lag 1.</w:t>
      </w:r>
    </w:p>
    <w:p w14:paraId="2D9DF547" w14:textId="77777777" w:rsidR="00F57487" w:rsidRPr="00F57487" w:rsidRDefault="00F57487" w:rsidP="00F57487"/>
    <w:p w14:paraId="75241111" w14:textId="3577F71D" w:rsidR="0079055D" w:rsidRPr="0079055D" w:rsidRDefault="0079055D" w:rsidP="0079055D">
      <w:r w:rsidRPr="0079055D">
        <w:t>Il modello ARIMA scelto per questa serie</w:t>
      </w:r>
      <w:r w:rsidR="00F57487">
        <w:t xml:space="preserve"> quindi</w:t>
      </w:r>
      <w:r w:rsidRPr="0079055D">
        <w:t xml:space="preserve"> è </w:t>
      </w:r>
      <w:proofErr w:type="gramStart"/>
      <w:r w:rsidRPr="0079055D">
        <w:rPr>
          <w:b/>
          <w:bCs/>
        </w:rPr>
        <w:t>ARIMA(</w:t>
      </w:r>
      <w:proofErr w:type="gramEnd"/>
      <w:r w:rsidRPr="0079055D">
        <w:rPr>
          <w:b/>
          <w:bCs/>
        </w:rPr>
        <w:t>2,0,1)</w:t>
      </w:r>
      <w:r w:rsidRPr="0079055D">
        <w:t>, con i seguenti dettagli:</w:t>
      </w:r>
    </w:p>
    <w:p w14:paraId="03AFAE71" w14:textId="77777777" w:rsidR="0079055D" w:rsidRPr="0079055D" w:rsidRDefault="0079055D" w:rsidP="0079055D">
      <w:pPr>
        <w:numPr>
          <w:ilvl w:val="0"/>
          <w:numId w:val="7"/>
        </w:numPr>
      </w:pPr>
      <w:r w:rsidRPr="0079055D">
        <w:rPr>
          <w:b/>
          <w:bCs/>
        </w:rPr>
        <w:t>Numero di Osservazioni</w:t>
      </w:r>
      <w:r w:rsidRPr="0079055D">
        <w:t>: 2120</w:t>
      </w:r>
    </w:p>
    <w:p w14:paraId="05C3E2DF" w14:textId="77777777" w:rsidR="0079055D" w:rsidRPr="0079055D" w:rsidRDefault="0079055D" w:rsidP="0079055D">
      <w:pPr>
        <w:numPr>
          <w:ilvl w:val="0"/>
          <w:numId w:val="7"/>
        </w:numPr>
      </w:pPr>
      <w:r w:rsidRPr="0079055D">
        <w:rPr>
          <w:b/>
          <w:bCs/>
        </w:rPr>
        <w:t xml:space="preserve">Log </w:t>
      </w:r>
      <w:proofErr w:type="spellStart"/>
      <w:r w:rsidRPr="0079055D">
        <w:rPr>
          <w:b/>
          <w:bCs/>
        </w:rPr>
        <w:t>Likelihood</w:t>
      </w:r>
      <w:proofErr w:type="spellEnd"/>
      <w:r w:rsidRPr="0079055D">
        <w:t>: 18181.273</w:t>
      </w:r>
    </w:p>
    <w:p w14:paraId="46E332DE" w14:textId="77777777" w:rsidR="0079055D" w:rsidRPr="0079055D" w:rsidRDefault="0079055D" w:rsidP="0079055D">
      <w:pPr>
        <w:numPr>
          <w:ilvl w:val="0"/>
          <w:numId w:val="7"/>
        </w:numPr>
      </w:pPr>
      <w:r w:rsidRPr="0079055D">
        <w:rPr>
          <w:b/>
          <w:bCs/>
        </w:rPr>
        <w:t>AIC</w:t>
      </w:r>
      <w:r w:rsidRPr="0079055D">
        <w:t>: -36352.547 (il valore più basso di AIC suggerisce un buon adattamento del modello)</w:t>
      </w:r>
    </w:p>
    <w:p w14:paraId="15234EC9" w14:textId="77777777" w:rsidR="0079055D" w:rsidRPr="0079055D" w:rsidRDefault="0079055D" w:rsidP="0079055D">
      <w:pPr>
        <w:numPr>
          <w:ilvl w:val="0"/>
          <w:numId w:val="7"/>
        </w:numPr>
      </w:pPr>
      <w:r w:rsidRPr="0079055D">
        <w:rPr>
          <w:b/>
          <w:bCs/>
        </w:rPr>
        <w:t>BIC</w:t>
      </w:r>
      <w:r w:rsidRPr="0079055D">
        <w:t>: -36324.251</w:t>
      </w:r>
    </w:p>
    <w:p w14:paraId="06922A39" w14:textId="77777777" w:rsidR="0079055D" w:rsidRPr="0079055D" w:rsidRDefault="0079055D" w:rsidP="0079055D">
      <w:pPr>
        <w:numPr>
          <w:ilvl w:val="0"/>
          <w:numId w:val="7"/>
        </w:numPr>
      </w:pPr>
      <w:r w:rsidRPr="0079055D">
        <w:rPr>
          <w:b/>
          <w:bCs/>
        </w:rPr>
        <w:lastRenderedPageBreak/>
        <w:t>HQIC</w:t>
      </w:r>
      <w:r w:rsidRPr="0079055D">
        <w:t>: -36342.188</w:t>
      </w:r>
    </w:p>
    <w:p w14:paraId="306A7ED6" w14:textId="77777777" w:rsidR="0079055D" w:rsidRPr="0079055D" w:rsidRDefault="0079055D" w:rsidP="0079055D">
      <w:pPr>
        <w:rPr>
          <w:b/>
          <w:bCs/>
        </w:rPr>
      </w:pPr>
      <w:r w:rsidRPr="0079055D">
        <w:rPr>
          <w:b/>
          <w:bCs/>
        </w:rPr>
        <w:t>Coefficiente di Regressione</w:t>
      </w:r>
    </w:p>
    <w:p w14:paraId="00909F14" w14:textId="77777777" w:rsidR="0079055D" w:rsidRPr="0079055D" w:rsidRDefault="0079055D" w:rsidP="0079055D">
      <w:pPr>
        <w:numPr>
          <w:ilvl w:val="0"/>
          <w:numId w:val="8"/>
        </w:numPr>
      </w:pPr>
      <w:r w:rsidRPr="0079055D">
        <w:rPr>
          <w:b/>
          <w:bCs/>
        </w:rPr>
        <w:t>Constante (</w:t>
      </w:r>
      <w:proofErr w:type="spellStart"/>
      <w:r w:rsidRPr="0079055D">
        <w:rPr>
          <w:b/>
          <w:bCs/>
        </w:rPr>
        <w:t>const</w:t>
      </w:r>
      <w:proofErr w:type="spellEnd"/>
      <w:r w:rsidRPr="0079055D">
        <w:rPr>
          <w:b/>
          <w:bCs/>
        </w:rPr>
        <w:t>)</w:t>
      </w:r>
      <w:r w:rsidRPr="0079055D">
        <w:t xml:space="preserve">: 0.0112, con </w:t>
      </w:r>
      <w:r w:rsidRPr="0079055D">
        <w:rPr>
          <w:b/>
          <w:bCs/>
        </w:rPr>
        <w:t>p-</w:t>
      </w:r>
      <w:proofErr w:type="spellStart"/>
      <w:r w:rsidRPr="0079055D">
        <w:rPr>
          <w:b/>
          <w:bCs/>
        </w:rPr>
        <w:t>value</w:t>
      </w:r>
      <w:proofErr w:type="spellEnd"/>
      <w:r w:rsidRPr="0079055D">
        <w:t xml:space="preserve"> molto piccolo (0.000), indicando che il termine è significativo.</w:t>
      </w:r>
    </w:p>
    <w:p w14:paraId="473372BE" w14:textId="77777777" w:rsidR="0079055D" w:rsidRPr="0079055D" w:rsidRDefault="0079055D" w:rsidP="0079055D">
      <w:pPr>
        <w:numPr>
          <w:ilvl w:val="0"/>
          <w:numId w:val="8"/>
        </w:numPr>
      </w:pPr>
      <w:r w:rsidRPr="0079055D">
        <w:rPr>
          <w:b/>
          <w:bCs/>
        </w:rPr>
        <w:t>AR Coefficienti</w:t>
      </w:r>
      <w:r w:rsidRPr="0079055D">
        <w:t>:</w:t>
      </w:r>
    </w:p>
    <w:p w14:paraId="1BC5D0DF" w14:textId="77777777" w:rsidR="0079055D" w:rsidRPr="0079055D" w:rsidRDefault="0079055D" w:rsidP="0079055D">
      <w:pPr>
        <w:numPr>
          <w:ilvl w:val="1"/>
          <w:numId w:val="8"/>
        </w:numPr>
      </w:pPr>
      <w:proofErr w:type="gramStart"/>
      <w:r w:rsidRPr="0079055D">
        <w:rPr>
          <w:b/>
          <w:bCs/>
        </w:rPr>
        <w:t>ar.L</w:t>
      </w:r>
      <w:proofErr w:type="gramEnd"/>
      <w:r w:rsidRPr="0079055D">
        <w:rPr>
          <w:b/>
          <w:bCs/>
        </w:rPr>
        <w:t>1</w:t>
      </w:r>
      <w:r w:rsidRPr="0079055D">
        <w:t>: 1.9535, positivo e significativo (p-</w:t>
      </w:r>
      <w:proofErr w:type="spellStart"/>
      <w:r w:rsidRPr="0079055D">
        <w:t>value</w:t>
      </w:r>
      <w:proofErr w:type="spellEnd"/>
      <w:r w:rsidRPr="0079055D">
        <w:t xml:space="preserve"> ≈ 0.000)</w:t>
      </w:r>
    </w:p>
    <w:p w14:paraId="0EEAC4E5" w14:textId="77777777" w:rsidR="0079055D" w:rsidRPr="0079055D" w:rsidRDefault="0079055D" w:rsidP="0079055D">
      <w:pPr>
        <w:numPr>
          <w:ilvl w:val="1"/>
          <w:numId w:val="8"/>
        </w:numPr>
      </w:pPr>
      <w:proofErr w:type="gramStart"/>
      <w:r w:rsidRPr="0079055D">
        <w:rPr>
          <w:b/>
          <w:bCs/>
        </w:rPr>
        <w:t>ar.L</w:t>
      </w:r>
      <w:proofErr w:type="gramEnd"/>
      <w:r w:rsidRPr="0079055D">
        <w:rPr>
          <w:b/>
          <w:bCs/>
        </w:rPr>
        <w:t>2</w:t>
      </w:r>
      <w:r w:rsidRPr="0079055D">
        <w:t>: -0.9536, negativo e significativo (p-</w:t>
      </w:r>
      <w:proofErr w:type="spellStart"/>
      <w:r w:rsidRPr="0079055D">
        <w:t>value</w:t>
      </w:r>
      <w:proofErr w:type="spellEnd"/>
      <w:r w:rsidRPr="0079055D">
        <w:t xml:space="preserve"> ≈ 0.000)</w:t>
      </w:r>
    </w:p>
    <w:p w14:paraId="5F903C69" w14:textId="77777777" w:rsidR="0079055D" w:rsidRPr="0079055D" w:rsidRDefault="0079055D" w:rsidP="0079055D">
      <w:pPr>
        <w:numPr>
          <w:ilvl w:val="0"/>
          <w:numId w:val="8"/>
        </w:numPr>
      </w:pPr>
      <w:r w:rsidRPr="0079055D">
        <w:rPr>
          <w:b/>
          <w:bCs/>
        </w:rPr>
        <w:t>MA Coefficiente</w:t>
      </w:r>
      <w:r w:rsidRPr="0079055D">
        <w:t>:</w:t>
      </w:r>
    </w:p>
    <w:p w14:paraId="3B6A8354" w14:textId="77777777" w:rsidR="0079055D" w:rsidRPr="0079055D" w:rsidRDefault="0079055D" w:rsidP="0079055D">
      <w:pPr>
        <w:numPr>
          <w:ilvl w:val="1"/>
          <w:numId w:val="8"/>
        </w:numPr>
      </w:pPr>
      <w:proofErr w:type="gramStart"/>
      <w:r w:rsidRPr="0079055D">
        <w:rPr>
          <w:b/>
          <w:bCs/>
        </w:rPr>
        <w:t>ma.L</w:t>
      </w:r>
      <w:proofErr w:type="gramEnd"/>
      <w:r w:rsidRPr="0079055D">
        <w:rPr>
          <w:b/>
          <w:bCs/>
        </w:rPr>
        <w:t>1</w:t>
      </w:r>
      <w:r w:rsidRPr="0079055D">
        <w:t>: 0.0648, anch'esso significativo con un p-</w:t>
      </w:r>
      <w:proofErr w:type="spellStart"/>
      <w:r w:rsidRPr="0079055D">
        <w:t>value</w:t>
      </w:r>
      <w:proofErr w:type="spellEnd"/>
      <w:r w:rsidRPr="0079055D">
        <w:t xml:space="preserve"> molto piccolo.</w:t>
      </w:r>
    </w:p>
    <w:p w14:paraId="003CF8AC" w14:textId="77777777" w:rsidR="0079055D" w:rsidRPr="0079055D" w:rsidRDefault="0079055D" w:rsidP="0079055D">
      <w:pPr>
        <w:rPr>
          <w:b/>
          <w:bCs/>
        </w:rPr>
      </w:pPr>
      <w:r w:rsidRPr="0079055D">
        <w:rPr>
          <w:b/>
          <w:bCs/>
        </w:rPr>
        <w:t>Qualità dell'Adattamento</w:t>
      </w:r>
    </w:p>
    <w:p w14:paraId="3E1C9914" w14:textId="77777777" w:rsidR="0079055D" w:rsidRPr="0079055D" w:rsidRDefault="0079055D" w:rsidP="0079055D">
      <w:pPr>
        <w:numPr>
          <w:ilvl w:val="0"/>
          <w:numId w:val="9"/>
        </w:numPr>
      </w:pPr>
      <w:r w:rsidRPr="0079055D">
        <w:rPr>
          <w:b/>
          <w:bCs/>
        </w:rPr>
        <w:t>Sigma²</w:t>
      </w:r>
      <w:r w:rsidRPr="0079055D">
        <w:t xml:space="preserve"> (Varianza residua): 2.063e-09, indicando una varianza molto piccola nei residui, suggerendo che il modello è riuscito a catturare gran parte della variabilità della serie.</w:t>
      </w:r>
    </w:p>
    <w:p w14:paraId="6A296FC1" w14:textId="77777777" w:rsidR="0079055D" w:rsidRPr="0079055D" w:rsidRDefault="0079055D" w:rsidP="0079055D">
      <w:pPr>
        <w:numPr>
          <w:ilvl w:val="0"/>
          <w:numId w:val="9"/>
        </w:numPr>
      </w:pPr>
      <w:proofErr w:type="spellStart"/>
      <w:r w:rsidRPr="0079055D">
        <w:rPr>
          <w:b/>
          <w:bCs/>
        </w:rPr>
        <w:t>Ljung</w:t>
      </w:r>
      <w:proofErr w:type="spellEnd"/>
      <w:r w:rsidRPr="0079055D">
        <w:rPr>
          <w:b/>
          <w:bCs/>
        </w:rPr>
        <w:t>-Box Test (L1)</w:t>
      </w:r>
      <w:r w:rsidRPr="0079055D">
        <w:t xml:space="preserve"> (Q): 1.71 con </w:t>
      </w:r>
      <w:proofErr w:type="spellStart"/>
      <w:r w:rsidRPr="0079055D">
        <w:rPr>
          <w:b/>
          <w:bCs/>
        </w:rPr>
        <w:t>Prob</w:t>
      </w:r>
      <w:proofErr w:type="spellEnd"/>
      <w:r w:rsidRPr="0079055D">
        <w:rPr>
          <w:b/>
          <w:bCs/>
        </w:rPr>
        <w:t>(Q)</w:t>
      </w:r>
      <w:r w:rsidRPr="0079055D">
        <w:t xml:space="preserve"> di 0.19, suggerendo che i residui non sono correlati e il modello ARIMA ha catturato efficacemente la correlazione nella serie.</w:t>
      </w:r>
    </w:p>
    <w:p w14:paraId="52B11F05" w14:textId="77777777" w:rsidR="0079055D" w:rsidRPr="0079055D" w:rsidRDefault="0079055D" w:rsidP="0079055D">
      <w:pPr>
        <w:numPr>
          <w:ilvl w:val="0"/>
          <w:numId w:val="9"/>
        </w:numPr>
      </w:pPr>
      <w:r w:rsidRPr="0079055D">
        <w:rPr>
          <w:b/>
          <w:bCs/>
        </w:rPr>
        <w:t>Jarque-Bera (JB)</w:t>
      </w:r>
      <w:r w:rsidRPr="0079055D">
        <w:t xml:space="preserve">: 3650980.13 con </w:t>
      </w:r>
      <w:proofErr w:type="spellStart"/>
      <w:proofErr w:type="gramStart"/>
      <w:r w:rsidRPr="0079055D">
        <w:rPr>
          <w:b/>
          <w:bCs/>
        </w:rPr>
        <w:t>Prob</w:t>
      </w:r>
      <w:proofErr w:type="spellEnd"/>
      <w:r w:rsidRPr="0079055D">
        <w:rPr>
          <w:b/>
          <w:bCs/>
        </w:rPr>
        <w:t>(</w:t>
      </w:r>
      <w:proofErr w:type="gramEnd"/>
      <w:r w:rsidRPr="0079055D">
        <w:rPr>
          <w:b/>
          <w:bCs/>
        </w:rPr>
        <w:t>JB)</w:t>
      </w:r>
      <w:r w:rsidRPr="0079055D">
        <w:t xml:space="preserve"> di 0.00, suggerendo che i residui non seguono una distribuzione normale (cosa non insolita per dati finanziari o serie molto rumorose).</w:t>
      </w:r>
    </w:p>
    <w:p w14:paraId="6FFFEFD6" w14:textId="77777777" w:rsidR="0079055D" w:rsidRPr="0079055D" w:rsidRDefault="0079055D" w:rsidP="0079055D">
      <w:pPr>
        <w:numPr>
          <w:ilvl w:val="0"/>
          <w:numId w:val="9"/>
        </w:numPr>
      </w:pPr>
      <w:proofErr w:type="spellStart"/>
      <w:r w:rsidRPr="0079055D">
        <w:rPr>
          <w:b/>
          <w:bCs/>
        </w:rPr>
        <w:t>Heteroskedasticity</w:t>
      </w:r>
      <w:proofErr w:type="spellEnd"/>
      <w:r w:rsidRPr="0079055D">
        <w:rPr>
          <w:b/>
          <w:bCs/>
        </w:rPr>
        <w:t xml:space="preserve"> (H)</w:t>
      </w:r>
      <w:r w:rsidRPr="0079055D">
        <w:t>: Valore di 0.00 suggerisce una probabile eteroschedasticità, ossia la varianza dei residui non è costante nel tempo.</w:t>
      </w:r>
    </w:p>
    <w:p w14:paraId="48A0C998" w14:textId="77777777" w:rsidR="0079055D" w:rsidRPr="0079055D" w:rsidRDefault="0079055D" w:rsidP="0079055D">
      <w:pPr>
        <w:rPr>
          <w:b/>
          <w:bCs/>
        </w:rPr>
      </w:pPr>
      <w:r w:rsidRPr="0079055D">
        <w:rPr>
          <w:b/>
          <w:bCs/>
        </w:rPr>
        <w:t>Metriche di Errore</w:t>
      </w:r>
    </w:p>
    <w:p w14:paraId="5B62B8F0" w14:textId="77777777" w:rsidR="0079055D" w:rsidRPr="0079055D" w:rsidRDefault="0079055D" w:rsidP="0079055D">
      <w:pPr>
        <w:numPr>
          <w:ilvl w:val="0"/>
          <w:numId w:val="10"/>
        </w:numPr>
      </w:pPr>
      <w:r w:rsidRPr="0079055D">
        <w:rPr>
          <w:b/>
          <w:bCs/>
        </w:rPr>
        <w:t xml:space="preserve">Mean </w:t>
      </w:r>
      <w:proofErr w:type="spellStart"/>
      <w:r w:rsidRPr="0079055D">
        <w:rPr>
          <w:b/>
          <w:bCs/>
        </w:rPr>
        <w:t>Squared</w:t>
      </w:r>
      <w:proofErr w:type="spellEnd"/>
      <w:r w:rsidRPr="0079055D">
        <w:rPr>
          <w:b/>
          <w:bCs/>
        </w:rPr>
        <w:t xml:space="preserve"> </w:t>
      </w:r>
      <w:proofErr w:type="spellStart"/>
      <w:r w:rsidRPr="0079055D">
        <w:rPr>
          <w:b/>
          <w:bCs/>
        </w:rPr>
        <w:t>Error</w:t>
      </w:r>
      <w:proofErr w:type="spellEnd"/>
      <w:r w:rsidRPr="0079055D">
        <w:rPr>
          <w:b/>
          <w:bCs/>
        </w:rPr>
        <w:t xml:space="preserve"> (MSE)</w:t>
      </w:r>
      <w:r w:rsidRPr="0079055D">
        <w:t>: 9.3898e-06</w:t>
      </w:r>
    </w:p>
    <w:p w14:paraId="755DBE87" w14:textId="77777777" w:rsidR="0079055D" w:rsidRPr="0079055D" w:rsidRDefault="0079055D" w:rsidP="0079055D">
      <w:pPr>
        <w:numPr>
          <w:ilvl w:val="0"/>
          <w:numId w:val="10"/>
        </w:numPr>
      </w:pPr>
      <w:r w:rsidRPr="0079055D">
        <w:rPr>
          <w:b/>
          <w:bCs/>
        </w:rPr>
        <w:t xml:space="preserve">Root Mean </w:t>
      </w:r>
      <w:proofErr w:type="spellStart"/>
      <w:r w:rsidRPr="0079055D">
        <w:rPr>
          <w:b/>
          <w:bCs/>
        </w:rPr>
        <w:t>Squared</w:t>
      </w:r>
      <w:proofErr w:type="spellEnd"/>
      <w:r w:rsidRPr="0079055D">
        <w:rPr>
          <w:b/>
          <w:bCs/>
        </w:rPr>
        <w:t xml:space="preserve"> </w:t>
      </w:r>
      <w:proofErr w:type="spellStart"/>
      <w:r w:rsidRPr="0079055D">
        <w:rPr>
          <w:b/>
          <w:bCs/>
        </w:rPr>
        <w:t>Error</w:t>
      </w:r>
      <w:proofErr w:type="spellEnd"/>
      <w:r w:rsidRPr="0079055D">
        <w:rPr>
          <w:b/>
          <w:bCs/>
        </w:rPr>
        <w:t xml:space="preserve"> (RMSE)</w:t>
      </w:r>
      <w:r w:rsidRPr="0079055D">
        <w:t>: 0.00306</w:t>
      </w:r>
    </w:p>
    <w:p w14:paraId="28633E1A" w14:textId="77777777" w:rsidR="0079055D" w:rsidRPr="0079055D" w:rsidRDefault="0079055D" w:rsidP="0079055D">
      <w:r w:rsidRPr="0079055D">
        <w:t xml:space="preserve">Questi valori suggeriscono un </w:t>
      </w:r>
      <w:r w:rsidRPr="0079055D">
        <w:rPr>
          <w:b/>
          <w:bCs/>
        </w:rPr>
        <w:t>errore medio quadratico basso</w:t>
      </w:r>
      <w:r w:rsidRPr="0079055D">
        <w:t>, il che implica che il modello si adatta bene ai dati storici e produce stime precise.</w:t>
      </w:r>
    </w:p>
    <w:p w14:paraId="02522512" w14:textId="77777777" w:rsidR="0079055D" w:rsidRPr="0079055D" w:rsidRDefault="0079055D" w:rsidP="0079055D">
      <w:pPr>
        <w:rPr>
          <w:b/>
          <w:bCs/>
        </w:rPr>
      </w:pPr>
      <w:r w:rsidRPr="0079055D">
        <w:rPr>
          <w:b/>
          <w:bCs/>
        </w:rPr>
        <w:t>Statistiche della Serie</w:t>
      </w:r>
    </w:p>
    <w:p w14:paraId="2464CACE" w14:textId="77777777" w:rsidR="0079055D" w:rsidRPr="0079055D" w:rsidRDefault="0079055D" w:rsidP="0079055D">
      <w:pPr>
        <w:numPr>
          <w:ilvl w:val="0"/>
          <w:numId w:val="11"/>
        </w:numPr>
      </w:pPr>
      <w:r w:rsidRPr="0079055D">
        <w:rPr>
          <w:b/>
          <w:bCs/>
        </w:rPr>
        <w:t>Media</w:t>
      </w:r>
      <w:r w:rsidRPr="0079055D">
        <w:t xml:space="preserve"> della serie: 0.009056</w:t>
      </w:r>
    </w:p>
    <w:p w14:paraId="49C4FB35" w14:textId="77777777" w:rsidR="0079055D" w:rsidRPr="0079055D" w:rsidRDefault="0079055D" w:rsidP="0079055D">
      <w:pPr>
        <w:numPr>
          <w:ilvl w:val="0"/>
          <w:numId w:val="11"/>
        </w:numPr>
      </w:pPr>
      <w:r w:rsidRPr="0079055D">
        <w:rPr>
          <w:b/>
          <w:bCs/>
        </w:rPr>
        <w:t>Deviazione standard</w:t>
      </w:r>
      <w:r w:rsidRPr="0079055D">
        <w:t>: 0.018762</w:t>
      </w:r>
    </w:p>
    <w:p w14:paraId="24E5FDD7" w14:textId="77777777" w:rsidR="0079055D" w:rsidRPr="0079055D" w:rsidRDefault="0079055D" w:rsidP="0079055D">
      <w:pPr>
        <w:numPr>
          <w:ilvl w:val="0"/>
          <w:numId w:val="11"/>
        </w:numPr>
      </w:pPr>
      <w:r w:rsidRPr="0079055D">
        <w:rPr>
          <w:b/>
          <w:bCs/>
        </w:rPr>
        <w:t>Minimo e Massimo</w:t>
      </w:r>
      <w:r w:rsidRPr="0079055D">
        <w:t>: Rispettivamente 0.000520 e 0.067515</w:t>
      </w:r>
    </w:p>
    <w:p w14:paraId="2647F5ED" w14:textId="77777777" w:rsidR="0079055D" w:rsidRPr="0079055D" w:rsidRDefault="0079055D" w:rsidP="0079055D">
      <w:r w:rsidRPr="0079055D">
        <w:t xml:space="preserve">Questi valori ci forniscono una panoramica della distribuzione dei dati, suggerendo una serie con </w:t>
      </w:r>
      <w:r w:rsidRPr="0079055D">
        <w:rPr>
          <w:b/>
          <w:bCs/>
        </w:rPr>
        <w:t>bassa varianza</w:t>
      </w:r>
      <w:r w:rsidRPr="0079055D">
        <w:t xml:space="preserve">, e un valore massimo abbastanza superiore rispetto alla media, suggerendo possibili </w:t>
      </w:r>
      <w:proofErr w:type="spellStart"/>
      <w:r w:rsidRPr="0079055D">
        <w:t>outlier</w:t>
      </w:r>
      <w:proofErr w:type="spellEnd"/>
      <w:r w:rsidRPr="0079055D">
        <w:t>.</w:t>
      </w:r>
    </w:p>
    <w:p w14:paraId="31B25040" w14:textId="5FC7E26B" w:rsidR="0079055D" w:rsidRPr="0079055D" w:rsidRDefault="00B66385" w:rsidP="00B66385">
      <w:pPr>
        <w:pStyle w:val="Titolo4"/>
      </w:pPr>
      <w:r>
        <w:rPr>
          <w:rFonts w:eastAsia="Times New Roman"/>
        </w:rPr>
        <w:t xml:space="preserve">4.1.1.4 </w:t>
      </w:r>
      <w:r w:rsidR="0079055D" w:rsidRPr="0079055D">
        <w:rPr>
          <w:rFonts w:eastAsia="Times New Roman"/>
        </w:rPr>
        <w:t>Conclusioni Finali</w:t>
      </w:r>
    </w:p>
    <w:p w14:paraId="20BD8836" w14:textId="77777777" w:rsidR="0079055D" w:rsidRPr="0079055D" w:rsidRDefault="0079055D" w:rsidP="0079055D">
      <w:pPr>
        <w:numPr>
          <w:ilvl w:val="0"/>
          <w:numId w:val="12"/>
        </w:numPr>
      </w:pPr>
      <w:r w:rsidRPr="0079055D">
        <w:rPr>
          <w:b/>
          <w:bCs/>
        </w:rPr>
        <w:t>Stazionarietà</w:t>
      </w:r>
      <w:r w:rsidRPr="0079055D">
        <w:t>: La serie temporale è risultata stazionaria sulla base del test ADF. Ciò rende appropriato l'uso di un modello ARIMA senza necessità di ulteriori differenziazioni.</w:t>
      </w:r>
    </w:p>
    <w:p w14:paraId="221F34BE" w14:textId="77777777" w:rsidR="0079055D" w:rsidRPr="0079055D" w:rsidRDefault="0079055D" w:rsidP="0079055D">
      <w:pPr>
        <w:numPr>
          <w:ilvl w:val="0"/>
          <w:numId w:val="12"/>
        </w:numPr>
      </w:pPr>
      <w:r w:rsidRPr="0079055D">
        <w:rPr>
          <w:b/>
          <w:bCs/>
        </w:rPr>
        <w:t>Adattamento del Modello</w:t>
      </w:r>
      <w:r w:rsidRPr="0079055D">
        <w:t xml:space="preserve">: Il modello </w:t>
      </w:r>
      <w:proofErr w:type="gramStart"/>
      <w:r w:rsidRPr="0079055D">
        <w:t>ARIMA(</w:t>
      </w:r>
      <w:proofErr w:type="gramEnd"/>
      <w:r w:rsidRPr="0079055D">
        <w:t xml:space="preserve">2,0,1) sembra ben adattato ai dati, con coefficienti significativi e valori di </w:t>
      </w:r>
      <w:r w:rsidRPr="0079055D">
        <w:rPr>
          <w:b/>
          <w:bCs/>
        </w:rPr>
        <w:t>AIC/BIC</w:t>
      </w:r>
      <w:r w:rsidRPr="0079055D">
        <w:t xml:space="preserve"> piuttosto bassi. Tuttavia, i residui mostrano </w:t>
      </w:r>
      <w:r w:rsidRPr="0079055D">
        <w:rPr>
          <w:b/>
          <w:bCs/>
        </w:rPr>
        <w:t>eteroschedasticità</w:t>
      </w:r>
      <w:r w:rsidRPr="0079055D">
        <w:t xml:space="preserve"> e non sono normalmente distribuiti. Questo potrebbe significare che c'è ancora qualche aspetto della serie che non è stato modellato in maniera perfetta, e quindi potrebbe essere utile esplorare modelli GARCH o altre soluzioni che possano modellare la varianza variabile nel tempo.</w:t>
      </w:r>
    </w:p>
    <w:p w14:paraId="22372E8C" w14:textId="77777777" w:rsidR="0079055D" w:rsidRDefault="0079055D" w:rsidP="0079055D">
      <w:pPr>
        <w:numPr>
          <w:ilvl w:val="0"/>
          <w:numId w:val="12"/>
        </w:numPr>
      </w:pPr>
      <w:r w:rsidRPr="0079055D">
        <w:rPr>
          <w:b/>
          <w:bCs/>
        </w:rPr>
        <w:t>Predittività</w:t>
      </w:r>
      <w:r w:rsidRPr="0079055D">
        <w:t xml:space="preserve">: Il </w:t>
      </w:r>
      <w:r w:rsidRPr="0079055D">
        <w:rPr>
          <w:b/>
          <w:bCs/>
        </w:rPr>
        <w:t>RMSE</w:t>
      </w:r>
      <w:r w:rsidRPr="0079055D">
        <w:t xml:space="preserve"> basso suggerisce che il modello è ragionevolmente buono per la previsione</w:t>
      </w:r>
    </w:p>
    <w:p w14:paraId="4FD96286" w14:textId="1A84B1F1" w:rsidR="00CB68EF" w:rsidRDefault="00C13FBC" w:rsidP="00C13FB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FAB2B70" wp14:editId="0D96EFAF">
            <wp:extent cx="2910745" cy="2834640"/>
            <wp:effectExtent l="0" t="0" r="4445" b="3810"/>
            <wp:docPr id="1013366616" name="Immagine 10" descr="Immagine che contiene testo, diagramma, linea, Dia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6616" name="Immagine 10" descr="Immagine che contiene testo, diagramma, linea, Diagramm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330" cy="28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5AB9" w14:textId="5EEED4D2" w:rsidR="00CB68EF" w:rsidRDefault="00C13FBC" w:rsidP="00CB68EF">
      <w:pPr>
        <w:jc w:val="center"/>
      </w:pPr>
      <w:r>
        <w:rPr>
          <w:noProof/>
        </w:rPr>
        <w:drawing>
          <wp:inline distT="0" distB="0" distL="0" distR="0" wp14:anchorId="5EDE7F2A" wp14:editId="6E0B53AF">
            <wp:extent cx="6048583" cy="2971498"/>
            <wp:effectExtent l="0" t="0" r="0" b="635"/>
            <wp:docPr id="1327363408" name="Immagine 5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63408" name="Immagine 5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4" cy="29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7F1FA" wp14:editId="7FD01D92">
            <wp:extent cx="6111240" cy="3002280"/>
            <wp:effectExtent l="0" t="0" r="3810" b="7620"/>
            <wp:docPr id="88385329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6AC9" w14:textId="77777777" w:rsidR="00CB68EF" w:rsidRDefault="00CB68EF" w:rsidP="00CB68EF"/>
    <w:p w14:paraId="49B6CAAB" w14:textId="3B4489C4" w:rsidR="00CB68EF" w:rsidRPr="0079055D" w:rsidRDefault="00CB68EF" w:rsidP="00CB68EF">
      <w:pPr>
        <w:jc w:val="center"/>
      </w:pPr>
    </w:p>
    <w:p w14:paraId="41D9500A" w14:textId="77777777" w:rsidR="0079055D" w:rsidRDefault="0079055D" w:rsidP="00C62C19"/>
    <w:p w14:paraId="6AD2483A" w14:textId="615CAFB6" w:rsidR="0003707F" w:rsidRDefault="002F7223" w:rsidP="002F7223">
      <w:pPr>
        <w:pStyle w:val="Titolo3"/>
      </w:pPr>
      <w:bookmarkStart w:id="13" w:name="_Toc184321235"/>
      <w:r>
        <w:t>4.1.2 Latenza</w:t>
      </w:r>
      <w:bookmarkEnd w:id="13"/>
    </w:p>
    <w:p w14:paraId="33FECC09" w14:textId="33004956" w:rsidR="006100FF" w:rsidRDefault="006100FF" w:rsidP="006100FF">
      <w:r>
        <w:t xml:space="preserve">Per quel che riguarda la </w:t>
      </w:r>
      <w:r>
        <w:t>latenza</w:t>
      </w:r>
      <w:r>
        <w:t xml:space="preserve"> è stato preso in esame un campione di dati raccolti tra il 02/12/2024 e lo 04/12/2024.</w:t>
      </w:r>
    </w:p>
    <w:p w14:paraId="63BF1112" w14:textId="6DEE1FC2" w:rsidR="006100FF" w:rsidRDefault="006100FF" w:rsidP="006100FF">
      <w:pPr>
        <w:jc w:val="center"/>
      </w:pPr>
      <w:r>
        <w:rPr>
          <w:noProof/>
        </w:rPr>
        <w:drawing>
          <wp:inline distT="0" distB="0" distL="0" distR="0" wp14:anchorId="458A5F34" wp14:editId="468B2C31">
            <wp:extent cx="3698240" cy="2773680"/>
            <wp:effectExtent l="0" t="0" r="0" b="7620"/>
            <wp:docPr id="877763552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2B42" w14:textId="3E224095" w:rsidR="006100FF" w:rsidRDefault="006100FF" w:rsidP="006100FF">
      <w:r>
        <w:t xml:space="preserve">Data l’inconsistenza dei dati è stata applicata </w:t>
      </w:r>
      <w:r>
        <w:t>interpolazione alla serie originale, il risultato è stato il seguente:</w:t>
      </w:r>
    </w:p>
    <w:p w14:paraId="02BD09E8" w14:textId="77777777" w:rsidR="006100FF" w:rsidRDefault="006100FF" w:rsidP="006100FF"/>
    <w:p w14:paraId="73EF727A" w14:textId="33AAAB89" w:rsidR="006100FF" w:rsidRDefault="006100FF" w:rsidP="006100FF">
      <w:pPr>
        <w:jc w:val="center"/>
      </w:pPr>
      <w:r>
        <w:rPr>
          <w:noProof/>
        </w:rPr>
        <w:drawing>
          <wp:inline distT="0" distB="0" distL="0" distR="0" wp14:anchorId="15E13AD8" wp14:editId="3DADB621">
            <wp:extent cx="3708400" cy="2781300"/>
            <wp:effectExtent l="0" t="0" r="6350" b="0"/>
            <wp:docPr id="44123421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58B0" w14:textId="54725A6B" w:rsidR="006100FF" w:rsidRPr="006100FF" w:rsidRDefault="006100FF" w:rsidP="006100FF">
      <w:pPr>
        <w:jc w:val="left"/>
      </w:pPr>
    </w:p>
    <w:p w14:paraId="78055D21" w14:textId="2878A342" w:rsidR="006100FF" w:rsidRPr="006100FF" w:rsidRDefault="006100FF" w:rsidP="006100FF">
      <w:pPr>
        <w:pStyle w:val="Titolo4"/>
      </w:pPr>
      <w:r>
        <w:t xml:space="preserve">4.1.2.1 </w:t>
      </w:r>
      <w:r w:rsidRPr="006100FF">
        <w:t>Test di Dickey-Fuller Aumentato (ADF)</w:t>
      </w:r>
    </w:p>
    <w:p w14:paraId="00D2BF8A" w14:textId="77777777" w:rsidR="006100FF" w:rsidRDefault="006100FF" w:rsidP="006100FF">
      <w:r w:rsidRPr="006100FF">
        <w:t xml:space="preserve">Il test ADF ha riportato un </w:t>
      </w:r>
      <w:r w:rsidRPr="006100FF">
        <w:rPr>
          <w:b/>
          <w:bCs/>
        </w:rPr>
        <w:t xml:space="preserve">test </w:t>
      </w:r>
      <w:proofErr w:type="spellStart"/>
      <w:r w:rsidRPr="006100FF">
        <w:rPr>
          <w:b/>
          <w:bCs/>
        </w:rPr>
        <w:t>statistic</w:t>
      </w:r>
      <w:proofErr w:type="spellEnd"/>
      <w:r w:rsidRPr="006100FF">
        <w:t xml:space="preserve"> di -3.018564 e un </w:t>
      </w:r>
      <w:r w:rsidRPr="006100FF">
        <w:rPr>
          <w:b/>
          <w:bCs/>
        </w:rPr>
        <w:t>p-</w:t>
      </w:r>
      <w:proofErr w:type="spellStart"/>
      <w:r w:rsidRPr="006100FF">
        <w:rPr>
          <w:b/>
          <w:bCs/>
        </w:rPr>
        <w:t>value</w:t>
      </w:r>
      <w:proofErr w:type="spellEnd"/>
      <w:r w:rsidRPr="006100FF">
        <w:t xml:space="preserve"> di 0.033197. Poiché il p-</w:t>
      </w:r>
      <w:proofErr w:type="spellStart"/>
      <w:r w:rsidRPr="006100FF">
        <w:t>value</w:t>
      </w:r>
      <w:proofErr w:type="spellEnd"/>
      <w:r w:rsidRPr="006100FF">
        <w:t xml:space="preserve"> è inferiore a 0.05, possiamo concludere che la serie è stazionaria al livello di significatività del 5%. Questo è importante poiché l'assunzione di stazionarietà è essenziale per i modelli ARIMA.</w:t>
      </w:r>
    </w:p>
    <w:p w14:paraId="5D9E6D68" w14:textId="7B562348" w:rsidR="006100FF" w:rsidRDefault="006100FF" w:rsidP="006100FF">
      <w:pPr>
        <w:jc w:val="center"/>
      </w:pPr>
      <w:r>
        <w:rPr>
          <w:noProof/>
        </w:rPr>
        <w:lastRenderedPageBreak/>
        <w:drawing>
          <wp:inline distT="0" distB="0" distL="0" distR="0" wp14:anchorId="11257FF6" wp14:editId="2C7823B6">
            <wp:extent cx="3840480" cy="2880360"/>
            <wp:effectExtent l="0" t="0" r="7620" b="0"/>
            <wp:docPr id="197666264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BBB4" w14:textId="77777777" w:rsidR="006100FF" w:rsidRDefault="006100FF" w:rsidP="006100FF">
      <w:pPr>
        <w:jc w:val="center"/>
      </w:pPr>
    </w:p>
    <w:p w14:paraId="45CD6340" w14:textId="44163116" w:rsidR="006100FF" w:rsidRPr="006100FF" w:rsidRDefault="006100FF" w:rsidP="006100FF">
      <w:pPr>
        <w:jc w:val="center"/>
      </w:pPr>
      <w:r>
        <w:rPr>
          <w:noProof/>
        </w:rPr>
        <w:drawing>
          <wp:inline distT="0" distB="0" distL="0" distR="0" wp14:anchorId="6C13A365" wp14:editId="111689F3">
            <wp:extent cx="3901440" cy="2926080"/>
            <wp:effectExtent l="0" t="0" r="3810" b="7620"/>
            <wp:docPr id="84294450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D10C" w14:textId="349A9C35" w:rsidR="006100FF" w:rsidRPr="006100FF" w:rsidRDefault="006100FF" w:rsidP="006100FF">
      <w:pPr>
        <w:pStyle w:val="Titolo4"/>
      </w:pPr>
      <w:r>
        <w:t xml:space="preserve">4.1.2.2 </w:t>
      </w:r>
      <w:r w:rsidRPr="006100FF">
        <w:t>Sommario del Modello ARIMA</w:t>
      </w:r>
    </w:p>
    <w:p w14:paraId="2A0290E1" w14:textId="77777777" w:rsidR="006100FF" w:rsidRPr="006100FF" w:rsidRDefault="006100FF" w:rsidP="006100FF">
      <w:pPr>
        <w:numPr>
          <w:ilvl w:val="0"/>
          <w:numId w:val="13"/>
        </w:numPr>
      </w:pPr>
      <w:r w:rsidRPr="006100FF">
        <w:rPr>
          <w:b/>
          <w:bCs/>
        </w:rPr>
        <w:t>Modello selezionato</w:t>
      </w:r>
      <w:r w:rsidRPr="006100FF">
        <w:t xml:space="preserve">: </w:t>
      </w:r>
      <w:proofErr w:type="gramStart"/>
      <w:r w:rsidRPr="006100FF">
        <w:t>ARIMA(</w:t>
      </w:r>
      <w:proofErr w:type="gramEnd"/>
      <w:r w:rsidRPr="006100FF">
        <w:t>2, 0, 3)</w:t>
      </w:r>
    </w:p>
    <w:p w14:paraId="3F7CCCB6" w14:textId="77777777" w:rsidR="006100FF" w:rsidRPr="006100FF" w:rsidRDefault="006100FF" w:rsidP="006100FF">
      <w:pPr>
        <w:numPr>
          <w:ilvl w:val="1"/>
          <w:numId w:val="13"/>
        </w:numPr>
      </w:pPr>
      <w:r w:rsidRPr="006100FF">
        <w:t xml:space="preserve">La scelta di </w:t>
      </w:r>
      <w:r w:rsidRPr="006100FF">
        <w:rPr>
          <w:b/>
          <w:bCs/>
        </w:rPr>
        <w:t>p=2</w:t>
      </w:r>
      <w:r w:rsidRPr="006100FF">
        <w:t xml:space="preserve"> e </w:t>
      </w:r>
      <w:r w:rsidRPr="006100FF">
        <w:rPr>
          <w:b/>
          <w:bCs/>
        </w:rPr>
        <w:t>q=3</w:t>
      </w:r>
      <w:r w:rsidRPr="006100FF">
        <w:t xml:space="preserve"> indica che il modello considera due componenti </w:t>
      </w:r>
      <w:proofErr w:type="spellStart"/>
      <w:r w:rsidRPr="006100FF">
        <w:t>autoregressive</w:t>
      </w:r>
      <w:proofErr w:type="spellEnd"/>
      <w:r w:rsidRPr="006100FF">
        <w:t xml:space="preserve"> (AR) e tre componenti di media mobile (MA).</w:t>
      </w:r>
    </w:p>
    <w:p w14:paraId="31C63075" w14:textId="77777777" w:rsidR="006100FF" w:rsidRPr="006100FF" w:rsidRDefault="006100FF" w:rsidP="006100FF">
      <w:pPr>
        <w:numPr>
          <w:ilvl w:val="1"/>
          <w:numId w:val="13"/>
        </w:numPr>
      </w:pPr>
      <w:r w:rsidRPr="006100FF">
        <w:t>Non è stata applicata differenziazione (</w:t>
      </w:r>
      <w:r w:rsidRPr="006100FF">
        <w:rPr>
          <w:b/>
          <w:bCs/>
        </w:rPr>
        <w:t>d=0</w:t>
      </w:r>
      <w:r w:rsidRPr="006100FF">
        <w:t>), in linea con il fatto che la serie è risultata stazionaria.</w:t>
      </w:r>
    </w:p>
    <w:p w14:paraId="1B3DBB7E" w14:textId="77777777" w:rsidR="006100FF" w:rsidRPr="006100FF" w:rsidRDefault="006100FF" w:rsidP="006100FF">
      <w:r w:rsidRPr="006100FF">
        <w:rPr>
          <w:b/>
          <w:bCs/>
        </w:rPr>
        <w:t>Coefficiente Costante (</w:t>
      </w:r>
      <w:proofErr w:type="spellStart"/>
      <w:r w:rsidRPr="006100FF">
        <w:rPr>
          <w:b/>
          <w:bCs/>
        </w:rPr>
        <w:t>const</w:t>
      </w:r>
      <w:proofErr w:type="spellEnd"/>
      <w:r w:rsidRPr="006100FF">
        <w:rPr>
          <w:b/>
          <w:bCs/>
        </w:rPr>
        <w:t>)</w:t>
      </w:r>
      <w:r w:rsidRPr="006100FF">
        <w:t>: 0.0120</w:t>
      </w:r>
      <w:r w:rsidRPr="006100FF">
        <w:br/>
        <w:t>Questo valore rappresenta la media della serie temporale e mostra una stabilità di valore basso.</w:t>
      </w:r>
    </w:p>
    <w:p w14:paraId="2A4E9316" w14:textId="77777777" w:rsidR="006100FF" w:rsidRPr="006100FF" w:rsidRDefault="006100FF" w:rsidP="006100FF">
      <w:r w:rsidRPr="006100FF">
        <w:rPr>
          <w:b/>
          <w:bCs/>
        </w:rPr>
        <w:t>Parametri AR (</w:t>
      </w:r>
      <w:proofErr w:type="spellStart"/>
      <w:r w:rsidRPr="006100FF">
        <w:rPr>
          <w:b/>
          <w:bCs/>
        </w:rPr>
        <w:t>Autoregressivi</w:t>
      </w:r>
      <w:proofErr w:type="spellEnd"/>
      <w:r w:rsidRPr="006100FF">
        <w:rPr>
          <w:b/>
          <w:bCs/>
        </w:rPr>
        <w:t>)</w:t>
      </w:r>
      <w:r w:rsidRPr="006100FF">
        <w:t>:</w:t>
      </w:r>
    </w:p>
    <w:p w14:paraId="236D8351" w14:textId="77777777" w:rsidR="006100FF" w:rsidRPr="006100FF" w:rsidRDefault="006100FF" w:rsidP="006100FF">
      <w:pPr>
        <w:numPr>
          <w:ilvl w:val="0"/>
          <w:numId w:val="14"/>
        </w:numPr>
      </w:pPr>
      <w:proofErr w:type="gramStart"/>
      <w:r w:rsidRPr="006100FF">
        <w:rPr>
          <w:b/>
          <w:bCs/>
        </w:rPr>
        <w:t>ar.L</w:t>
      </w:r>
      <w:proofErr w:type="gramEnd"/>
      <w:r w:rsidRPr="006100FF">
        <w:rPr>
          <w:b/>
          <w:bCs/>
        </w:rPr>
        <w:t>1</w:t>
      </w:r>
      <w:r w:rsidRPr="006100FF">
        <w:t>: 1.9280</w:t>
      </w:r>
    </w:p>
    <w:p w14:paraId="3B53897A" w14:textId="77777777" w:rsidR="006100FF" w:rsidRPr="006100FF" w:rsidRDefault="006100FF" w:rsidP="006100FF">
      <w:pPr>
        <w:numPr>
          <w:ilvl w:val="0"/>
          <w:numId w:val="14"/>
        </w:numPr>
      </w:pPr>
      <w:proofErr w:type="gramStart"/>
      <w:r w:rsidRPr="006100FF">
        <w:rPr>
          <w:b/>
          <w:bCs/>
        </w:rPr>
        <w:t>ar.L</w:t>
      </w:r>
      <w:proofErr w:type="gramEnd"/>
      <w:r w:rsidRPr="006100FF">
        <w:rPr>
          <w:b/>
          <w:bCs/>
        </w:rPr>
        <w:t>2</w:t>
      </w:r>
      <w:r w:rsidRPr="006100FF">
        <w:t>: -0.9281</w:t>
      </w:r>
    </w:p>
    <w:p w14:paraId="0ECDD900" w14:textId="77777777" w:rsidR="006100FF" w:rsidRPr="006100FF" w:rsidRDefault="006100FF" w:rsidP="006100FF">
      <w:r w:rsidRPr="006100FF">
        <w:t xml:space="preserve">I parametri AR catturano la dipendenza lineare tra un punto nella serie temporale e i valori precedenti. Il valore del coefficiente </w:t>
      </w:r>
      <w:proofErr w:type="gramStart"/>
      <w:r w:rsidRPr="006100FF">
        <w:rPr>
          <w:b/>
          <w:bCs/>
        </w:rPr>
        <w:t>ar.L</w:t>
      </w:r>
      <w:proofErr w:type="gramEnd"/>
      <w:r w:rsidRPr="006100FF">
        <w:rPr>
          <w:b/>
          <w:bCs/>
        </w:rPr>
        <w:t>1</w:t>
      </w:r>
      <w:r w:rsidRPr="006100FF">
        <w:t xml:space="preserve"> è positivo e relativamente grande, mentre </w:t>
      </w:r>
      <w:r w:rsidRPr="006100FF">
        <w:rPr>
          <w:b/>
          <w:bCs/>
        </w:rPr>
        <w:t>ar.L2</w:t>
      </w:r>
      <w:r w:rsidRPr="006100FF">
        <w:t xml:space="preserve"> è negativo. Questo suggerisce che la relazione tra i valori successivi cambia di segno con il passare del tempo.</w:t>
      </w:r>
    </w:p>
    <w:p w14:paraId="0A0A9A03" w14:textId="77777777" w:rsidR="006100FF" w:rsidRPr="006100FF" w:rsidRDefault="006100FF" w:rsidP="006100FF">
      <w:r w:rsidRPr="006100FF">
        <w:rPr>
          <w:b/>
          <w:bCs/>
        </w:rPr>
        <w:t>Parametri MA (Media Mobile)</w:t>
      </w:r>
      <w:r w:rsidRPr="006100FF">
        <w:t>:</w:t>
      </w:r>
    </w:p>
    <w:p w14:paraId="53C323BB" w14:textId="77777777" w:rsidR="006100FF" w:rsidRPr="006100FF" w:rsidRDefault="006100FF" w:rsidP="006100FF">
      <w:pPr>
        <w:numPr>
          <w:ilvl w:val="0"/>
          <w:numId w:val="15"/>
        </w:numPr>
      </w:pPr>
      <w:proofErr w:type="gramStart"/>
      <w:r w:rsidRPr="006100FF">
        <w:rPr>
          <w:b/>
          <w:bCs/>
        </w:rPr>
        <w:t>ma.L</w:t>
      </w:r>
      <w:proofErr w:type="gramEnd"/>
      <w:r w:rsidRPr="006100FF">
        <w:rPr>
          <w:b/>
          <w:bCs/>
        </w:rPr>
        <w:t>1</w:t>
      </w:r>
      <w:r w:rsidRPr="006100FF">
        <w:t>: 0.8317</w:t>
      </w:r>
    </w:p>
    <w:p w14:paraId="003E9115" w14:textId="77777777" w:rsidR="006100FF" w:rsidRPr="006100FF" w:rsidRDefault="006100FF" w:rsidP="006100FF">
      <w:pPr>
        <w:numPr>
          <w:ilvl w:val="0"/>
          <w:numId w:val="15"/>
        </w:numPr>
      </w:pPr>
      <w:proofErr w:type="gramStart"/>
      <w:r w:rsidRPr="006100FF">
        <w:rPr>
          <w:b/>
          <w:bCs/>
        </w:rPr>
        <w:t>ma.L</w:t>
      </w:r>
      <w:proofErr w:type="gramEnd"/>
      <w:r w:rsidRPr="006100FF">
        <w:rPr>
          <w:b/>
          <w:bCs/>
        </w:rPr>
        <w:t>2</w:t>
      </w:r>
      <w:r w:rsidRPr="006100FF">
        <w:t>: -0.1585</w:t>
      </w:r>
    </w:p>
    <w:p w14:paraId="7B50856D" w14:textId="77777777" w:rsidR="006100FF" w:rsidRPr="006100FF" w:rsidRDefault="006100FF" w:rsidP="006100FF">
      <w:pPr>
        <w:numPr>
          <w:ilvl w:val="0"/>
          <w:numId w:val="15"/>
        </w:numPr>
      </w:pPr>
      <w:proofErr w:type="gramStart"/>
      <w:r w:rsidRPr="006100FF">
        <w:rPr>
          <w:b/>
          <w:bCs/>
        </w:rPr>
        <w:lastRenderedPageBreak/>
        <w:t>ma.L</w:t>
      </w:r>
      <w:proofErr w:type="gramEnd"/>
      <w:r w:rsidRPr="006100FF">
        <w:rPr>
          <w:b/>
          <w:bCs/>
        </w:rPr>
        <w:t>3</w:t>
      </w:r>
      <w:r w:rsidRPr="006100FF">
        <w:t>: -0.3798</w:t>
      </w:r>
    </w:p>
    <w:p w14:paraId="5B1BACA5" w14:textId="77777777" w:rsidR="006100FF" w:rsidRPr="006100FF" w:rsidRDefault="006100FF" w:rsidP="006100FF">
      <w:r w:rsidRPr="006100FF">
        <w:t>I parametri di media mobile rappresentano l'influenza degli errori delle osservazioni precedenti. Questi valori indicano un equilibrio tra effetti positivi e negativi, suggerendo che il modello sta cercando di catturare la volatilità nella serie temporale.</w:t>
      </w:r>
    </w:p>
    <w:p w14:paraId="4FBB1C85" w14:textId="77777777" w:rsidR="006100FF" w:rsidRPr="006100FF" w:rsidRDefault="006100FF" w:rsidP="006100FF">
      <w:r w:rsidRPr="006100FF">
        <w:rPr>
          <w:b/>
          <w:bCs/>
        </w:rPr>
        <w:t>Varianza dei Residui (sigma2)</w:t>
      </w:r>
      <w:r w:rsidRPr="006100FF">
        <w:t>: 6.695e-11</w:t>
      </w:r>
      <w:r w:rsidRPr="006100FF">
        <w:br/>
        <w:t>La varianza dei residui è molto piccola, indicando che il modello si adatta bene ai dati e che gli errori sono relativamente limitati.</w:t>
      </w:r>
    </w:p>
    <w:p w14:paraId="5841E757" w14:textId="77777777" w:rsidR="006100FF" w:rsidRPr="006100FF" w:rsidRDefault="006100FF" w:rsidP="006100FF">
      <w:pPr>
        <w:rPr>
          <w:b/>
          <w:bCs/>
        </w:rPr>
      </w:pPr>
      <w:r w:rsidRPr="006100FF">
        <w:rPr>
          <w:b/>
          <w:bCs/>
        </w:rPr>
        <w:t>Test di Autocorrelazione e Normalità</w:t>
      </w:r>
    </w:p>
    <w:p w14:paraId="7354EA51" w14:textId="77777777" w:rsidR="006100FF" w:rsidRPr="006100FF" w:rsidRDefault="006100FF" w:rsidP="006100FF">
      <w:pPr>
        <w:numPr>
          <w:ilvl w:val="0"/>
          <w:numId w:val="16"/>
        </w:numPr>
      </w:pPr>
      <w:proofErr w:type="spellStart"/>
      <w:r w:rsidRPr="006100FF">
        <w:rPr>
          <w:b/>
          <w:bCs/>
        </w:rPr>
        <w:t>Ljung</w:t>
      </w:r>
      <w:proofErr w:type="spellEnd"/>
      <w:r w:rsidRPr="006100FF">
        <w:rPr>
          <w:b/>
          <w:bCs/>
        </w:rPr>
        <w:t>-Box (L1) (Q)</w:t>
      </w:r>
      <w:r w:rsidRPr="006100FF">
        <w:t>: 0.45</w:t>
      </w:r>
      <w:r w:rsidRPr="006100FF">
        <w:br/>
        <w:t>Questo valore, con un p-</w:t>
      </w:r>
      <w:proofErr w:type="spellStart"/>
      <w:r w:rsidRPr="006100FF">
        <w:t>value</w:t>
      </w:r>
      <w:proofErr w:type="spellEnd"/>
      <w:r w:rsidRPr="006100FF">
        <w:t xml:space="preserve"> di 0.50, indica che non c'è evidenza significativa di autocorrelazione nei residui, il che è un buon segno per l'adattamento del modello.</w:t>
      </w:r>
    </w:p>
    <w:p w14:paraId="1BAE0CFB" w14:textId="77777777" w:rsidR="006100FF" w:rsidRPr="006100FF" w:rsidRDefault="006100FF" w:rsidP="006100FF">
      <w:pPr>
        <w:numPr>
          <w:ilvl w:val="0"/>
          <w:numId w:val="16"/>
        </w:numPr>
      </w:pPr>
      <w:r w:rsidRPr="006100FF">
        <w:rPr>
          <w:b/>
          <w:bCs/>
        </w:rPr>
        <w:t>Jarque-Bera (JB)</w:t>
      </w:r>
      <w:r w:rsidRPr="006100FF">
        <w:t>: 1061537.25</w:t>
      </w:r>
      <w:r w:rsidRPr="006100FF">
        <w:br/>
        <w:t>Il test di Jarque-Bera mostra un valore molto elevato con un p-</w:t>
      </w:r>
      <w:proofErr w:type="spellStart"/>
      <w:r w:rsidRPr="006100FF">
        <w:t>value</w:t>
      </w:r>
      <w:proofErr w:type="spellEnd"/>
      <w:r w:rsidRPr="006100FF">
        <w:t xml:space="preserve"> di 0.00, suggerendo che i residui </w:t>
      </w:r>
      <w:r w:rsidRPr="006100FF">
        <w:rPr>
          <w:b/>
          <w:bCs/>
        </w:rPr>
        <w:t>non sono normalmente distribuiti</w:t>
      </w:r>
      <w:r w:rsidRPr="006100FF">
        <w:t>. Questo potrebbe influire sulla precisione delle previsioni e indica che potrebbero esserci alcune strutture nei dati che il modello non sta catturando adeguatamente.</w:t>
      </w:r>
    </w:p>
    <w:p w14:paraId="7F34ADDB" w14:textId="77777777" w:rsidR="006100FF" w:rsidRPr="006100FF" w:rsidRDefault="006100FF" w:rsidP="006100FF">
      <w:pPr>
        <w:numPr>
          <w:ilvl w:val="0"/>
          <w:numId w:val="16"/>
        </w:numPr>
      </w:pPr>
      <w:proofErr w:type="spellStart"/>
      <w:r w:rsidRPr="006100FF">
        <w:rPr>
          <w:b/>
          <w:bCs/>
        </w:rPr>
        <w:t>Heteroschedasticity</w:t>
      </w:r>
      <w:proofErr w:type="spellEnd"/>
      <w:r w:rsidRPr="006100FF">
        <w:rPr>
          <w:b/>
          <w:bCs/>
        </w:rPr>
        <w:t xml:space="preserve"> (H)</w:t>
      </w:r>
      <w:r w:rsidRPr="006100FF">
        <w:t>: 0.01</w:t>
      </w:r>
      <w:r w:rsidRPr="006100FF">
        <w:br/>
        <w:t>Il test di eteroschedasticità ha rilevato una presenza di varianza non costante nei residui (con un p-</w:t>
      </w:r>
      <w:proofErr w:type="spellStart"/>
      <w:r w:rsidRPr="006100FF">
        <w:t>value</w:t>
      </w:r>
      <w:proofErr w:type="spellEnd"/>
      <w:r w:rsidRPr="006100FF">
        <w:t xml:space="preserve"> di 0.00). L'eteroschedasticità può suggerire che la variabilità dei dati non sia uniforme, e questo può influenzare la robustezza del modello.</w:t>
      </w:r>
    </w:p>
    <w:p w14:paraId="22FE9F00" w14:textId="77777777" w:rsidR="006100FF" w:rsidRPr="006100FF" w:rsidRDefault="006100FF" w:rsidP="006100FF">
      <w:pPr>
        <w:rPr>
          <w:b/>
          <w:bCs/>
        </w:rPr>
      </w:pPr>
      <w:r w:rsidRPr="006100FF">
        <w:rPr>
          <w:b/>
          <w:bCs/>
        </w:rPr>
        <w:t>Misure di Errore del Modello</w:t>
      </w:r>
    </w:p>
    <w:p w14:paraId="1D2680F8" w14:textId="77777777" w:rsidR="006100FF" w:rsidRPr="006100FF" w:rsidRDefault="006100FF" w:rsidP="006100FF">
      <w:pPr>
        <w:numPr>
          <w:ilvl w:val="0"/>
          <w:numId w:val="17"/>
        </w:numPr>
      </w:pPr>
      <w:r w:rsidRPr="006100FF">
        <w:rPr>
          <w:b/>
          <w:bCs/>
        </w:rPr>
        <w:t xml:space="preserve">MSE (Mean </w:t>
      </w:r>
      <w:proofErr w:type="spellStart"/>
      <w:r w:rsidRPr="006100FF">
        <w:rPr>
          <w:b/>
          <w:bCs/>
        </w:rPr>
        <w:t>Squared</w:t>
      </w:r>
      <w:proofErr w:type="spellEnd"/>
      <w:r w:rsidRPr="006100FF">
        <w:rPr>
          <w:b/>
          <w:bCs/>
        </w:rPr>
        <w:t xml:space="preserve"> </w:t>
      </w:r>
      <w:proofErr w:type="spellStart"/>
      <w:r w:rsidRPr="006100FF">
        <w:rPr>
          <w:b/>
          <w:bCs/>
        </w:rPr>
        <w:t>Error</w:t>
      </w:r>
      <w:proofErr w:type="spellEnd"/>
      <w:r w:rsidRPr="006100FF">
        <w:rPr>
          <w:b/>
          <w:bCs/>
        </w:rPr>
        <w:t>)</w:t>
      </w:r>
      <w:r w:rsidRPr="006100FF">
        <w:t>: 4.0486e-06</w:t>
      </w:r>
    </w:p>
    <w:p w14:paraId="692E65E2" w14:textId="77777777" w:rsidR="006100FF" w:rsidRPr="006100FF" w:rsidRDefault="006100FF" w:rsidP="006100FF">
      <w:pPr>
        <w:numPr>
          <w:ilvl w:val="0"/>
          <w:numId w:val="17"/>
        </w:numPr>
      </w:pPr>
      <w:r w:rsidRPr="006100FF">
        <w:rPr>
          <w:b/>
          <w:bCs/>
        </w:rPr>
        <w:t xml:space="preserve">RMSE (Root Mean </w:t>
      </w:r>
      <w:proofErr w:type="spellStart"/>
      <w:r w:rsidRPr="006100FF">
        <w:rPr>
          <w:b/>
          <w:bCs/>
        </w:rPr>
        <w:t>Squared</w:t>
      </w:r>
      <w:proofErr w:type="spellEnd"/>
      <w:r w:rsidRPr="006100FF">
        <w:rPr>
          <w:b/>
          <w:bCs/>
        </w:rPr>
        <w:t xml:space="preserve"> </w:t>
      </w:r>
      <w:proofErr w:type="spellStart"/>
      <w:r w:rsidRPr="006100FF">
        <w:rPr>
          <w:b/>
          <w:bCs/>
        </w:rPr>
        <w:t>Error</w:t>
      </w:r>
      <w:proofErr w:type="spellEnd"/>
      <w:r w:rsidRPr="006100FF">
        <w:rPr>
          <w:b/>
          <w:bCs/>
        </w:rPr>
        <w:t>)</w:t>
      </w:r>
      <w:r w:rsidRPr="006100FF">
        <w:t>: 0.0020</w:t>
      </w:r>
    </w:p>
    <w:p w14:paraId="34078D5B" w14:textId="77777777" w:rsidR="006100FF" w:rsidRPr="006100FF" w:rsidRDefault="006100FF" w:rsidP="006100FF">
      <w:r w:rsidRPr="006100FF">
        <w:t>L'errore quadratico medio (MSE) e l'errore quadratico medio (RMSE) sono entrambi molto bassi, suggerendo che il modello fornisce previsioni abbastanza precise rispetto ai dati storici. Tuttavia, la normalità dei residui e l'eteroschedasticità devono essere considerate per migliorare ulteriormente la qualità del modello.</w:t>
      </w:r>
    </w:p>
    <w:p w14:paraId="20C6B85F" w14:textId="77777777" w:rsidR="006100FF" w:rsidRPr="006100FF" w:rsidRDefault="006100FF" w:rsidP="006100FF">
      <w:pPr>
        <w:rPr>
          <w:b/>
          <w:bCs/>
        </w:rPr>
      </w:pPr>
      <w:r w:rsidRPr="006100FF">
        <w:rPr>
          <w:b/>
          <w:bCs/>
        </w:rPr>
        <w:t>Distribuzione della Serie Temporale</w:t>
      </w:r>
    </w:p>
    <w:p w14:paraId="029BE5F6" w14:textId="77777777" w:rsidR="006100FF" w:rsidRPr="006100FF" w:rsidRDefault="006100FF" w:rsidP="006100FF">
      <w:pPr>
        <w:numPr>
          <w:ilvl w:val="0"/>
          <w:numId w:val="18"/>
        </w:numPr>
      </w:pPr>
      <w:r w:rsidRPr="006100FF">
        <w:rPr>
          <w:b/>
          <w:bCs/>
        </w:rPr>
        <w:t>Media</w:t>
      </w:r>
      <w:r w:rsidRPr="006100FF">
        <w:t>: 0.0114</w:t>
      </w:r>
    </w:p>
    <w:p w14:paraId="31D1D2DA" w14:textId="77777777" w:rsidR="006100FF" w:rsidRPr="006100FF" w:rsidRDefault="006100FF" w:rsidP="006100FF">
      <w:pPr>
        <w:numPr>
          <w:ilvl w:val="0"/>
          <w:numId w:val="18"/>
        </w:numPr>
      </w:pPr>
      <w:r w:rsidRPr="006100FF">
        <w:rPr>
          <w:b/>
          <w:bCs/>
        </w:rPr>
        <w:t>Deviazione standard</w:t>
      </w:r>
      <w:r w:rsidRPr="006100FF">
        <w:t>: 0.0028</w:t>
      </w:r>
    </w:p>
    <w:p w14:paraId="5992CFC9" w14:textId="77777777" w:rsidR="006100FF" w:rsidRPr="006100FF" w:rsidRDefault="006100FF" w:rsidP="006100FF">
      <w:pPr>
        <w:numPr>
          <w:ilvl w:val="0"/>
          <w:numId w:val="18"/>
        </w:numPr>
      </w:pPr>
      <w:r w:rsidRPr="006100FF">
        <w:rPr>
          <w:b/>
          <w:bCs/>
        </w:rPr>
        <w:t>Valori estremi</w:t>
      </w:r>
      <w:r w:rsidRPr="006100FF">
        <w:t>:</w:t>
      </w:r>
    </w:p>
    <w:p w14:paraId="703A33A6" w14:textId="77777777" w:rsidR="006100FF" w:rsidRPr="006100FF" w:rsidRDefault="006100FF" w:rsidP="006100FF">
      <w:pPr>
        <w:numPr>
          <w:ilvl w:val="1"/>
          <w:numId w:val="18"/>
        </w:numPr>
      </w:pPr>
      <w:r w:rsidRPr="006100FF">
        <w:rPr>
          <w:b/>
          <w:bCs/>
        </w:rPr>
        <w:t>Minimo</w:t>
      </w:r>
      <w:r w:rsidRPr="006100FF">
        <w:t>: 0.0075</w:t>
      </w:r>
    </w:p>
    <w:p w14:paraId="03DC5B26" w14:textId="77777777" w:rsidR="006100FF" w:rsidRPr="006100FF" w:rsidRDefault="006100FF" w:rsidP="006100FF">
      <w:pPr>
        <w:numPr>
          <w:ilvl w:val="1"/>
          <w:numId w:val="18"/>
        </w:numPr>
      </w:pPr>
      <w:r w:rsidRPr="006100FF">
        <w:rPr>
          <w:b/>
          <w:bCs/>
        </w:rPr>
        <w:t>Massimo</w:t>
      </w:r>
      <w:r w:rsidRPr="006100FF">
        <w:t>: 0.0181</w:t>
      </w:r>
    </w:p>
    <w:p w14:paraId="37A16D63" w14:textId="77777777" w:rsidR="006100FF" w:rsidRPr="006100FF" w:rsidRDefault="006100FF" w:rsidP="006100FF">
      <w:r w:rsidRPr="006100FF">
        <w:t xml:space="preserve">I valori indicano che la serie temporale ha una </w:t>
      </w:r>
      <w:r w:rsidRPr="006100FF">
        <w:rPr>
          <w:b/>
          <w:bCs/>
        </w:rPr>
        <w:t>distribuzione ristretta</w:t>
      </w:r>
      <w:r w:rsidRPr="006100FF">
        <w:t>, con la maggior parte dei valori compresi tra 0.0075 e 0.0181.</w:t>
      </w:r>
    </w:p>
    <w:p w14:paraId="46EE4BBA" w14:textId="597649D6" w:rsidR="006100FF" w:rsidRPr="006100FF" w:rsidRDefault="00E43B15" w:rsidP="00E43B15">
      <w:pPr>
        <w:pStyle w:val="Titolo4"/>
      </w:pPr>
      <w:r>
        <w:t xml:space="preserve">4.1.2.3 </w:t>
      </w:r>
      <w:r w:rsidR="006100FF" w:rsidRPr="006100FF">
        <w:t>Discussione delle Scelte</w:t>
      </w:r>
    </w:p>
    <w:p w14:paraId="3EDBF377" w14:textId="77777777" w:rsidR="006100FF" w:rsidRPr="006100FF" w:rsidRDefault="006100FF" w:rsidP="006100FF">
      <w:pPr>
        <w:numPr>
          <w:ilvl w:val="0"/>
          <w:numId w:val="19"/>
        </w:numPr>
      </w:pPr>
      <w:r w:rsidRPr="006100FF">
        <w:rPr>
          <w:b/>
          <w:bCs/>
        </w:rPr>
        <w:t>Ordine del Modello</w:t>
      </w:r>
      <w:r w:rsidRPr="006100FF">
        <w:t>:</w:t>
      </w:r>
    </w:p>
    <w:p w14:paraId="1717EE5B" w14:textId="77777777" w:rsidR="006100FF" w:rsidRPr="006100FF" w:rsidRDefault="006100FF" w:rsidP="006100FF">
      <w:pPr>
        <w:numPr>
          <w:ilvl w:val="1"/>
          <w:numId w:val="19"/>
        </w:numPr>
      </w:pPr>
      <w:r w:rsidRPr="006100FF">
        <w:t xml:space="preserve">La scelta di un modello </w:t>
      </w:r>
      <w:proofErr w:type="gramStart"/>
      <w:r w:rsidRPr="006100FF">
        <w:t>ARIMA(</w:t>
      </w:r>
      <w:proofErr w:type="gramEnd"/>
      <w:r w:rsidRPr="006100FF">
        <w:t>2,0,3) è stata fatta in base all'analisi della stazionarietà e alla ricerca di un modello che potesse catturare adeguatamente le dinamiche della serie temporale.</w:t>
      </w:r>
    </w:p>
    <w:p w14:paraId="0C1FCF89" w14:textId="77777777" w:rsidR="006100FF" w:rsidRPr="006100FF" w:rsidRDefault="006100FF" w:rsidP="006100FF">
      <w:pPr>
        <w:numPr>
          <w:ilvl w:val="1"/>
          <w:numId w:val="19"/>
        </w:numPr>
      </w:pPr>
      <w:r w:rsidRPr="006100FF">
        <w:t xml:space="preserve">I due termini </w:t>
      </w:r>
      <w:proofErr w:type="spellStart"/>
      <w:r w:rsidRPr="006100FF">
        <w:t>autoregressivi</w:t>
      </w:r>
      <w:proofErr w:type="spellEnd"/>
      <w:r w:rsidRPr="006100FF">
        <w:t xml:space="preserve"> (</w:t>
      </w:r>
      <w:r w:rsidRPr="006100FF">
        <w:rPr>
          <w:b/>
          <w:bCs/>
        </w:rPr>
        <w:t>p=2</w:t>
      </w:r>
      <w:r w:rsidRPr="006100FF">
        <w:t>) catturano l'influenza dei valori passati, mentre i tre termini di media mobile (</w:t>
      </w:r>
      <w:r w:rsidRPr="006100FF">
        <w:rPr>
          <w:b/>
          <w:bCs/>
        </w:rPr>
        <w:t>q=3</w:t>
      </w:r>
      <w:r w:rsidRPr="006100FF">
        <w:t>) cercano di modellare gli shock o gli errori passati.</w:t>
      </w:r>
    </w:p>
    <w:p w14:paraId="3B697045" w14:textId="77777777" w:rsidR="006100FF" w:rsidRPr="006100FF" w:rsidRDefault="006100FF" w:rsidP="006100FF">
      <w:pPr>
        <w:numPr>
          <w:ilvl w:val="0"/>
          <w:numId w:val="19"/>
        </w:numPr>
      </w:pPr>
      <w:r w:rsidRPr="006100FF">
        <w:rPr>
          <w:b/>
          <w:bCs/>
        </w:rPr>
        <w:t>Stazionarietà</w:t>
      </w:r>
      <w:r w:rsidRPr="006100FF">
        <w:t>:</w:t>
      </w:r>
    </w:p>
    <w:p w14:paraId="5704D511" w14:textId="77777777" w:rsidR="006100FF" w:rsidRPr="006100FF" w:rsidRDefault="006100FF" w:rsidP="006100FF">
      <w:pPr>
        <w:numPr>
          <w:ilvl w:val="1"/>
          <w:numId w:val="19"/>
        </w:numPr>
      </w:pPr>
      <w:r w:rsidRPr="006100FF">
        <w:t>Poiché il test ADF ha indicato che la serie era già stazionaria, non è stata applicata la differenziazione (</w:t>
      </w:r>
      <w:r w:rsidRPr="006100FF">
        <w:rPr>
          <w:b/>
          <w:bCs/>
        </w:rPr>
        <w:t>d=0</w:t>
      </w:r>
      <w:r w:rsidRPr="006100FF">
        <w:t>). Questo aiuta a mantenere il modello più semplice senza perdita di informazioni.</w:t>
      </w:r>
    </w:p>
    <w:p w14:paraId="6F6ECA62" w14:textId="77777777" w:rsidR="006100FF" w:rsidRPr="006100FF" w:rsidRDefault="006100FF" w:rsidP="006100FF">
      <w:pPr>
        <w:numPr>
          <w:ilvl w:val="0"/>
          <w:numId w:val="19"/>
        </w:numPr>
      </w:pPr>
      <w:r w:rsidRPr="006100FF">
        <w:rPr>
          <w:b/>
          <w:bCs/>
        </w:rPr>
        <w:t>Adattamento del Modello</w:t>
      </w:r>
      <w:r w:rsidRPr="006100FF">
        <w:t>:</w:t>
      </w:r>
    </w:p>
    <w:p w14:paraId="0857104F" w14:textId="77777777" w:rsidR="006100FF" w:rsidRPr="006100FF" w:rsidRDefault="006100FF" w:rsidP="006100FF">
      <w:pPr>
        <w:numPr>
          <w:ilvl w:val="1"/>
          <w:numId w:val="19"/>
        </w:numPr>
      </w:pPr>
      <w:r w:rsidRPr="006100FF">
        <w:t xml:space="preserve">I test di </w:t>
      </w:r>
      <w:proofErr w:type="spellStart"/>
      <w:r w:rsidRPr="006100FF">
        <w:t>Ljung</w:t>
      </w:r>
      <w:proofErr w:type="spellEnd"/>
      <w:r w:rsidRPr="006100FF">
        <w:t>-Box e il valore ridotto di RMSE indicano che il modello si adatta bene alla maggior parte delle caratteristiche della serie temporale.</w:t>
      </w:r>
    </w:p>
    <w:p w14:paraId="0F19602C" w14:textId="77777777" w:rsidR="006100FF" w:rsidRPr="006100FF" w:rsidRDefault="006100FF" w:rsidP="006100FF">
      <w:pPr>
        <w:numPr>
          <w:ilvl w:val="1"/>
          <w:numId w:val="19"/>
        </w:numPr>
      </w:pPr>
      <w:r w:rsidRPr="006100FF">
        <w:t>Tuttavia, l'elevato valore del test di Jarque-Bera e la presenza di eteroschedasticità suggeriscono che potrebbe essere necessario considerare ulteriori trasformazioni o modelli alternativi (come un modello GARCH per la varianza non costante).</w:t>
      </w:r>
    </w:p>
    <w:p w14:paraId="5B8B37AC" w14:textId="77777777" w:rsidR="006100FF" w:rsidRPr="006100FF" w:rsidRDefault="006100FF" w:rsidP="006100FF">
      <w:pPr>
        <w:numPr>
          <w:ilvl w:val="0"/>
          <w:numId w:val="19"/>
        </w:numPr>
      </w:pPr>
      <w:r w:rsidRPr="006100FF">
        <w:rPr>
          <w:b/>
          <w:bCs/>
        </w:rPr>
        <w:t>Warning del Modello</w:t>
      </w:r>
      <w:r w:rsidRPr="006100FF">
        <w:t>:</w:t>
      </w:r>
    </w:p>
    <w:p w14:paraId="2EADCA23" w14:textId="5056E4BF" w:rsidR="00A32DAB" w:rsidRDefault="006100FF" w:rsidP="0003707F">
      <w:pPr>
        <w:numPr>
          <w:ilvl w:val="1"/>
          <w:numId w:val="19"/>
        </w:numPr>
      </w:pPr>
      <w:r w:rsidRPr="006100FF">
        <w:t xml:space="preserve">I warning relativi alla matrice di covarianza "singolare o quasi-singolare" indicano possibili problemi di </w:t>
      </w:r>
      <w:r w:rsidRPr="006100FF">
        <w:rPr>
          <w:b/>
          <w:bCs/>
        </w:rPr>
        <w:t>multicollinearità</w:t>
      </w:r>
      <w:r w:rsidRPr="006100FF">
        <w:t xml:space="preserve"> o instabilità dei parametri. Questo suggerisce che, anche se i parametri sono significativi, l'affidabilità degli errori standard può essere compromessa. </w:t>
      </w:r>
      <w:r w:rsidRPr="006100FF">
        <w:lastRenderedPageBreak/>
        <w:t xml:space="preserve">Potrebbe essere utile riesaminare i dati per verificare se esistono </w:t>
      </w:r>
      <w:proofErr w:type="spellStart"/>
      <w:r w:rsidRPr="006100FF">
        <w:t>collinearità</w:t>
      </w:r>
      <w:proofErr w:type="spellEnd"/>
      <w:r w:rsidRPr="006100FF">
        <w:t xml:space="preserve"> tra i termini AR e MA.</w:t>
      </w:r>
    </w:p>
    <w:p w14:paraId="280CCA02" w14:textId="2709667E" w:rsidR="00A32DAB" w:rsidRDefault="00A32DAB" w:rsidP="00A32DAB">
      <w:pPr>
        <w:jc w:val="center"/>
      </w:pPr>
      <w:r>
        <w:rPr>
          <w:noProof/>
        </w:rPr>
        <w:drawing>
          <wp:inline distT="0" distB="0" distL="0" distR="0" wp14:anchorId="459EBA2C" wp14:editId="01686AD9">
            <wp:extent cx="5031950" cy="2472055"/>
            <wp:effectExtent l="0" t="0" r="0" b="4445"/>
            <wp:docPr id="416863013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90" cy="247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95A9" w14:textId="77777777" w:rsidR="00A32DAB" w:rsidRDefault="00A32DAB" w:rsidP="0003707F"/>
    <w:p w14:paraId="0F2EC744" w14:textId="206FB66B" w:rsidR="00A32DAB" w:rsidRDefault="00A32DAB" w:rsidP="00A32DAB">
      <w:pPr>
        <w:jc w:val="center"/>
      </w:pPr>
      <w:r>
        <w:rPr>
          <w:noProof/>
        </w:rPr>
        <w:drawing>
          <wp:inline distT="0" distB="0" distL="0" distR="0" wp14:anchorId="4A0F4DC4" wp14:editId="643FDF5A">
            <wp:extent cx="5065524" cy="2488549"/>
            <wp:effectExtent l="0" t="0" r="1905" b="7620"/>
            <wp:docPr id="1344948213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20" cy="249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7E9C" w14:textId="5DD2BCFD" w:rsidR="00A32DAB" w:rsidRPr="00C62C19" w:rsidRDefault="00A32DAB" w:rsidP="00A32DAB">
      <w:pPr>
        <w:jc w:val="center"/>
      </w:pPr>
      <w:r>
        <w:rPr>
          <w:noProof/>
        </w:rPr>
        <w:drawing>
          <wp:inline distT="0" distB="0" distL="0" distR="0" wp14:anchorId="0BDA5EA6" wp14:editId="1E6D5AC4">
            <wp:extent cx="5040997" cy="2476500"/>
            <wp:effectExtent l="0" t="0" r="7620" b="0"/>
            <wp:docPr id="2055256034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99" cy="247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DAB" w:rsidRPr="00C62C19">
      <w:head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60E66" w14:textId="77777777" w:rsidR="00FD78EC" w:rsidRDefault="00FD78EC" w:rsidP="0062304D">
      <w:r>
        <w:separator/>
      </w:r>
    </w:p>
  </w:endnote>
  <w:endnote w:type="continuationSeparator" w:id="0">
    <w:p w14:paraId="2F88CFD1" w14:textId="77777777" w:rsidR="00FD78EC" w:rsidRDefault="00FD78EC" w:rsidP="0062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1FA69" w14:textId="77777777" w:rsidR="00FD78EC" w:rsidRDefault="00FD78EC" w:rsidP="0062304D">
      <w:r>
        <w:separator/>
      </w:r>
    </w:p>
  </w:footnote>
  <w:footnote w:type="continuationSeparator" w:id="0">
    <w:p w14:paraId="5380E21A" w14:textId="77777777" w:rsidR="00FD78EC" w:rsidRDefault="00FD78EC" w:rsidP="00623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53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1"/>
      <w:gridCol w:w="2976"/>
      <w:gridCol w:w="2976"/>
    </w:tblGrid>
    <w:tr w:rsidR="0062304D" w14:paraId="50536956" w14:textId="77777777" w:rsidTr="004561AB">
      <w:trPr>
        <w:trHeight w:val="278"/>
      </w:trPr>
      <w:tc>
        <w:tcPr>
          <w:tcW w:w="3301" w:type="dxa"/>
        </w:tcPr>
        <w:p w14:paraId="5CB9F259" w14:textId="77777777" w:rsidR="0062304D" w:rsidRDefault="0062304D" w:rsidP="0062304D">
          <w:pPr>
            <w:pStyle w:val="Intestazione"/>
            <w:jc w:val="left"/>
            <w:rPr>
              <w:lang w:val="en-US"/>
            </w:rPr>
          </w:pPr>
          <w:proofErr w:type="spellStart"/>
          <w:r>
            <w:rPr>
              <w:lang w:val="en-US"/>
            </w:rPr>
            <w:t>FestivalSync</w:t>
          </w:r>
          <w:proofErr w:type="spellEnd"/>
        </w:p>
        <w:p w14:paraId="6493257C" w14:textId="77777777" w:rsidR="0062304D" w:rsidRPr="00CC683B" w:rsidRDefault="0062304D" w:rsidP="0062304D">
          <w:pPr>
            <w:pStyle w:val="Intestazione"/>
            <w:jc w:val="left"/>
            <w:rPr>
              <w:lang w:val="en-US"/>
            </w:rPr>
          </w:pPr>
        </w:p>
      </w:tc>
      <w:tc>
        <w:tcPr>
          <w:tcW w:w="2976" w:type="dxa"/>
        </w:tcPr>
        <w:p w14:paraId="7C11E820" w14:textId="77777777" w:rsidR="0062304D" w:rsidRPr="00CC683B" w:rsidRDefault="0062304D" w:rsidP="0062304D">
          <w:pPr>
            <w:pStyle w:val="Intestazione"/>
            <w:rPr>
              <w:lang w:val="en-US"/>
            </w:rPr>
          </w:pPr>
        </w:p>
      </w:tc>
      <w:tc>
        <w:tcPr>
          <w:tcW w:w="2976" w:type="dxa"/>
        </w:tcPr>
        <w:p w14:paraId="56030AE9" w14:textId="5B918D64" w:rsidR="0062304D" w:rsidRDefault="0062304D" w:rsidP="0062304D">
          <w:pPr>
            <w:pStyle w:val="Intestazione"/>
            <w:jc w:val="right"/>
          </w:pPr>
          <w:r>
            <w:t>Forecast</w:t>
          </w:r>
        </w:p>
        <w:p w14:paraId="4DC66D14" w14:textId="77777777" w:rsidR="0062304D" w:rsidRDefault="0062304D" w:rsidP="0062304D">
          <w:pPr>
            <w:pStyle w:val="Intestazione"/>
          </w:pPr>
          <w:r>
            <w:t xml:space="preserve"> </w:t>
          </w:r>
        </w:p>
      </w:tc>
    </w:tr>
    <w:tr w:rsidR="0062304D" w14:paraId="18BAE592" w14:textId="77777777" w:rsidTr="004561AB">
      <w:trPr>
        <w:trHeight w:val="278"/>
      </w:trPr>
      <w:tc>
        <w:tcPr>
          <w:tcW w:w="3301" w:type="dxa"/>
        </w:tcPr>
        <w:p w14:paraId="2AFCF69D" w14:textId="77777777" w:rsidR="0062304D" w:rsidRDefault="0062304D" w:rsidP="0062304D">
          <w:pPr>
            <w:pStyle w:val="Intestazione"/>
            <w:jc w:val="center"/>
          </w:pPr>
        </w:p>
      </w:tc>
      <w:tc>
        <w:tcPr>
          <w:tcW w:w="2976" w:type="dxa"/>
        </w:tcPr>
        <w:p w14:paraId="458DADDE" w14:textId="77777777" w:rsidR="0062304D" w:rsidRDefault="0062304D" w:rsidP="0062304D">
          <w:pPr>
            <w:pStyle w:val="Intestazione"/>
          </w:pPr>
        </w:p>
      </w:tc>
      <w:tc>
        <w:tcPr>
          <w:tcW w:w="2976" w:type="dxa"/>
        </w:tcPr>
        <w:p w14:paraId="6753E667" w14:textId="77777777" w:rsidR="0062304D" w:rsidRDefault="0062304D" w:rsidP="0062304D">
          <w:pPr>
            <w:pStyle w:val="Intestazione"/>
          </w:pPr>
        </w:p>
      </w:tc>
    </w:tr>
  </w:tbl>
  <w:p w14:paraId="44E55B09" w14:textId="2FAB6121" w:rsidR="0062304D" w:rsidRPr="0062304D" w:rsidRDefault="0062304D" w:rsidP="006230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7FD7"/>
    <w:multiLevelType w:val="multilevel"/>
    <w:tmpl w:val="826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400C"/>
    <w:multiLevelType w:val="multilevel"/>
    <w:tmpl w:val="A76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164A"/>
    <w:multiLevelType w:val="multilevel"/>
    <w:tmpl w:val="71C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2216C"/>
    <w:multiLevelType w:val="multilevel"/>
    <w:tmpl w:val="3D06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C064697"/>
    <w:multiLevelType w:val="multilevel"/>
    <w:tmpl w:val="8D5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D441A"/>
    <w:multiLevelType w:val="multilevel"/>
    <w:tmpl w:val="A700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86DD5"/>
    <w:multiLevelType w:val="multilevel"/>
    <w:tmpl w:val="8A0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D1DF1"/>
    <w:multiLevelType w:val="multilevel"/>
    <w:tmpl w:val="AB2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65F6A"/>
    <w:multiLevelType w:val="hybridMultilevel"/>
    <w:tmpl w:val="7DD02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C67F0"/>
    <w:multiLevelType w:val="multilevel"/>
    <w:tmpl w:val="7DC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11F44"/>
    <w:multiLevelType w:val="multilevel"/>
    <w:tmpl w:val="430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B5D34"/>
    <w:multiLevelType w:val="multilevel"/>
    <w:tmpl w:val="E0C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66CDC"/>
    <w:multiLevelType w:val="multilevel"/>
    <w:tmpl w:val="17E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92C8E"/>
    <w:multiLevelType w:val="multilevel"/>
    <w:tmpl w:val="DFA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25130"/>
    <w:multiLevelType w:val="multilevel"/>
    <w:tmpl w:val="CE1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86E34"/>
    <w:multiLevelType w:val="multilevel"/>
    <w:tmpl w:val="FBF0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179E5"/>
    <w:multiLevelType w:val="multilevel"/>
    <w:tmpl w:val="3B02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F3CA3"/>
    <w:multiLevelType w:val="multilevel"/>
    <w:tmpl w:val="0D26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84FD6"/>
    <w:multiLevelType w:val="multilevel"/>
    <w:tmpl w:val="2E1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95860">
    <w:abstractNumId w:val="11"/>
  </w:num>
  <w:num w:numId="2" w16cid:durableId="464659203">
    <w:abstractNumId w:val="3"/>
  </w:num>
  <w:num w:numId="3" w16cid:durableId="756288040">
    <w:abstractNumId w:val="8"/>
  </w:num>
  <w:num w:numId="4" w16cid:durableId="1337532599">
    <w:abstractNumId w:val="16"/>
  </w:num>
  <w:num w:numId="5" w16cid:durableId="547760675">
    <w:abstractNumId w:val="15"/>
  </w:num>
  <w:num w:numId="6" w16cid:durableId="828402470">
    <w:abstractNumId w:val="9"/>
  </w:num>
  <w:num w:numId="7" w16cid:durableId="1507135675">
    <w:abstractNumId w:val="14"/>
  </w:num>
  <w:num w:numId="8" w16cid:durableId="1106999154">
    <w:abstractNumId w:val="1"/>
  </w:num>
  <w:num w:numId="9" w16cid:durableId="253634004">
    <w:abstractNumId w:val="4"/>
  </w:num>
  <w:num w:numId="10" w16cid:durableId="980888685">
    <w:abstractNumId w:val="13"/>
  </w:num>
  <w:num w:numId="11" w16cid:durableId="603458693">
    <w:abstractNumId w:val="0"/>
  </w:num>
  <w:num w:numId="12" w16cid:durableId="1963949908">
    <w:abstractNumId w:val="17"/>
  </w:num>
  <w:num w:numId="13" w16cid:durableId="1566791862">
    <w:abstractNumId w:val="6"/>
  </w:num>
  <w:num w:numId="14" w16cid:durableId="1050618419">
    <w:abstractNumId w:val="18"/>
  </w:num>
  <w:num w:numId="15" w16cid:durableId="1921910275">
    <w:abstractNumId w:val="2"/>
  </w:num>
  <w:num w:numId="16" w16cid:durableId="250968137">
    <w:abstractNumId w:val="10"/>
  </w:num>
  <w:num w:numId="17" w16cid:durableId="835921556">
    <w:abstractNumId w:val="12"/>
  </w:num>
  <w:num w:numId="18" w16cid:durableId="508252662">
    <w:abstractNumId w:val="7"/>
  </w:num>
  <w:num w:numId="19" w16cid:durableId="1348558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F2"/>
    <w:rsid w:val="0003707F"/>
    <w:rsid w:val="0009442A"/>
    <w:rsid w:val="001D4113"/>
    <w:rsid w:val="00254A4A"/>
    <w:rsid w:val="00282805"/>
    <w:rsid w:val="002F7223"/>
    <w:rsid w:val="002F7248"/>
    <w:rsid w:val="00497E6D"/>
    <w:rsid w:val="00547641"/>
    <w:rsid w:val="005B6EB0"/>
    <w:rsid w:val="006100FF"/>
    <w:rsid w:val="0062304D"/>
    <w:rsid w:val="006D5F50"/>
    <w:rsid w:val="00737FF2"/>
    <w:rsid w:val="0079055D"/>
    <w:rsid w:val="007973CE"/>
    <w:rsid w:val="007E0363"/>
    <w:rsid w:val="00804CA0"/>
    <w:rsid w:val="00873916"/>
    <w:rsid w:val="00950676"/>
    <w:rsid w:val="009F1F9D"/>
    <w:rsid w:val="00A32DAB"/>
    <w:rsid w:val="00B3025D"/>
    <w:rsid w:val="00B66385"/>
    <w:rsid w:val="00C13FBC"/>
    <w:rsid w:val="00C62C19"/>
    <w:rsid w:val="00C72A52"/>
    <w:rsid w:val="00CB68EF"/>
    <w:rsid w:val="00D05BB6"/>
    <w:rsid w:val="00E43B15"/>
    <w:rsid w:val="00ED06F2"/>
    <w:rsid w:val="00F22214"/>
    <w:rsid w:val="00F57487"/>
    <w:rsid w:val="00F962B3"/>
    <w:rsid w:val="00FD543F"/>
    <w:rsid w:val="00F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4A8D"/>
  <w15:chartTrackingRefBased/>
  <w15:docId w15:val="{87EFCE20-BB60-4A18-9266-819F9B1A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00F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D0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D0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D0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D0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0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0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0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0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0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0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D0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0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D06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06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06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06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06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06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0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0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0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0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D0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06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D06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D06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0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06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D06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aliases w:val="hd,intestazione,Even,form,form1"/>
    <w:basedOn w:val="Normale"/>
    <w:link w:val="IntestazioneCarattere"/>
    <w:unhideWhenUsed/>
    <w:rsid w:val="0062304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aliases w:val="hd Carattere,intestazione Carattere,Even Carattere,form Carattere,form1 Carattere"/>
    <w:basedOn w:val="Carpredefinitoparagrafo"/>
    <w:link w:val="Intestazione"/>
    <w:rsid w:val="0062304D"/>
  </w:style>
  <w:style w:type="paragraph" w:styleId="Pidipagina">
    <w:name w:val="footer"/>
    <w:basedOn w:val="Normale"/>
    <w:link w:val="PidipaginaCarattere"/>
    <w:uiPriority w:val="99"/>
    <w:unhideWhenUsed/>
    <w:rsid w:val="0062304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304D"/>
  </w:style>
  <w:style w:type="table" w:styleId="Grigliatabella">
    <w:name w:val="Table Grid"/>
    <w:basedOn w:val="Tabellanormale"/>
    <w:uiPriority w:val="59"/>
    <w:rsid w:val="0095067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547641"/>
    <w:pPr>
      <w:tabs>
        <w:tab w:val="left" w:pos="440"/>
        <w:tab w:val="right" w:leader="dot" w:pos="9060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autoRedefine/>
    <w:uiPriority w:val="39"/>
    <w:rsid w:val="00547641"/>
    <w:pPr>
      <w:ind w:left="200"/>
    </w:pPr>
    <w:rPr>
      <w:smallCaps/>
      <w:sz w:val="20"/>
    </w:rPr>
  </w:style>
  <w:style w:type="paragraph" w:styleId="Sommario3">
    <w:name w:val="toc 3"/>
    <w:basedOn w:val="Normale"/>
    <w:next w:val="Normale"/>
    <w:autoRedefine/>
    <w:uiPriority w:val="39"/>
    <w:rsid w:val="00547641"/>
    <w:pPr>
      <w:tabs>
        <w:tab w:val="left" w:pos="1320"/>
        <w:tab w:val="right" w:leader="dot" w:pos="9060"/>
      </w:tabs>
      <w:ind w:left="440"/>
    </w:pPr>
  </w:style>
  <w:style w:type="character" w:styleId="Collegamentoipertestuale">
    <w:name w:val="Hyperlink"/>
    <w:uiPriority w:val="99"/>
    <w:rsid w:val="00547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FFA2-8B82-4E92-AFE6-1821F9CC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Blatti</dc:creator>
  <cp:keywords/>
  <dc:description/>
  <cp:lastModifiedBy>Carlo Blatti</cp:lastModifiedBy>
  <cp:revision>28</cp:revision>
  <dcterms:created xsi:type="dcterms:W3CDTF">2024-12-04T23:25:00Z</dcterms:created>
  <dcterms:modified xsi:type="dcterms:W3CDTF">2024-12-05T19:00:00Z</dcterms:modified>
</cp:coreProperties>
</file>