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31.png" ContentType="image/png"/>
  <Override PartName="/word/media/rId103.png" ContentType="image/png"/>
  <Override PartName="/word/media/rId38.png" ContentType="image/png"/>
  <Override PartName="/word/media/rId41.png" ContentType="image/png"/>
  <Override PartName="/word/media/rId44.png" ContentType="image/png"/>
  <Override PartName="/word/media/rId35.png" ContentType="image/png"/>
  <Override PartName="/word/media/rId52.png" ContentType="image/png"/>
  <Override PartName="/word/media/rId70.png" ContentType="image/png"/>
  <Override PartName="/word/media/rId67.png" ContentType="image/png"/>
  <Override PartName="/word/media/rId82.png" ContentType="image/png"/>
  <Override PartName="/word/media/rId79.png" ContentType="image/png"/>
  <Override PartName="/word/media/rId85.png" ContentType="image/png"/>
  <Override PartName="/word/media/rId76.png" ContentType="image/png"/>
  <Override PartName="/word/media/rId73.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Institucion"/>
      </w:pPr>
      <w:r>
        <w:t xml:space="preserve">UNIVERSIDAD CONTINENTAL</w:t>
      </w:r>
    </w:p>
    <w:p>
      <w:pPr>
        <w:pStyle w:val="PortadaInstitucion"/>
      </w:pPr>
      <w:r>
        <w:t xml:space="preserve">Escuela de Posgrado</w:t>
      </w:r>
    </w:p>
    <w:p>
      <w:pPr>
        <w:pStyle w:val="PortadaInstitucion"/>
      </w:pPr>
      <w:r>
        <w:t xml:space="preserve">Maestría en Ciencia de Datos</w:t>
      </w:r>
    </w:p>
    <w:p>
      <w:pPr>
        <w:pStyle w:val="PortadaCurso"/>
      </w:pPr>
      <w:r>
        <w:t xml:space="preserve">Gestión de datos y bases de datos con SQL (PSMA00611)</w:t>
      </w:r>
    </w:p>
    <w:p>
      <w:pPr>
        <w:pStyle w:val="PortadaTitulo"/>
      </w:pPr>
      <w:r>
        <w:t xml:space="preserve">Base de datos para una aerolínea comercial en Estados Unidos: requisitos, modelado, implementación en SQL Server, integración con Python y preparación para Azure SQL Database</w:t>
      </w:r>
    </w:p>
    <w:p>
      <w:pPr>
        <w:pStyle w:val="PortadaCurso"/>
      </w:pPr>
      <w:r>
        <w:t xml:space="preserve">Producto Académico Colaborativo</w:t>
      </w:r>
    </w:p>
    <w:p>
      <w:pPr>
        <w:pStyle w:val="PortadaDatos"/>
      </w:pPr>
      <w:r>
        <w:t xml:space="preserve">Integrantes que participaron activamente: [POR COMPLETAR]</w:t>
      </w:r>
    </w:p>
    <w:p>
      <w:pPr>
        <w:pStyle w:val="PortadaDatos"/>
      </w:pPr>
      <w:r>
        <w:t xml:space="preserve">Docente: [POR COMPLETAR]</w:t>
      </w:r>
    </w:p>
    <w:p>
      <w:pPr>
        <w:pStyle w:val="PortadaDatos"/>
      </w:pPr>
      <w:r>
        <w:t xml:space="preserve">Sección / NRC: [POR COMPLETAR]</w:t>
      </w:r>
    </w:p>
    <w:p>
      <w:pPr>
        <w:pStyle w:val="PortadaDatos"/>
      </w:pPr>
      <w:r>
        <w:t xml:space="preserve">Líder del equipo (entrega en el aula virtual): [POR COMPLETAR]</w:t>
      </w:r>
    </w:p>
    <w:p>
      <w:pPr>
        <w:pStyle w:val="PortadaDatos"/>
      </w:pPr>
      <w:r>
        <w:t xml:space="preserve">Lugar y fecha: [POR COMPLETAR], noviembre de 2026</w:t>
      </w:r>
    </w:p>
    <w:p>
      <w:r>
        <w:br w:type="page"/>
      </w:r>
    </w:p>
    <w:p>
      <w:pPr>
        <w:pStyle w:val="TituloIndice"/>
      </w:pPr>
      <w:r>
        <w:t xml:space="preserve">Contenido</w:t>
      </w:r>
    </w:p>
    <w:sdt>
      <w:sdtPr>
        <w:docPartObj>
          <w:docPartGallery w:val="Table of Contents"/>
          <w:docPartUnique/>
        </w:docPartObj>
      </w:sdtPr>
      <w:sdtContent>
        <w:p>
          <w:r>
            <w:fldChar w:fldCharType="begin" w:dirty="true"/>
          </w:r>
          <w:r>
            <w:instrText xml:space="preserve"> TOC \o "1-2" \h \z \u </w:instrText>
          </w:r>
          <w:r>
            <w:fldChar w:fldCharType="separate"/>
          </w:r>
          <w:r>
            <w:t>Actualice el índice: clic derecho y «Actualizar campo».</w:t>
          </w:r>
          <w:r>
            <w:fldChar w:fldCharType="end"/>
          </w:r>
        </w:p>
      </w:sdtContent>
    </w:sdt>
    <w:p>
      <w:r>
        <w:br w:type="page"/>
      </w:r>
    </w:p>
    <w:bookmarkStart w:id="20" w:name="resumen-ejecutivo"/>
    <w:p>
      <w:pPr>
        <w:pStyle w:val="Heading1"/>
      </w:pPr>
      <w:r>
        <w:t xml:space="preserve">Resumen ejecutivo</w:t>
      </w:r>
    </w:p>
    <w:p>
      <w:pPr>
        <w:pStyle w:val="FirstParagraph"/>
      </w:pPr>
      <w:r>
        <w:t xml:space="preserve">Este informe presenta el diseño, la implementación y la validación de una base de datos relacional para una aerolínea comercial nueva que operará vuelos domésticos en Estados Unidos. El encargo del curso pide una base de datos en la nube que cubra la definición de requisitos, el modelo de datos, la creación de tablas, la carga de datos, la definición de consultas y su ejecución desde un lenguaje de programación. El equipo añadió como metas propias la reproducibilidad completa, el control de concurrencia, la seguridad por roles y un conjunto de pruebas automatizadas.</w:t>
      </w:r>
    </w:p>
    <w:p>
      <w:pPr>
        <w:pStyle w:val="BodyText"/>
      </w:pPr>
      <w:r>
        <w:t xml:space="preserve">La solución tiene 39 tablas de negocio en cinco esquemas temáticos, más un esquema de vistas de reporte, y aplica 70 restricciones</w:t>
      </w:r>
      <w:r>
        <w:t xml:space="preserve"> </w:t>
      </w:r>
      <w:r>
        <w:rPr>
          <w:rStyle w:val="VerbatimChar"/>
        </w:rPr>
        <w:t xml:space="preserve">CHECK</w:t>
      </w:r>
      <w:r>
        <w:t xml:space="preserve">, 53 claves foráneas, 29 restricciones de unicidad, 6 índices únicos filtrados y 12 triggers que garantizan en el propio motor 42 reglas de negocio: entre otras, que no haya sobreventa ni asientos duplicados, que el precio pactado de un tiquete no cambie aunque cambie la tarifa, que los pagos no superen el precio y que los reembolsos sigan la política de cancelación. Dieciséis procedimientos almacenados orquestan las operaciones críticas (emitir, pagar, cancelar, generar vuelos), otros cuatro automatizan las pruebas y nueve vistas concentran las fórmulas de análisis para que todas las consultas usen las mismas definiciones.</w:t>
      </w:r>
    </w:p>
    <w:p>
      <w:pPr>
        <w:pStyle w:val="BodyText"/>
      </w:pPr>
      <w:r>
        <w:t xml:space="preserve">Una aplicación de consola en Python (pyodbc y pandas) despliega los scripts en orden, genera y carga datos sintéticos deterministas, ejecuta 20 consultas analíticas con parámetros enlazados, exporta los resultados a CSV, produce los gráficos, documenta el modelo desde el catálogo del motor y ejecuta las pruebas. Con una semilla fija se generan 3 588 vuelos, 232 096 personas, 323 718 tiquetes, 388 003 pagos y 18 182 reembolsos, que se cargan en una sola transacción con todas las reglas activas en unos 90 segundos.</w:t>
      </w:r>
    </w:p>
    <w:p>
      <w:pPr>
        <w:pStyle w:val="BodyText"/>
      </w:pPr>
      <w:r>
        <w:t xml:space="preserve">La validación se ejecutó en un contenedor Linux con SQL Server 2022 Developer: 23 de 23 pruebas de reglas de negocio, 4 de 4 pruebas de concurrencia con sesiones simultáneas reales y 23 de 23 pruebas de la aplicación superadas; los controles de conciliación devolvieron cero diferencias, incluida la identidad de caja al centavo. Las mismas pruebas y consultas se repitieron con el nivel de compatibilidad de SQL Server 2016 con los mismos resultados. Durante el desarrollo las pruebas detectaron 20 defectos reales, documentados con su causa y corrección.</w:t>
      </w:r>
    </w:p>
    <w:p>
      <w:pPr>
        <w:pStyle w:val="BodyText"/>
      </w:pPr>
      <w:r>
        <w:t xml:space="preserve">Dos resultados quedan</w:t>
      </w:r>
      <w:r>
        <w:t xml:space="preserve"> </w:t>
      </w:r>
      <w:r>
        <w:rPr>
          <w:bCs/>
          <w:b/>
        </w:rPr>
        <w:t xml:space="preserve">pendientes</w:t>
      </w:r>
      <w:r>
        <w:t xml:space="preserve"> </w:t>
      </w:r>
      <w:r>
        <w:t xml:space="preserve">y se declaran como tales: la ejecución en la laptop Windows del equipo y el despliegue en Azure SQL Database, que es el requisito de nube del encargo. Para ambos se entregan guías, scripts y listas de evidencias; ninguna prueba local se presenta como sustituto de la evidencia en la nube. Todos los datos analizados son sintéticos, por lo que las cifras validan el modelo y las consultas, pero no describen ningún mercado real.</w:t>
      </w:r>
    </w:p>
    <w:bookmarkEnd w:id="20"/>
    <w:bookmarkStart w:id="24" w:name="problema-objetivos-y-alcance"/>
    <w:p>
      <w:pPr>
        <w:pStyle w:val="Heading1"/>
      </w:pPr>
      <w:r>
        <w:t xml:space="preserve">Problema, objetivos y alcance</w:t>
      </w:r>
    </w:p>
    <w:bookmarkStart w:id="21" w:name="problema"/>
    <w:p>
      <w:pPr>
        <w:pStyle w:val="Heading2"/>
      </w:pPr>
      <w:r>
        <w:t xml:space="preserve">Problema</w:t>
      </w:r>
    </w:p>
    <w:p>
      <w:pPr>
        <w:pStyle w:val="FirstParagraph"/>
      </w:pPr>
      <w:r>
        <w:t xml:space="preserve">Una aerolínea nueva necesita registrar de forma confiable qué vuelos ofrece, quién compra y quién viaja, cuánto se cobró y cuánto se devolvió, y qué avión y qué tripulación operan cada vuelo. Los errores en ese registro tienen consecuencias visibles: un asiento vendido dos veces, un vuelo sobrevendido, un cobro duplicado o un reembolso mal calculado afectan a los pasajeros y a la contabilidad. Además, la información debe servir para tomar decisiones (ocupación, canales de venta, cancelaciones, utilización de la flota), lo que exige definiciones de cálculo consistentes.</w:t>
      </w:r>
    </w:p>
    <w:p>
      <w:pPr>
        <w:pStyle w:val="BodyText"/>
      </w:pPr>
      <w:r>
        <w:t xml:space="preserve">El enunciado del curso enumera las relaciones mínimas —clientes, empleados, rutas, vuelos, localizaciones, tiquetes, aviones, cabinas, pagos y descuentos— y pide «ser exhaustivo con los atributos» para que la información pueda usarse después en la toma de decisiones (Universidad Continental, 2026). El enunciado deja abiertas varias ambigüedades que el diseño debía resolver de forma explícita, por ejemplo la diferencia entre pasajero y comprador, entre horario y vuelo fechado, o cómo se combinan descuentos y pagos parciales.</w:t>
      </w:r>
    </w:p>
    <w:bookmarkEnd w:id="21"/>
    <w:bookmarkStart w:id="22" w:name="objetivos"/>
    <w:p>
      <w:pPr>
        <w:pStyle w:val="Heading2"/>
      </w:pPr>
      <w:r>
        <w:t xml:space="preserve">Objetivos</w:t>
      </w:r>
    </w:p>
    <w:p>
      <w:pPr>
        <w:pStyle w:val="FirstParagraph"/>
      </w:pPr>
      <w:r>
        <w:rPr>
          <w:bCs/>
          <w:b/>
        </w:rPr>
        <w:t xml:space="preserve">Objetivo general.</w:t>
      </w:r>
      <w:r>
        <w:t xml:space="preserve"> </w:t>
      </w:r>
      <w:r>
        <w:t xml:space="preserve">Diseñar, implementar y validar una base de datos relacional para la gestión comercial y operativa de una aerolínea, desplegable en SQL Server local y en Azure SQL Database, con consultas analíticas ejecutables desde Python y resultados reproducibles.</w:t>
      </w:r>
    </w:p>
    <w:p>
      <w:pPr>
        <w:pStyle w:val="BodyText"/>
      </w:pPr>
      <w:r>
        <w:rPr>
          <w:bCs/>
          <w:b/>
        </w:rPr>
        <w:t xml:space="preserve">Objetivos específicos.</w:t>
      </w:r>
    </w:p>
    <w:p>
      <w:pPr>
        <w:numPr>
          <w:ilvl w:val="0"/>
          <w:numId w:val="1001"/>
        </w:numPr>
        <w:pStyle w:val="Compact"/>
      </w:pPr>
      <w:r>
        <w:rPr>
          <w:bCs/>
          <w:b/>
        </w:rPr>
        <w:t xml:space="preserve">OE1 · Requisitos.</w:t>
      </w:r>
      <w:r>
        <w:t xml:space="preserve"> </w:t>
      </w:r>
      <w:r>
        <w:t xml:space="preserve">Identificar los requisitos del negocio, resolver sus ambigüedades y expresarlos como reglas verificables.</w:t>
      </w:r>
    </w:p>
    <w:p>
      <w:pPr>
        <w:numPr>
          <w:ilvl w:val="0"/>
          <w:numId w:val="1001"/>
        </w:numPr>
        <w:pStyle w:val="Compact"/>
      </w:pPr>
      <w:r>
        <w:rPr>
          <w:bCs/>
          <w:b/>
        </w:rPr>
        <w:t xml:space="preserve">OE2 · Modelo.</w:t>
      </w:r>
      <w:r>
        <w:t xml:space="preserve"> </w:t>
      </w:r>
      <w:r>
        <w:t xml:space="preserve">Construir los modelos conceptual, lógico y físico en tercera forma normal y justificar cualquier desnormalización.</w:t>
      </w:r>
    </w:p>
    <w:p>
      <w:pPr>
        <w:numPr>
          <w:ilvl w:val="0"/>
          <w:numId w:val="1001"/>
        </w:numPr>
        <w:pStyle w:val="Compact"/>
      </w:pPr>
      <w:r>
        <w:rPr>
          <w:bCs/>
          <w:b/>
        </w:rPr>
        <w:t xml:space="preserve">OE3 · Integridad.</w:t>
      </w:r>
      <w:r>
        <w:t xml:space="preserve"> </w:t>
      </w:r>
      <w:r>
        <w:t xml:space="preserve">Implementar en T-SQL las tablas y las reglas, priorizando las restricciones declarativas, de modo que la base rechace los datos inválidos y resista operaciones concurrentes.</w:t>
      </w:r>
    </w:p>
    <w:p>
      <w:pPr>
        <w:numPr>
          <w:ilvl w:val="0"/>
          <w:numId w:val="1001"/>
        </w:numPr>
        <w:pStyle w:val="Compact"/>
      </w:pPr>
      <w:r>
        <w:rPr>
          <w:bCs/>
          <w:b/>
        </w:rPr>
        <w:t xml:space="preserve">OE4 · Datos y consultas.</w:t>
      </w:r>
      <w:r>
        <w:t xml:space="preserve"> </w:t>
      </w:r>
      <w:r>
        <w:t xml:space="preserve">Cargar datos sintéticos coherentes y reproducibles, y responder preguntas de negocio con al menos quince consultas documentadas, ejecutadas desde Python.</w:t>
      </w:r>
    </w:p>
    <w:p>
      <w:pPr>
        <w:numPr>
          <w:ilvl w:val="0"/>
          <w:numId w:val="1001"/>
        </w:numPr>
        <w:pStyle w:val="Compact"/>
      </w:pPr>
      <w:r>
        <w:rPr>
          <w:bCs/>
          <w:b/>
        </w:rPr>
        <w:t xml:space="preserve">OE5 · Validación y nube.</w:t>
      </w:r>
      <w:r>
        <w:t xml:space="preserve"> </w:t>
      </w:r>
      <w:r>
        <w:t xml:space="preserve">Verificar con pruebas automatizadas y controles de conciliación, y preparar el despliegue en Azure SQL Database.</w:t>
      </w:r>
    </w:p>
    <w:bookmarkEnd w:id="22"/>
    <w:bookmarkStart w:id="23" w:name="alcance"/>
    <w:p>
      <w:pPr>
        <w:pStyle w:val="Heading2"/>
      </w:pPr>
      <w:r>
        <w:t xml:space="preserve">Alcance</w:t>
      </w:r>
    </w:p>
    <w:p>
      <w:pPr>
        <w:pStyle w:val="FirstParagraph"/>
      </w:pPr>
      <w:r>
        <w:rPr>
          <w:bCs/>
          <w:b/>
        </w:rPr>
        <w:t xml:space="preserve">Dentro del alcance:</w:t>
      </w:r>
      <w:r>
        <w:t xml:space="preserve"> </w:t>
      </w:r>
      <w:r>
        <w:t xml:space="preserve">red doméstica de Estados Unidos con 13 aeropuertos y 22 rutas activas; dos cabinas (VIP y económica); tiquetes de un tramo; compras con varios tiquetes (familias, ida y vuelta); pagos múltiples con distintos métodos; un descuento por tiquete; cancelación y reembolso; flota con configuraciones de asientos; tripulación con roles; estados y auditoría de cambios.</w:t>
      </w:r>
    </w:p>
    <w:p>
      <w:pPr>
        <w:pStyle w:val="BodyText"/>
      </w:pPr>
      <w:r>
        <w:rPr>
          <w:bCs/>
          <w:b/>
        </w:rPr>
        <w:t xml:space="preserve">Fuera del alcance:</w:t>
      </w:r>
      <w:r>
        <w:t xml:space="preserve"> </w:t>
      </w:r>
      <w:r>
        <w:t xml:space="preserve">impuestos y tasas, gestión dinámica de ingresos, sobreventa deliberada (</w:t>
      </w:r>
      <w:r>
        <w:rPr>
          <w:iCs/>
          <w:i/>
        </w:rPr>
        <w:t xml:space="preserve">overbooking</w:t>
      </w:r>
      <w:r>
        <w:t xml:space="preserve">) y compensaciones, equipaje y abordaje, programa de millas, conexiones con tarifa combinada, mantenimiento de aeronaves, cumplimiento normativo completo y sistemas reales de distribución. Los costos de operación tampoco se registran; por eso el informe</w:t>
      </w:r>
      <w:r>
        <w:t xml:space="preserve"> </w:t>
      </w:r>
      <w:r>
        <w:rPr>
          <w:bCs/>
          <w:b/>
        </w:rPr>
        <w:t xml:space="preserve">no</w:t>
      </w:r>
      <w:r>
        <w:t xml:space="preserve"> </w:t>
      </w:r>
      <w:r>
        <w:t xml:space="preserve">calcula rentabilidad.</w:t>
      </w:r>
    </w:p>
    <w:bookmarkEnd w:id="23"/>
    <w:bookmarkEnd w:id="24"/>
    <w:bookmarkStart w:id="29" w:name="requisitos-y-reglas-de-negocio"/>
    <w:p>
      <w:pPr>
        <w:pStyle w:val="Heading1"/>
      </w:pPr>
      <w:r>
        <w:t xml:space="preserve">Requisitos y reglas de negocio</w:t>
      </w:r>
    </w:p>
    <w:bookmarkStart w:id="25" w:name="fuentes-y-discrepancias"/>
    <w:p>
      <w:pPr>
        <w:pStyle w:val="Heading2"/>
      </w:pPr>
      <w:r>
        <w:t xml:space="preserve">Fuentes y discrepancias</w:t>
      </w:r>
    </w:p>
    <w:p>
      <w:pPr>
        <w:pStyle w:val="FirstParagraph"/>
      </w:pPr>
      <w:r>
        <w:t xml:space="preserve">Se revisaron cuatro documentos: el enunciado del producto en el aula virtual, el sílabo y dos guías de aprendizaje (una general y otra identificada como «VIERNES»). Las guías añaden dos requisitos que no figuran en el texto del aula virtual: subir los scripts a GitHub y exponer de 10 a 15 diapositivas en 20 minutos con participación aleatoria de todos los integrantes. Se registraron doce discrepancias entre documentos; las más relevantes son la semana de entrega del avance (semana 2, 3 o 4 según el documento), un resultado de aprendizaje de otra asignatura copiado en ambas guías, años de edición incorrectos en dos libros de lectura y la ausencia de un número mínimo de páginas, que la rúbrica menciona pero ningún documento fija. No se asumió que la guía «VIERNES» fuera la vigente; cada discrepancia queda anotada con su tratamiento en el anexo y en</w:t>
      </w:r>
      <w:r>
        <w:t xml:space="preserve"> </w:t>
      </w:r>
      <w:r>
        <w:rPr>
          <w:rStyle w:val="VerbatimChar"/>
        </w:rPr>
        <w:t xml:space="preserve">docs/00_fuentes/revision_fuentes.md</w:t>
      </w:r>
      <w:r>
        <w:t xml:space="preserve">.</w:t>
      </w:r>
    </w:p>
    <w:bookmarkEnd w:id="25"/>
    <w:bookmarkStart w:id="26" w:name="actores-y-casos-de-uso"/>
    <w:p>
      <w:pPr>
        <w:pStyle w:val="Heading2"/>
      </w:pPr>
      <w:r>
        <w:t xml:space="preserve">Actores y casos de uso</w:t>
      </w:r>
    </w:p>
    <w:p>
      <w:pPr>
        <w:pStyle w:val="FirstParagraph"/>
      </w:pPr>
      <w:r>
        <w:t xml:space="preserve">Los actores son el cliente registrado, el comprador sin registro, el agente de ventas (mostrador de aeropuerto u oficina de ciudad), el planificador de operaciones, el analista y el administrador de la base de datos. Se definieron trece casos de uso, desde «registrar persona» y «emitir tiquete» hasta «cancelar vuelo», «asignar tripulación» y «consultar indicadores».</w:t>
      </w:r>
    </w:p>
    <w:bookmarkEnd w:id="26"/>
    <w:bookmarkStart w:id="27" w:name="decisiones-de-dominio"/>
    <w:p>
      <w:pPr>
        <w:pStyle w:val="Heading2"/>
      </w:pPr>
      <w:r>
        <w:t xml:space="preserve">Decisiones de dominio</w:t>
      </w:r>
    </w:p>
    <w:p>
      <w:pPr>
        <w:pStyle w:val="FirstParagraph"/>
      </w:pPr>
      <w:r>
        <w:t xml:space="preserve">Las ambigüedades del enunciado se resolvieron con decisiones explícitas, que son también las primeras preguntas de cualquier defensa:</w:t>
      </w:r>
    </w:p>
    <w:p>
      <w:pPr>
        <w:pStyle w:val="TableCaption"/>
      </w:pPr>
      <w:r>
        <w:t xml:space="preserve">Tabla 1. Decisiones de dominio adoptadas</w:t>
      </w:r>
    </w:p>
    <w:tbl>
      <w:tblPr>
        <w:tblStyle w:val="Table"/>
        <w:tblW w:type="pct" w:w="5000"/>
        <w:tblLook w:firstRow="1" w:lastRow="0" w:firstColumn="0" w:lastColumn="0" w:noHBand="0" w:noVBand="0" w:val="0020"/>
        <w:jc w:val="start"/>
        <w:tblCaption w:val="Tabla 1. Decisiones de dominio adoptadas"/>
      </w:tblPr>
      <w:tblGrid>
        <w:gridCol w:w="1980"/>
        <w:gridCol w:w="3168"/>
        <w:gridCol w:w="2772"/>
      </w:tblGrid>
      <w:tr>
        <w:trPr>
          <w:tblHeader w:val="true"/>
        </w:trPr>
        <w:tc>
          <w:tcPr/>
          <w:p>
            <w:pPr>
              <w:pStyle w:val="CompactTabla"/>
              <w:jc w:val="left"/>
            </w:pPr>
            <w:r>
              <w:t xml:space="preserve">Ambigüedad</w:t>
            </w:r>
          </w:p>
        </w:tc>
        <w:tc>
          <w:tcPr/>
          <w:p>
            <w:pPr>
              <w:pStyle w:val="CompactTabla"/>
              <w:jc w:val="left"/>
            </w:pPr>
            <w:r>
              <w:t xml:space="preserve">Decisión</w:t>
            </w:r>
          </w:p>
        </w:tc>
        <w:tc>
          <w:tcPr/>
          <w:p>
            <w:pPr>
              <w:pStyle w:val="CompactTabla"/>
              <w:jc w:val="left"/>
            </w:pPr>
            <w:r>
              <w:t xml:space="preserve">Consecuencia en el modelo</w:t>
            </w:r>
          </w:p>
        </w:tc>
      </w:tr>
      <w:tr>
        <w:tc>
          <w:tcPr/>
          <w:p>
            <w:pPr>
              <w:pStyle w:val="CompactTabla"/>
              <w:jc w:val="left"/>
            </w:pPr>
            <w:r>
              <w:t xml:space="preserve">Pasajero, comprador y cliente</w:t>
            </w:r>
          </w:p>
        </w:tc>
        <w:tc>
          <w:tcPr/>
          <w:p>
            <w:pPr>
              <w:pStyle w:val="CompactTabla"/>
              <w:jc w:val="left"/>
            </w:pPr>
            <w:r>
              <w:t xml:space="preserve">Toda persona puede comprar o viajar; «cliente» es la persona con cuenta registrada</w:t>
            </w:r>
          </w:p>
        </w:tc>
        <w:tc>
          <w:tcPr/>
          <w:p>
            <w:pPr>
              <w:pStyle w:val="CompactTabla"/>
              <w:jc w:val="left"/>
            </w:pPr>
            <w:r>
              <w:rPr>
                <w:rStyle w:val="VerbatimChar"/>
              </w:rPr>
              <w:t xml:space="preserve">ven.persona</w:t>
            </w:r>
            <w:r>
              <w:t xml:space="preserve"> </w:t>
            </w:r>
            <w:r>
              <w:t xml:space="preserve">(supertipo) y</w:t>
            </w:r>
            <w:r>
              <w:t xml:space="preserve"> </w:t>
            </w:r>
            <w:r>
              <w:rPr>
                <w:rStyle w:val="VerbatimChar"/>
              </w:rPr>
              <w:t xml:space="preserve">ven.cliente</w:t>
            </w:r>
            <w:r>
              <w:t xml:space="preserve"> </w:t>
            </w:r>
            <w:r>
              <w:t xml:space="preserve">(subtipo 1:0..1)</w:t>
            </w:r>
          </w:p>
        </w:tc>
      </w:tr>
      <w:tr>
        <w:tc>
          <w:tcPr/>
          <w:p>
            <w:pPr>
              <w:pStyle w:val="CompactTabla"/>
              <w:jc w:val="left"/>
            </w:pPr>
            <w:r>
              <w:t xml:space="preserve">Compra sin registro</w:t>
            </w:r>
          </w:p>
        </w:tc>
        <w:tc>
          <w:tcPr/>
          <w:p>
            <w:pPr>
              <w:pStyle w:val="CompactTabla"/>
              <w:jc w:val="left"/>
            </w:pPr>
            <w:r>
              <w:t xml:space="preserve">Se registra la persona sin cuenta</w:t>
            </w:r>
          </w:p>
        </w:tc>
        <w:tc>
          <w:tcPr/>
          <w:p>
            <w:pPr>
              <w:pStyle w:val="CompactTabla"/>
              <w:jc w:val="left"/>
            </w:pPr>
            <w:r>
              <w:t xml:space="preserve">El comprador no registrado es una</w:t>
            </w:r>
            <w:r>
              <w:t xml:space="preserve"> </w:t>
            </w:r>
            <w:r>
              <w:rPr>
                <w:rStyle w:val="VerbatimChar"/>
              </w:rPr>
              <w:t xml:space="preserve">persona</w:t>
            </w:r>
            <w:r>
              <w:t xml:space="preserve"> </w:t>
            </w:r>
            <w:r>
              <w:t xml:space="preserve">sin fila en</w:t>
            </w:r>
            <w:r>
              <w:t xml:space="preserve"> </w:t>
            </w:r>
            <w:r>
              <w:rPr>
                <w:rStyle w:val="VerbatimChar"/>
              </w:rPr>
              <w:t xml:space="preserve">cliente</w:t>
            </w:r>
          </w:p>
        </w:tc>
      </w:tr>
      <w:tr>
        <w:tc>
          <w:tcPr/>
          <w:p>
            <w:pPr>
              <w:pStyle w:val="CompactTabla"/>
              <w:jc w:val="left"/>
            </w:pPr>
            <w:r>
              <w:t xml:space="preserve">Ruta, horario y vuelo</w:t>
            </w:r>
          </w:p>
        </w:tc>
        <w:tc>
          <w:tcPr/>
          <w:p>
            <w:pPr>
              <w:pStyle w:val="CompactTabla"/>
              <w:jc w:val="left"/>
            </w:pPr>
            <w:r>
              <w:t xml:space="preserve">La ruta es el par origen-destino; la programación fija número, hora y días; el vuelo es una salida fechada</w:t>
            </w:r>
          </w:p>
        </w:tc>
        <w:tc>
          <w:tcPr/>
          <w:p>
            <w:pPr>
              <w:pStyle w:val="CompactTabla"/>
              <w:jc w:val="left"/>
            </w:pPr>
            <w:r>
              <w:rPr>
                <w:rStyle w:val="VerbatimChar"/>
              </w:rPr>
              <w:t xml:space="preserve">ops.ruta</w:t>
            </w:r>
            <w:r>
              <w:t xml:space="preserve">,</w:t>
            </w:r>
            <w:r>
              <w:t xml:space="preserve"> </w:t>
            </w:r>
            <w:r>
              <w:rPr>
                <w:rStyle w:val="VerbatimChar"/>
              </w:rPr>
              <w:t xml:space="preserve">ops.programacion</w:t>
            </w:r>
            <w:r>
              <w:t xml:space="preserve">,</w:t>
            </w:r>
            <w:r>
              <w:t xml:space="preserve"> </w:t>
            </w:r>
            <w:r>
              <w:rPr>
                <w:rStyle w:val="VerbatimChar"/>
              </w:rPr>
              <w:t xml:space="preserve">ops.programacion_dia</w:t>
            </w:r>
            <w:r>
              <w:t xml:space="preserve">,</w:t>
            </w:r>
            <w:r>
              <w:t xml:space="preserve"> </w:t>
            </w:r>
            <w:r>
              <w:rPr>
                <w:rStyle w:val="VerbatimChar"/>
              </w:rPr>
              <w:t xml:space="preserve">ops.vuelo</w:t>
            </w:r>
          </w:p>
        </w:tc>
      </w:tr>
      <w:tr>
        <w:tc>
          <w:tcPr/>
          <w:p>
            <w:pPr>
              <w:pStyle w:val="CompactTabla"/>
              <w:jc w:val="left"/>
            </w:pPr>
            <w:r>
              <w:t xml:space="preserve">Localizaciones físicas y web</w:t>
            </w:r>
          </w:p>
        </w:tc>
        <w:tc>
          <w:tcPr/>
          <w:p>
            <w:pPr>
              <w:pStyle w:val="CompactTabla"/>
              <w:jc w:val="left"/>
            </w:pPr>
            <w:r>
              <w:t xml:space="preserve">Aeropuertos, oficinas y canales web son localizaciones; el aeropuerto es un subtipo</w:t>
            </w:r>
          </w:p>
        </w:tc>
        <w:tc>
          <w:tcPr/>
          <w:p>
            <w:pPr>
              <w:pStyle w:val="CompactTabla"/>
              <w:jc w:val="left"/>
            </w:pPr>
            <w:r>
              <w:rPr>
                <w:rStyle w:val="VerbatimChar"/>
              </w:rPr>
              <w:t xml:space="preserve">ref.localizacion</w:t>
            </w:r>
            <w:r>
              <w:t xml:space="preserve"> </w:t>
            </w:r>
            <w:r>
              <w:t xml:space="preserve">y</w:t>
            </w:r>
            <w:r>
              <w:t xml:space="preserve"> </w:t>
            </w:r>
            <w:r>
              <w:rPr>
                <w:rStyle w:val="VerbatimChar"/>
              </w:rPr>
              <w:t xml:space="preserve">ref.aeropuerto</w:t>
            </w:r>
            <w:r>
              <w:t xml:space="preserve"> </w:t>
            </w:r>
            <w:r>
              <w:t xml:space="preserve">con clave foránea compuesta</w:t>
            </w:r>
          </w:p>
        </w:tc>
      </w:tr>
      <w:tr>
        <w:tc>
          <w:tcPr/>
          <w:p>
            <w:pPr>
              <w:pStyle w:val="CompactTabla"/>
              <w:jc w:val="left"/>
            </w:pPr>
            <w:r>
              <w:t xml:space="preserve">Capacidad y asientos</w:t>
            </w:r>
          </w:p>
        </w:tc>
        <w:tc>
          <w:tcPr/>
          <w:p>
            <w:pPr>
              <w:pStyle w:val="CompactTabla"/>
              <w:jc w:val="left"/>
            </w:pPr>
            <w:r>
              <w:t xml:space="preserve">La capacidad es por vuelo y cabina; el asiento es opcional al reservar</w:t>
            </w:r>
          </w:p>
        </w:tc>
        <w:tc>
          <w:tcPr/>
          <w:p>
            <w:pPr>
              <w:pStyle w:val="CompactTabla"/>
              <w:jc w:val="left"/>
            </w:pPr>
            <w:r>
              <w:rPr>
                <w:rStyle w:val="VerbatimChar"/>
              </w:rPr>
              <w:t xml:space="preserve">ops.vuelo_cabina</w:t>
            </w:r>
            <w:r>
              <w:t xml:space="preserve"> </w:t>
            </w:r>
            <w:r>
              <w:t xml:space="preserve">(inventario) y asiento validado contra el mapa del avión</w:t>
            </w:r>
          </w:p>
        </w:tc>
      </w:tr>
      <w:tr>
        <w:tc>
          <w:tcPr/>
          <w:p>
            <w:pPr>
              <w:pStyle w:val="CompactTabla"/>
              <w:jc w:val="left"/>
            </w:pPr>
            <w:r>
              <w:t xml:space="preserve">Precio histórico</w:t>
            </w:r>
          </w:p>
        </w:tc>
        <w:tc>
          <w:tcPr/>
          <w:p>
            <w:pPr>
              <w:pStyle w:val="CompactTabla"/>
              <w:jc w:val="left"/>
            </w:pPr>
            <w:r>
              <w:t xml:space="preserve">El tiquete conserva el precio y el porcentaje de descuento de la venta</w:t>
            </w:r>
          </w:p>
        </w:tc>
        <w:tc>
          <w:tcPr/>
          <w:p>
            <w:pPr>
              <w:pStyle w:val="CompactTabla"/>
              <w:jc w:val="left"/>
            </w:pPr>
            <w:r>
              <w:t xml:space="preserve">Copia inmutable en</w:t>
            </w:r>
            <w:r>
              <w:t xml:space="preserve"> </w:t>
            </w:r>
            <w:r>
              <w:rPr>
                <w:rStyle w:val="VerbatimChar"/>
              </w:rPr>
              <w:t xml:space="preserve">ven.tiquete</w:t>
            </w:r>
            <w:r>
              <w:t xml:space="preserve">; tarifas versionadas por vigencia</w:t>
            </w:r>
          </w:p>
        </w:tc>
      </w:tr>
      <w:tr>
        <w:tc>
          <w:tcPr/>
          <w:p>
            <w:pPr>
              <w:pStyle w:val="CompactTabla"/>
              <w:jc w:val="left"/>
            </w:pPr>
            <w:r>
              <w:t xml:space="preserve">Descuentos</w:t>
            </w:r>
          </w:p>
        </w:tc>
        <w:tc>
          <w:tcPr/>
          <w:p>
            <w:pPr>
              <w:pStyle w:val="CompactTabla"/>
              <w:jc w:val="left"/>
            </w:pPr>
            <w:r>
              <w:t xml:space="preserve">Un solo descuento por tiquete: el de mayor porcentaje aplicable</w:t>
            </w:r>
          </w:p>
        </w:tc>
        <w:tc>
          <w:tcPr/>
          <w:p>
            <w:pPr>
              <w:pStyle w:val="CompactTabla"/>
              <w:jc w:val="left"/>
            </w:pPr>
            <w:r>
              <w:t xml:space="preserve">Sin acumulación; reglas de cabina, vigencia, anticipación y registro</w:t>
            </w:r>
          </w:p>
        </w:tc>
      </w:tr>
      <w:tr>
        <w:tc>
          <w:tcPr/>
          <w:p>
            <w:pPr>
              <w:pStyle w:val="CompactTabla"/>
              <w:jc w:val="left"/>
            </w:pPr>
            <w:r>
              <w:t xml:space="preserve">Pagos</w:t>
            </w:r>
          </w:p>
        </w:tc>
        <w:tc>
          <w:tcPr/>
          <w:p>
            <w:pPr>
              <w:pStyle w:val="CompactTabla"/>
              <w:jc w:val="left"/>
            </w:pPr>
            <w:r>
              <w:t xml:space="preserve">Varios pagos por tiquete; estados pendiente, confirmado, rechazado y anulado</w:t>
            </w:r>
          </w:p>
        </w:tc>
        <w:tc>
          <w:tcPr/>
          <w:p>
            <w:pPr>
              <w:pStyle w:val="CompactTabla"/>
              <w:jc w:val="left"/>
            </w:pPr>
            <w:r>
              <w:t xml:space="preserve">Emisión automática al completar el pago; vencimiento a las 72 h</w:t>
            </w:r>
          </w:p>
        </w:tc>
      </w:tr>
      <w:tr>
        <w:tc>
          <w:tcPr/>
          <w:p>
            <w:pPr>
              <w:pStyle w:val="CompactTabla"/>
              <w:jc w:val="left"/>
            </w:pPr>
            <w:r>
              <w:t xml:space="preserve">Cancelación y reembolso</w:t>
            </w:r>
          </w:p>
        </w:tc>
        <w:tc>
          <w:tcPr/>
          <w:p>
            <w:pPr>
              <w:pStyle w:val="CompactTabla"/>
              <w:jc w:val="left"/>
            </w:pPr>
            <w:r>
              <w:t xml:space="preserve">Política por cabina y antelación, regla de 24 horas y reembolso total si cancela la aerolínea</w:t>
            </w:r>
          </w:p>
        </w:tc>
        <w:tc>
          <w:tcPr/>
          <w:p>
            <w:pPr>
              <w:pStyle w:val="CompactTabla"/>
              <w:jc w:val="left"/>
            </w:pPr>
            <w:r>
              <w:rPr>
                <w:rStyle w:val="VerbatimChar"/>
              </w:rPr>
              <w:t xml:space="preserve">ven.fn_politica_reembolso</w:t>
            </w:r>
            <w:r>
              <w:t xml:space="preserve"> </w:t>
            </w:r>
            <w:r>
              <w:t xml:space="preserve">y reembolsos ligados al pago</w:t>
            </w:r>
          </w:p>
        </w:tc>
      </w:tr>
      <w:tr>
        <w:tc>
          <w:tcPr/>
          <w:p>
            <w:pPr>
              <w:pStyle w:val="CompactTabla"/>
              <w:jc w:val="left"/>
            </w:pPr>
            <w:r>
              <w:t xml:space="preserve">Estados</w:t>
            </w:r>
          </w:p>
        </w:tc>
        <w:tc>
          <w:tcPr/>
          <w:p>
            <w:pPr>
              <w:pStyle w:val="CompactTabla"/>
              <w:jc w:val="left"/>
            </w:pPr>
            <w:r>
              <w:t xml:space="preserve">Transiciones válidas como datos</w:t>
            </w:r>
          </w:p>
        </w:tc>
        <w:tc>
          <w:tcPr/>
          <w:p>
            <w:pPr>
              <w:pStyle w:val="CompactTabla"/>
              <w:jc w:val="left"/>
            </w:pPr>
            <w:r>
              <w:rPr>
                <w:rStyle w:val="VerbatimChar"/>
              </w:rPr>
              <w:t xml:space="preserve">ref.estado_*</w:t>
            </w:r>
            <w:r>
              <w:t xml:space="preserve"> </w:t>
            </w:r>
            <w:r>
              <w:t xml:space="preserve">y</w:t>
            </w:r>
            <w:r>
              <w:t xml:space="preserve"> </w:t>
            </w:r>
            <w:r>
              <w:rPr>
                <w:rStyle w:val="VerbatimChar"/>
              </w:rPr>
              <w:t xml:space="preserve">ref.transicion_*</w:t>
            </w:r>
          </w:p>
        </w:tc>
      </w:tr>
      <w:tr>
        <w:tc>
          <w:tcPr/>
          <w:p>
            <w:pPr>
              <w:pStyle w:val="CompactTabla"/>
              <w:jc w:val="left"/>
            </w:pPr>
            <w:r>
              <w:t xml:space="preserve">Zonas horarias</w:t>
            </w:r>
          </w:p>
        </w:tc>
        <w:tc>
          <w:tcPr/>
          <w:p>
            <w:pPr>
              <w:pStyle w:val="CompactTabla"/>
              <w:jc w:val="left"/>
            </w:pPr>
            <w:r>
              <w:t xml:space="preserve">Horas locales con desfase; transacciones en UTC</w:t>
            </w:r>
          </w:p>
        </w:tc>
        <w:tc>
          <w:tcPr/>
          <w:p>
            <w:pPr>
              <w:pStyle w:val="CompactTabla"/>
              <w:jc w:val="left"/>
            </w:pPr>
            <w:r>
              <w:rPr>
                <w:rStyle w:val="VerbatimChar"/>
              </w:rPr>
              <w:t xml:space="preserve">datetimeoffset</w:t>
            </w:r>
            <w:r>
              <w:t xml:space="preserve"> </w:t>
            </w:r>
            <w:r>
              <w:t xml:space="preserve">en vuelos,</w:t>
            </w:r>
            <w:r>
              <w:t xml:space="preserve"> </w:t>
            </w:r>
            <w:r>
              <w:rPr>
                <w:rStyle w:val="VerbatimChar"/>
              </w:rPr>
              <w:t xml:space="preserve">datetime2</w:t>
            </w:r>
            <w:r>
              <w:t xml:space="preserve"> </w:t>
            </w:r>
            <w:r>
              <w:t xml:space="preserve">en UTC en ventas</w:t>
            </w:r>
          </w:p>
        </w:tc>
      </w:tr>
      <w:tr>
        <w:tc>
          <w:tcPr/>
          <w:p>
            <w:pPr>
              <w:pStyle w:val="CompactTabla"/>
              <w:jc w:val="left"/>
            </w:pPr>
            <w:r>
              <w:t xml:space="preserve">Asignación de avión y tripulación</w:t>
            </w:r>
          </w:p>
        </w:tc>
        <w:tc>
          <w:tcPr/>
          <w:p>
            <w:pPr>
              <w:pStyle w:val="CompactTabla"/>
              <w:jc w:val="left"/>
            </w:pPr>
            <w:r>
              <w:t xml:space="preserve">Sin solapes y con tiempo mínimo en tierra; tripulación completa para despegar</w:t>
            </w:r>
          </w:p>
        </w:tc>
        <w:tc>
          <w:tcPr/>
          <w:p>
            <w:pPr>
              <w:pStyle w:val="CompactTabla"/>
              <w:jc w:val="left"/>
            </w:pPr>
            <w:r>
              <w:t xml:space="preserve">Triggers con bloqueo del recurso</w:t>
            </w:r>
          </w:p>
        </w:tc>
      </w:tr>
    </w:tbl>
    <w:p>
      <w:pPr>
        <w:pStyle w:val="BodyText"/>
      </w:pPr>
      <w:r>
        <w:t xml:space="preserve">La regla de 24 horas sigue la exigencia del Departamento de Transporte de Estados Unidos: para reservas hechas con al menos siete días de antelación, la aerolínea debe permitir mantenerlas sin pago o cancelarlas sin penalidad durante 24 horas (Customer Service Plan, 2026). Se modeló la segunda opción.</w:t>
      </w:r>
    </w:p>
    <w:bookmarkEnd w:id="27"/>
    <w:bookmarkStart w:id="28" w:name="reglas-verificables"/>
    <w:p>
      <w:pPr>
        <w:pStyle w:val="Heading2"/>
      </w:pPr>
      <w:r>
        <w:t xml:space="preserve">Reglas verificables</w:t>
      </w:r>
    </w:p>
    <w:p>
      <w:pPr>
        <w:pStyle w:val="FirstParagraph"/>
      </w:pPr>
      <w:r>
        <w:t xml:space="preserve">Las reglas se numeraron de RN-01 a RN-42, y cada una indica el mecanismo que la garantiza: restricción declarativa (D), trigger (T), procedimiento (P) o verificación por consulta (A). La tabla siguiente resume la distribución; el detalle completo está en</w:t>
      </w:r>
      <w:r>
        <w:t xml:space="preserve"> </w:t>
      </w:r>
      <w:r>
        <w:rPr>
          <w:rStyle w:val="VerbatimChar"/>
        </w:rPr>
        <w:t xml:space="preserve">docs/01_requisitos/analisis_requisitos.md</w:t>
      </w:r>
      <w:r>
        <w:t xml:space="preserve">.</w:t>
      </w:r>
    </w:p>
    <w:p>
      <w:pPr>
        <w:pStyle w:val="TableCaption"/>
      </w:pPr>
      <w:r>
        <w:t xml:space="preserve">Tabla 2. Reglas de negocio según el mecanismo que las garantiza</w:t>
      </w:r>
    </w:p>
    <w:tbl>
      <w:tblPr>
        <w:tblStyle w:val="Table"/>
        <w:tblW w:type="pct" w:w="5000"/>
        <w:tblLook w:firstRow="1" w:lastRow="0" w:firstColumn="0" w:lastColumn="0" w:noHBand="0" w:noVBand="0" w:val="0020"/>
        <w:jc w:val="start"/>
        <w:tblCaption w:val="Tabla 2. Reglas de negocio según el mecanismo que las garantiza"/>
      </w:tblPr>
      <w:tblGrid>
        <w:gridCol w:w="1532"/>
        <w:gridCol w:w="5620"/>
        <w:gridCol w:w="766"/>
      </w:tblGrid>
      <w:tr>
        <w:trPr>
          <w:tblHeader w:val="true"/>
        </w:trPr>
        <w:tc>
          <w:tcPr/>
          <w:p>
            <w:pPr>
              <w:pStyle w:val="CompactTabla"/>
              <w:jc w:val="left"/>
            </w:pPr>
            <w:r>
              <w:t xml:space="preserve">Mecanismo</w:t>
            </w:r>
          </w:p>
        </w:tc>
        <w:tc>
          <w:tcPr/>
          <w:p>
            <w:pPr>
              <w:pStyle w:val="CompactTabla"/>
              <w:jc w:val="left"/>
            </w:pPr>
            <w:r>
              <w:t xml:space="preserve">Ejemplos</w:t>
            </w:r>
          </w:p>
        </w:tc>
        <w:tc>
          <w:tcPr/>
          <w:p>
            <w:pPr>
              <w:pStyle w:val="CompactTabla"/>
              <w:jc w:val="left"/>
            </w:pPr>
            <w:r>
              <w:t xml:space="preserve">Reglas</w:t>
            </w:r>
          </w:p>
        </w:tc>
      </w:tr>
      <w:tr>
        <w:tc>
          <w:tcPr/>
          <w:p>
            <w:pPr>
              <w:pStyle w:val="CompactTabla"/>
              <w:jc w:val="left"/>
            </w:pPr>
            <w:r>
              <w:t xml:space="preserve">Declarativo (D)</w:t>
            </w:r>
          </w:p>
        </w:tc>
        <w:tc>
          <w:tcPr/>
          <w:p>
            <w:pPr>
              <w:pStyle w:val="CompactTabla"/>
              <w:jc w:val="left"/>
            </w:pPr>
            <w:r>
              <w:t xml:space="preserve">Origen distinto de destino; asiento único por vuelo (índice filtrado); cabina del tiquete existente en el vuelo (clave foránea compuesta); precio final calculado</w:t>
            </w:r>
          </w:p>
        </w:tc>
        <w:tc>
          <w:tcPr/>
          <w:p>
            <w:pPr>
              <w:pStyle w:val="CompactTabla"/>
              <w:jc w:val="left"/>
            </w:pPr>
            <w:r>
              <w:t xml:space="preserve">16</w:t>
            </w:r>
          </w:p>
        </w:tc>
      </w:tr>
      <w:tr>
        <w:tc>
          <w:tcPr/>
          <w:p>
            <w:pPr>
              <w:pStyle w:val="CompactTabla"/>
              <w:jc w:val="left"/>
            </w:pPr>
            <w:r>
              <w:t xml:space="preserve">Trigger (T)</w:t>
            </w:r>
          </w:p>
        </w:tc>
        <w:tc>
          <w:tcPr/>
          <w:p>
            <w:pPr>
              <w:pStyle w:val="CompactTabla"/>
              <w:jc w:val="left"/>
            </w:pPr>
            <w:r>
              <w:t xml:space="preserve">Transiciones de estado; solapes de avión y tripulación; tarifa vigente; inventario; inmutabilidad del precio; pagos y reembolsos</w:t>
            </w:r>
          </w:p>
        </w:tc>
        <w:tc>
          <w:tcPr/>
          <w:p>
            <w:pPr>
              <w:pStyle w:val="CompactTabla"/>
              <w:jc w:val="left"/>
            </w:pPr>
            <w:r>
              <w:t xml:space="preserve">20</w:t>
            </w:r>
          </w:p>
        </w:tc>
      </w:tr>
      <w:tr>
        <w:tc>
          <w:tcPr/>
          <w:p>
            <w:pPr>
              <w:pStyle w:val="CompactTabla"/>
              <w:jc w:val="left"/>
            </w:pPr>
            <w:r>
              <w:t xml:space="preserve">Procedimiento (P)</w:t>
            </w:r>
          </w:p>
        </w:tc>
        <w:tc>
          <w:tcPr/>
          <w:p>
            <w:pPr>
              <w:pStyle w:val="CompactTabla"/>
              <w:jc w:val="left"/>
            </w:pPr>
            <w:r>
              <w:t xml:space="preserve">Política de reembolso; saldo disponible con mensaje de negocio (respaldado por trigger)</w:t>
            </w:r>
          </w:p>
        </w:tc>
        <w:tc>
          <w:tcPr/>
          <w:p>
            <w:pPr>
              <w:pStyle w:val="CompactTabla"/>
              <w:jc w:val="left"/>
            </w:pPr>
            <w:r>
              <w:t xml:space="preserve">2</w:t>
            </w:r>
          </w:p>
        </w:tc>
      </w:tr>
      <w:tr>
        <w:tc>
          <w:tcPr/>
          <w:p>
            <w:pPr>
              <w:pStyle w:val="CompactTabla"/>
              <w:jc w:val="left"/>
            </w:pPr>
            <w:r>
              <w:t xml:space="preserve">Combinado (D + T, T + P)</w:t>
            </w:r>
          </w:p>
        </w:tc>
        <w:tc>
          <w:tcPr/>
          <w:p>
            <w:pPr>
              <w:pStyle w:val="CompactTabla"/>
              <w:jc w:val="left"/>
            </w:pPr>
            <w:r>
              <w:t xml:space="preserve">Sin sobreventa (CHECK + trigger); descuentos (CHECK + trigger); pagos solo sobre reservas (trigger + procedimiento)</w:t>
            </w:r>
          </w:p>
        </w:tc>
        <w:tc>
          <w:tcPr/>
          <w:p>
            <w:pPr>
              <w:pStyle w:val="CompactTabla"/>
              <w:jc w:val="left"/>
            </w:pPr>
            <w:r>
              <w:t xml:space="preserve">3</w:t>
            </w:r>
          </w:p>
        </w:tc>
      </w:tr>
      <w:tr>
        <w:tc>
          <w:tcPr/>
          <w:p>
            <w:pPr>
              <w:pStyle w:val="CompactTabla"/>
              <w:jc w:val="left"/>
            </w:pPr>
            <w:r>
              <w:t xml:space="preserve">Verificación (A)</w:t>
            </w:r>
          </w:p>
        </w:tc>
        <w:tc>
          <w:tcPr/>
          <w:p>
            <w:pPr>
              <w:pStyle w:val="CompactTabla"/>
              <w:jc w:val="left"/>
            </w:pPr>
            <w:r>
              <w:t xml:space="preserve">Inventario igual a tiquetes activos</w:t>
            </w:r>
          </w:p>
        </w:tc>
        <w:tc>
          <w:tcPr/>
          <w:p>
            <w:pPr>
              <w:pStyle w:val="CompactTabla"/>
              <w:jc w:val="left"/>
            </w:pPr>
            <w:r>
              <w:t xml:space="preserve">1</w:t>
            </w:r>
          </w:p>
        </w:tc>
      </w:tr>
      <w:tr>
        <w:tc>
          <w:tcPr/>
          <w:p>
            <w:pPr>
              <w:pStyle w:val="CompactTabla"/>
              <w:jc w:val="left"/>
            </w:pPr>
            <w:r>
              <w:rPr>
                <w:bCs/>
                <w:b/>
              </w:rPr>
              <w:t xml:space="preserve">Total</w:t>
            </w:r>
          </w:p>
        </w:tc>
        <w:tc>
          <w:tcPr/>
          <w:p>
            <w:pPr>
              <w:pStyle w:val="CompactTabla"/>
            </w:pPr>
          </w:p>
        </w:tc>
        <w:tc>
          <w:tcPr/>
          <w:p>
            <w:pPr>
              <w:pStyle w:val="CompactTabla"/>
              <w:jc w:val="left"/>
            </w:pPr>
            <w:r>
              <w:rPr>
                <w:bCs/>
                <w:b/>
              </w:rPr>
              <w:t xml:space="preserve">42</w:t>
            </w:r>
          </w:p>
        </w:tc>
      </w:tr>
    </w:tbl>
    <w:p>
      <w:pPr>
        <w:pStyle w:val="BodyText"/>
      </w:pPr>
      <w:r>
        <w:t xml:space="preserve">Trece supuestos (SUP-01 a SUP-13) completan lo que el enunciado no fija: por ejemplo, 72 horas como plazo para pagar una reserva, un tripulante de cabina por cada 50 asientos o que la base no impone los límites de horas de vuelo de la normativa aeronáutica, aunque una consulta los vigila.</w:t>
      </w:r>
    </w:p>
    <w:p>
      <w:pPr>
        <w:pStyle w:val="BodyText"/>
      </w:pPr>
      <w:r>
        <w:t xml:space="preserve">Los requisitos no funcionales son: despliegue en Azure SQL Database (RNF-01), consultas desde Python (RNF-02), scripts en GitHub (RNF-03), reproducibilidad con semilla fija (RNF-04), conexiones cifradas sin secretos en el repositorio (RNF-05), compatibilidad desde SQL Server 2016 SP1 (RNF-06), control de concurrencia (RNF-07) y separación de privilegios (RNF-08).</w:t>
      </w:r>
    </w:p>
    <w:bookmarkEnd w:id="28"/>
    <w:bookmarkEnd w:id="29"/>
    <w:bookmarkStart w:id="30" w:name="fundamentos-conceptuales"/>
    <w:p>
      <w:pPr>
        <w:pStyle w:val="Heading1"/>
      </w:pPr>
      <w:r>
        <w:t xml:space="preserve">Fundamentos conceptuales</w:t>
      </w:r>
    </w:p>
    <w:p>
      <w:pPr>
        <w:pStyle w:val="FirstParagraph"/>
      </w:pPr>
      <w:r>
        <w:rPr>
          <w:bCs/>
          <w:b/>
        </w:rPr>
        <w:t xml:space="preserve">Base de datos y modelo relacional.</w:t>
      </w:r>
      <w:r>
        <w:t xml:space="preserve"> </w:t>
      </w:r>
      <w:r>
        <w:t xml:space="preserve">Una base de datos es una colección organizada de información que un sistema gestor almacena, protege y pone a disposición de las aplicaciones (Microsoft, 2023). Codd (1970) propuso representar los datos como relaciones (tablas) de tuplas, manipuladas con operaciones de conjuntos e independientes de su almacenamiento físico. Las claves identifican cada fila; las claves foráneas expresan las relaciones entre tablas y permiten al motor rechazar referencias inexistentes. Elmasri y Navathe (2011) y Silberschatz et al. (2020) distinguen tres niveles de diseño: el conceptual (entidades y relaciones del negocio), el lógico (relaciones, claves y dependencias, independiente del producto) y el físico (tipos, índices y restricciones de un motor concreto). Este proyecto sigue esa secuencia.</w:t>
      </w:r>
    </w:p>
    <w:p>
      <w:pPr>
        <w:pStyle w:val="BodyText"/>
      </w:pPr>
      <w:r>
        <w:rPr>
          <w:bCs/>
          <w:b/>
        </w:rPr>
        <w:t xml:space="preserve">Normalización.</w:t>
      </w:r>
      <w:r>
        <w:t xml:space="preserve"> </w:t>
      </w:r>
      <w:r>
        <w:t xml:space="preserve">Una dependencia funcional X → Y indica que el valor de X determina el de Y. La primera forma normal exige atributos atómicos; la segunda elimina las dependencias parciales de una clave compuesta; la tercera elimina las dependencias transitivas entre atributos no clave (Elmasri &amp; Navathe, 2011). El objetivo práctico es evitar anomalías de inserción, actualización y eliminación: que un dato se repita en muchas filas y pueda quedar inconsistente.</w:t>
      </w:r>
    </w:p>
    <w:p>
      <w:pPr>
        <w:pStyle w:val="BodyText"/>
      </w:pPr>
      <w:r>
        <w:rPr>
          <w:bCs/>
          <w:b/>
        </w:rPr>
        <w:t xml:space="preserve">Integridad declarativa y procedimental.</w:t>
      </w:r>
      <w:r>
        <w:t xml:space="preserve"> </w:t>
      </w:r>
      <w:r>
        <w:t xml:space="preserve">SQL permite expresar reglas como restricciones (</w:t>
      </w:r>
      <w:r>
        <w:rPr>
          <w:rStyle w:val="VerbatimChar"/>
        </w:rPr>
        <w:t xml:space="preserve">PRIMARY KEY</w:t>
      </w:r>
      <w:r>
        <w:t xml:space="preserve">,</w:t>
      </w:r>
      <w:r>
        <w:t xml:space="preserve"> </w:t>
      </w:r>
      <w:r>
        <w:rPr>
          <w:rStyle w:val="VerbatimChar"/>
        </w:rPr>
        <w:t xml:space="preserve">FOREIGN KEY</w:t>
      </w:r>
      <w:r>
        <w:t xml:space="preserve">,</w:t>
      </w:r>
      <w:r>
        <w:t xml:space="preserve"> </w:t>
      </w:r>
      <w:r>
        <w:rPr>
          <w:rStyle w:val="VerbatimChar"/>
        </w:rPr>
        <w:t xml:space="preserve">UNIQUE</w:t>
      </w:r>
      <w:r>
        <w:t xml:space="preserve">,</w:t>
      </w:r>
      <w:r>
        <w:t xml:space="preserve"> </w:t>
      </w:r>
      <w:r>
        <w:rPr>
          <w:rStyle w:val="VerbatimChar"/>
        </w:rPr>
        <w:t xml:space="preserve">CHECK</w:t>
      </w:r>
      <w:r>
        <w:t xml:space="preserve">,</w:t>
      </w:r>
      <w:r>
        <w:t xml:space="preserve"> </w:t>
      </w:r>
      <w:r>
        <w:rPr>
          <w:rStyle w:val="VerbatimChar"/>
        </w:rPr>
        <w:t xml:space="preserve">NOT NULL</w:t>
      </w:r>
      <w:r>
        <w:t xml:space="preserve">) que el motor aplica a cualquier cliente y en cualquier carga (Yaseen, 2019). Las reglas que involucran varias filas o tablas requieren triggers o procedimientos. Una restricción declarativa es preferible cuando basta, porque es más simple, más rápida y el optimizador la aprovecha. Los índices únicos filtrados de SQL Server permiten imponer unicidad solo sobre un subconjunto de filas, por ejemplo los tiquetes activos (Microsoft, s. f.-b).</w:t>
      </w:r>
    </w:p>
    <w:p>
      <w:pPr>
        <w:pStyle w:val="BodyText"/>
      </w:pPr>
      <w:r>
        <w:rPr>
          <w:bCs/>
          <w:b/>
        </w:rPr>
        <w:t xml:space="preserve">Transacciones y aislamiento.</w:t>
      </w:r>
      <w:r>
        <w:t xml:space="preserve"> </w:t>
      </w:r>
      <w:r>
        <w:t xml:space="preserve">Una transacción es una unidad atómica: o se aplican todos sus cambios o ninguno. El nivel de aislamiento determina qué ve una transacción de las demás. Berenson et al. (1995) mostraron que las definiciones del estándar no describen todas las anomalías posibles; entre ellas, la escritura sesgada (</w:t>
      </w:r>
      <w:r>
        <w:rPr>
          <w:iCs/>
          <w:i/>
        </w:rPr>
        <w:t xml:space="preserve">write skew</w:t>
      </w:r>
      <w:r>
        <w:t xml:space="preserve">): dos transacciones leen el mismo estado, cada una valida una regla y ambas escriben, de modo que el resultado conjunto viola la regla (Kleppmann, 2017). SQL Server ofrece lectura confirmada con versiones de fila (</w:t>
      </w:r>
      <w:r>
        <w:rPr>
          <w:rStyle w:val="VerbatimChar"/>
        </w:rPr>
        <w:t xml:space="preserve">READ_COMMITTED_SNAPSHOT</w:t>
      </w:r>
      <w:r>
        <w:t xml:space="preserve">), predeterminada en Azure SQL Database, en la que las lecturas no bloquean a las escrituras (Microsoft, s. f.-e). Con ese nivel, las validaciones que deciden una escritura deben leer con bloqueo para no basarse en una versión antigua.</w:t>
      </w:r>
    </w:p>
    <w:p>
      <w:pPr>
        <w:pStyle w:val="BodyText"/>
      </w:pPr>
      <w:r>
        <w:rPr>
          <w:bCs/>
          <w:b/>
        </w:rPr>
        <w:t xml:space="preserve">Tiempo y zonas horarias.</w:t>
      </w:r>
      <w:r>
        <w:t xml:space="preserve"> </w:t>
      </w:r>
      <w:r>
        <w:t xml:space="preserve">Un instante se representa sin ambigüedad en UTC; la hora que ve el pasajero es local. El tipo</w:t>
      </w:r>
      <w:r>
        <w:t xml:space="preserve"> </w:t>
      </w:r>
      <w:r>
        <w:rPr>
          <w:rStyle w:val="VerbatimChar"/>
        </w:rPr>
        <w:t xml:space="preserve">datetimeoffset</w:t>
      </w:r>
      <w:r>
        <w:t xml:space="preserve"> </w:t>
      </w:r>
      <w:r>
        <w:t xml:space="preserve">guarda ambas cosas y la función</w:t>
      </w:r>
      <w:r>
        <w:t xml:space="preserve"> </w:t>
      </w:r>
      <w:r>
        <w:rPr>
          <w:rStyle w:val="VerbatimChar"/>
        </w:rPr>
        <w:t xml:space="preserve">AT TIME ZONE</w:t>
      </w:r>
      <w:r>
        <w:t xml:space="preserve"> </w:t>
      </w:r>
      <w:r>
        <w:t xml:space="preserve">convierte entre zonas teniendo en cuenta el horario de verano, a partir de la lista de zonas que publica</w:t>
      </w:r>
      <w:r>
        <w:t xml:space="preserve"> </w:t>
      </w:r>
      <w:r>
        <w:rPr>
          <w:rStyle w:val="VerbatimChar"/>
        </w:rPr>
        <w:t xml:space="preserve">sys.time_zone_info</w:t>
      </w:r>
      <w:r>
        <w:t xml:space="preserve"> </w:t>
      </w:r>
      <w:r>
        <w:t xml:space="preserve">(Microsoft, s. f.-a).</w:t>
      </w:r>
    </w:p>
    <w:p>
      <w:pPr>
        <w:pStyle w:val="BodyText"/>
      </w:pPr>
      <w:r>
        <w:rPr>
          <w:bCs/>
          <w:b/>
        </w:rPr>
        <w:t xml:space="preserve">Protección de datos personales.</w:t>
      </w:r>
      <w:r>
        <w:t xml:space="preserve"> </w:t>
      </w:r>
      <w:r>
        <w:t xml:space="preserve">El enmascaramiento dinámico de datos oculta parcialmente valores sensibles a los usuarios sin privilegio, sin cambiar los datos almacenados; no es cifrado y debe combinarse con permisos y auditoría (Microsoft, s. f.-d).</w:t>
      </w:r>
    </w:p>
    <w:bookmarkEnd w:id="30"/>
    <w:bookmarkStart w:id="50" w:name="modelado-y-normalización"/>
    <w:p>
      <w:pPr>
        <w:pStyle w:val="Heading1"/>
      </w:pPr>
      <w:r>
        <w:t xml:space="preserve">Modelado y normalización</w:t>
      </w:r>
    </w:p>
    <w:bookmarkStart w:id="34" w:name="modelo-conceptual"/>
    <w:p>
      <w:pPr>
        <w:pStyle w:val="Heading2"/>
      </w:pPr>
      <w:r>
        <w:t xml:space="preserve">Modelo conceptual</w:t>
      </w:r>
    </w:p>
    <w:p>
      <w:pPr>
        <w:pStyle w:val="FirstParagraph"/>
      </w:pPr>
      <w:r>
        <w:t xml:space="preserve">El modelo conceptual (figura 1) identifica las cosas del negocio que deben recordarse. Simplifica deliberadamente algunos detalles para leerse en una página: la relación aeropuerto-ruta aparece una vez aunque son dos (origen y destino) y la tripulación se muestra como relación muchos a muchos entre empleado y vuelo.</w:t>
      </w:r>
    </w:p>
    <w:p>
      <w:pPr>
        <w:pStyle w:val="CaptionedFigure"/>
      </w:pPr>
      <w:r>
        <w:drawing>
          <wp:inline>
            <wp:extent cx="5753100" cy="5750091"/>
            <wp:effectExtent b="0" l="0" r="0" t="0"/>
            <wp:docPr descr="Figura 1. Modelo conceptual. Fuente: docs/02_modelo/diagramas/conceptual.mmd." title="" id="32" name="Picture"/>
            <a:graphic>
              <a:graphicData uri="http://schemas.openxmlformats.org/drawingml/2006/picture">
                <pic:pic>
                  <pic:nvPicPr>
                    <pic:cNvPr descr="../../docs/02_modelo/diagramas/conceptual.png" id="33" name="Picture"/>
                    <pic:cNvPicPr>
                      <a:picLocks noChangeArrowheads="1" noChangeAspect="1"/>
                    </pic:cNvPicPr>
                  </pic:nvPicPr>
                  <pic:blipFill>
                    <a:blip r:embed="rId31"/>
                    <a:stretch>
                      <a:fillRect/>
                    </a:stretch>
                  </pic:blipFill>
                  <pic:spPr bwMode="auto">
                    <a:xfrm>
                      <a:off x="0" y="0"/>
                      <a:ext cx="5753100" cy="5750091"/>
                    </a:xfrm>
                    <a:prstGeom prst="rect">
                      <a:avLst/>
                    </a:prstGeom>
                    <a:noFill/>
                    <a:ln w="9525">
                      <a:noFill/>
                      <a:headEnd/>
                      <a:tailEnd/>
                    </a:ln>
                  </pic:spPr>
                </pic:pic>
              </a:graphicData>
            </a:graphic>
          </wp:inline>
        </w:drawing>
      </w:r>
    </w:p>
    <w:p>
      <w:pPr>
        <w:pStyle w:val="ImageCaption"/>
      </w:pPr>
      <w:r>
        <w:t xml:space="preserve">Figura 1. Modelo conceptual. Fuente:</w:t>
      </w:r>
      <w:r>
        <w:t xml:space="preserve"> </w:t>
      </w:r>
      <w:r>
        <w:rPr>
          <w:rStyle w:val="VerbatimChar"/>
        </w:rPr>
        <w:t xml:space="preserve">docs/02_modelo/diagramas/conceptual.mmd</w:t>
      </w:r>
      <w:r>
        <w:t xml:space="preserve">.</w:t>
      </w:r>
    </w:p>
    <w:p>
      <w:pPr>
        <w:pStyle w:val="BodyText"/>
      </w:pPr>
      <w:r>
        <w:t xml:space="preserve">La entidad clave para el control de inventario es</w:t>
      </w:r>
      <w:r>
        <w:t xml:space="preserve"> </w:t>
      </w:r>
      <w:r>
        <w:rPr>
          <w:rStyle w:val="VerbatimChar"/>
        </w:rPr>
        <w:t xml:space="preserve">CUPO_CABINA</w:t>
      </w:r>
      <w:r>
        <w:t xml:space="preserve">: la capacidad de una cabina en un vuelo concreto. Separarla del vuelo permite controlar la venta por cabina y bloquear una sola fila al vender, como se explica en la sección de implementación.</w:t>
      </w:r>
    </w:p>
    <w:bookmarkEnd w:id="34"/>
    <w:bookmarkStart w:id="47" w:name="modelo-lógico"/>
    <w:p>
      <w:pPr>
        <w:pStyle w:val="Heading2"/>
      </w:pPr>
      <w:r>
        <w:t xml:space="preserve">Modelo lógico</w:t>
      </w:r>
    </w:p>
    <w:p>
      <w:pPr>
        <w:pStyle w:val="FirstParagraph"/>
      </w:pPr>
      <w:r>
        <w:t xml:space="preserve">El modelo lógico se presenta en cuatro áreas temáticas (figuras 2 a 5) para que cada diagrama se lea a tamaño de página. Cada relación tiene clave primaria (PK); las claves foráneas (FK) implementan las relaciones del modelo conceptual, las claves únicas (UK) conservan las claves naturales y las entidades asociativas resuelven las relaciones muchos a muchos (asignación de tripulación, días de operación y asientos por configuración). Las entidades que aparecen solo con su clave pertenecen a otra área.</w:t>
      </w:r>
    </w:p>
    <w:p>
      <w:pPr>
        <w:pStyle w:val="CaptionedFigure"/>
      </w:pPr>
      <w:r>
        <w:drawing>
          <wp:inline>
            <wp:extent cx="2930377" cy="7559999"/>
            <wp:effectExtent b="0" l="0" r="0" t="0"/>
            <wp:docPr descr="Figura 2. Modelo lógico: red, horarios y vuelos. Fuente: docs/02_modelo/diagramas/logico_red_vuelos.mmd." title="" id="36" name="Picture"/>
            <a:graphic>
              <a:graphicData uri="http://schemas.openxmlformats.org/drawingml/2006/picture">
                <pic:pic>
                  <pic:nvPicPr>
                    <pic:cNvPr descr="../../docs/02_modelo/diagramas/logico_red_vuelos.png" id="37" name="Picture"/>
                    <pic:cNvPicPr>
                      <a:picLocks noChangeArrowheads="1" noChangeAspect="1"/>
                    </pic:cNvPicPr>
                  </pic:nvPicPr>
                  <pic:blipFill>
                    <a:blip r:embed="rId35"/>
                    <a:stretch>
                      <a:fillRect/>
                    </a:stretch>
                  </pic:blipFill>
                  <pic:spPr bwMode="auto">
                    <a:xfrm>
                      <a:off x="0" y="0"/>
                      <a:ext cx="2930377" cy="7559999"/>
                    </a:xfrm>
                    <a:prstGeom prst="rect">
                      <a:avLst/>
                    </a:prstGeom>
                    <a:noFill/>
                    <a:ln w="9525">
                      <a:noFill/>
                      <a:headEnd/>
                      <a:tailEnd/>
                    </a:ln>
                  </pic:spPr>
                </pic:pic>
              </a:graphicData>
            </a:graphic>
          </wp:inline>
        </w:drawing>
      </w:r>
    </w:p>
    <w:p>
      <w:pPr>
        <w:pStyle w:val="ImageCaption"/>
      </w:pPr>
      <w:r>
        <w:t xml:space="preserve">Figura 2. Modelo lógico: red, horarios y vuelos. Fuente:</w:t>
      </w:r>
      <w:r>
        <w:t xml:space="preserve"> </w:t>
      </w:r>
      <w:r>
        <w:rPr>
          <w:rStyle w:val="VerbatimChar"/>
        </w:rPr>
        <w:t xml:space="preserve">docs/02_modelo/diagramas/logico_red_vuelos.mmd</w:t>
      </w:r>
      <w:r>
        <w:t xml:space="preserve">.</w:t>
      </w:r>
    </w:p>
    <w:p>
      <w:pPr>
        <w:pStyle w:val="CaptionedFigure"/>
      </w:pPr>
      <w:r>
        <w:drawing>
          <wp:inline>
            <wp:extent cx="5753100" cy="6162864"/>
            <wp:effectExtent b="0" l="0" r="0" t="0"/>
            <wp:docPr descr="Figura 3. Modelo lógico: flota y tripulación. Fuente: docs/02_modelo/diagramas/logico_flota_tripulacion.mmd." title="" id="39" name="Picture"/>
            <a:graphic>
              <a:graphicData uri="http://schemas.openxmlformats.org/drawingml/2006/picture">
                <pic:pic>
                  <pic:nvPicPr>
                    <pic:cNvPr descr="../../docs/02_modelo/diagramas/logico_flota_tripulacion.png" id="40" name="Picture"/>
                    <pic:cNvPicPr>
                      <a:picLocks noChangeArrowheads="1" noChangeAspect="1"/>
                    </pic:cNvPicPr>
                  </pic:nvPicPr>
                  <pic:blipFill>
                    <a:blip r:embed="rId38"/>
                    <a:stretch>
                      <a:fillRect/>
                    </a:stretch>
                  </pic:blipFill>
                  <pic:spPr bwMode="auto">
                    <a:xfrm>
                      <a:off x="0" y="0"/>
                      <a:ext cx="5753100" cy="6162864"/>
                    </a:xfrm>
                    <a:prstGeom prst="rect">
                      <a:avLst/>
                    </a:prstGeom>
                    <a:noFill/>
                    <a:ln w="9525">
                      <a:noFill/>
                      <a:headEnd/>
                      <a:tailEnd/>
                    </a:ln>
                  </pic:spPr>
                </pic:pic>
              </a:graphicData>
            </a:graphic>
          </wp:inline>
        </w:drawing>
      </w:r>
    </w:p>
    <w:p>
      <w:pPr>
        <w:pStyle w:val="ImageCaption"/>
      </w:pPr>
      <w:r>
        <w:t xml:space="preserve">Figura 3. Modelo lógico: flota y tripulación. Fuente:</w:t>
      </w:r>
      <w:r>
        <w:t xml:space="preserve"> </w:t>
      </w:r>
      <w:r>
        <w:rPr>
          <w:rStyle w:val="VerbatimChar"/>
        </w:rPr>
        <w:t xml:space="preserve">docs/02_modelo/diagramas/logico_flota_tripulacion.mmd</w:t>
      </w:r>
      <w:r>
        <w:t xml:space="preserve">.</w:t>
      </w:r>
    </w:p>
    <w:p>
      <w:pPr>
        <w:pStyle w:val="CaptionedFigure"/>
      </w:pPr>
      <w:r>
        <w:drawing>
          <wp:inline>
            <wp:extent cx="5753100" cy="5279280"/>
            <wp:effectExtent b="0" l="0" r="0" t="0"/>
            <wp:docPr descr="Figura 4. Modelo lógico: personas, compras y tiquetes. Fuente: docs/02_modelo/diagramas/logico_personas_tiquetes.mmd." title="" id="42" name="Picture"/>
            <a:graphic>
              <a:graphicData uri="http://schemas.openxmlformats.org/drawingml/2006/picture">
                <pic:pic>
                  <pic:nvPicPr>
                    <pic:cNvPr descr="../../docs/02_modelo/diagramas/logico_personas_tiquetes.png" id="43" name="Picture"/>
                    <pic:cNvPicPr>
                      <a:picLocks noChangeArrowheads="1" noChangeAspect="1"/>
                    </pic:cNvPicPr>
                  </pic:nvPicPr>
                  <pic:blipFill>
                    <a:blip r:embed="rId41"/>
                    <a:stretch>
                      <a:fillRect/>
                    </a:stretch>
                  </pic:blipFill>
                  <pic:spPr bwMode="auto">
                    <a:xfrm>
                      <a:off x="0" y="0"/>
                      <a:ext cx="5753100" cy="5279280"/>
                    </a:xfrm>
                    <a:prstGeom prst="rect">
                      <a:avLst/>
                    </a:prstGeom>
                    <a:noFill/>
                    <a:ln w="9525">
                      <a:noFill/>
                      <a:headEnd/>
                      <a:tailEnd/>
                    </a:ln>
                  </pic:spPr>
                </pic:pic>
              </a:graphicData>
            </a:graphic>
          </wp:inline>
        </w:drawing>
      </w:r>
    </w:p>
    <w:p>
      <w:pPr>
        <w:pStyle w:val="ImageCaption"/>
      </w:pPr>
      <w:r>
        <w:t xml:space="preserve">Figura 4. Modelo lógico: personas, compras y tiquetes. Fuente:</w:t>
      </w:r>
      <w:r>
        <w:t xml:space="preserve"> </w:t>
      </w:r>
      <w:r>
        <w:rPr>
          <w:rStyle w:val="VerbatimChar"/>
        </w:rPr>
        <w:t xml:space="preserve">docs/02_modelo/diagramas/logico_personas_tiquetes.mmd</w:t>
      </w:r>
      <w:r>
        <w:t xml:space="preserve">.</w:t>
      </w:r>
    </w:p>
    <w:p>
      <w:pPr>
        <w:pStyle w:val="CaptionedFigure"/>
      </w:pPr>
      <w:r>
        <w:drawing>
          <wp:inline>
            <wp:extent cx="4501639" cy="6839999"/>
            <wp:effectExtent b="0" l="0" r="0" t="0"/>
            <wp:docPr descr="Figura 5. Modelo lógico: precios, pagos y reembolsos. Fuente: docs/02_modelo/diagramas/logico_precios_pagos.mmd." title="" id="45" name="Picture"/>
            <a:graphic>
              <a:graphicData uri="http://schemas.openxmlformats.org/drawingml/2006/picture">
                <pic:pic>
                  <pic:nvPicPr>
                    <pic:cNvPr descr="../../docs/02_modelo/diagramas/logico_precios_pagos.png" id="46" name="Picture"/>
                    <pic:cNvPicPr>
                      <a:picLocks noChangeArrowheads="1" noChangeAspect="1"/>
                    </pic:cNvPicPr>
                  </pic:nvPicPr>
                  <pic:blipFill>
                    <a:blip r:embed="rId44"/>
                    <a:stretch>
                      <a:fillRect/>
                    </a:stretch>
                  </pic:blipFill>
                  <pic:spPr bwMode="auto">
                    <a:xfrm>
                      <a:off x="0" y="0"/>
                      <a:ext cx="4501639" cy="6839999"/>
                    </a:xfrm>
                    <a:prstGeom prst="rect">
                      <a:avLst/>
                    </a:prstGeom>
                    <a:noFill/>
                    <a:ln w="9525">
                      <a:noFill/>
                      <a:headEnd/>
                      <a:tailEnd/>
                    </a:ln>
                  </pic:spPr>
                </pic:pic>
              </a:graphicData>
            </a:graphic>
          </wp:inline>
        </w:drawing>
      </w:r>
    </w:p>
    <w:p>
      <w:pPr>
        <w:pStyle w:val="ImageCaption"/>
      </w:pPr>
      <w:r>
        <w:t xml:space="preserve">Figura 5. Modelo lógico: precios, pagos y reembolsos. Fuente:</w:t>
      </w:r>
      <w:r>
        <w:t xml:space="preserve"> </w:t>
      </w:r>
      <w:r>
        <w:rPr>
          <w:rStyle w:val="VerbatimChar"/>
        </w:rPr>
        <w:t xml:space="preserve">docs/02_modelo/diagramas/logico_precios_pagos.mmd</w:t>
      </w:r>
      <w:r>
        <w:t xml:space="preserve">.</w:t>
      </w:r>
    </w:p>
    <w:bookmarkEnd w:id="47"/>
    <w:bookmarkStart w:id="48" w:name="normalización"/>
    <w:p>
      <w:pPr>
        <w:pStyle w:val="Heading2"/>
      </w:pPr>
      <w:r>
        <w:t xml:space="preserve">Normalización</w:t>
      </w:r>
    </w:p>
    <w:p>
      <w:pPr>
        <w:pStyle w:val="FirstParagraph"/>
      </w:pPr>
      <w:r>
        <w:t xml:space="preserve">Se partió de una «planilla de ventas» plana, con una fila por tiquete y columnas para el vuelo, el avión, el comprador, el pasajero, los pagos y los reembolsos. Esa estructura viola la primera forma normal (los pagos y los días de operación son listas) y produce todas las anomalías clásicas: no se puede registrar un avión hasta venderle un tiquete, cambiar la hora de un vuelo exige modificar miles de filas y borrar los tiquetes de un vuelo cancelado elimina la información del avión.</w:t>
      </w:r>
    </w:p>
    <w:p>
      <w:pPr>
        <w:pStyle w:val="BodyText"/>
      </w:pPr>
      <w:r>
        <w:t xml:space="preserve">La descomposición siguió las dependencias funcionales:</w:t>
      </w:r>
    </w:p>
    <w:p>
      <w:pPr>
        <w:pStyle w:val="TableCaption"/>
      </w:pPr>
      <w:r>
        <w:t xml:space="preserve">Tabla 3. Descomposición de las dependencias transitivas de la planilla de ventas</w:t>
      </w:r>
    </w:p>
    <w:tbl>
      <w:tblPr>
        <w:tblStyle w:val="Table"/>
        <w:tblW w:type="pct" w:w="5000"/>
        <w:tblLook w:firstRow="1" w:lastRow="0" w:firstColumn="0" w:lastColumn="0" w:noHBand="0" w:noVBand="0" w:val="0020"/>
        <w:jc w:val="start"/>
        <w:tblCaption w:val="Tabla 3. Descomposición de las dependencias transitivas de la planilla de ventas"/>
      </w:tblPr>
      <w:tblGrid>
        <w:gridCol w:w="3960"/>
        <w:gridCol w:w="3960"/>
      </w:tblGrid>
      <w:tr>
        <w:trPr>
          <w:tblHeader w:val="true"/>
        </w:trPr>
        <w:tc>
          <w:tcPr/>
          <w:p>
            <w:pPr>
              <w:pStyle w:val="CompactTabla"/>
              <w:jc w:val="left"/>
            </w:pPr>
            <w:r>
              <w:t xml:space="preserve">Dependencia transitiva en la planilla</w:t>
            </w:r>
          </w:p>
        </w:tc>
        <w:tc>
          <w:tcPr/>
          <w:p>
            <w:pPr>
              <w:pStyle w:val="CompactTabla"/>
              <w:jc w:val="left"/>
            </w:pPr>
            <w:r>
              <w:t xml:space="preserve">Relaciones resultantes</w:t>
            </w:r>
          </w:p>
        </w:tc>
      </w:tr>
      <w:tr>
        <w:tc>
          <w:tcPr/>
          <w:p>
            <w:pPr>
              <w:pStyle w:val="CompactTabla"/>
              <w:jc w:val="left"/>
            </w:pPr>
            <w:r>
              <w:t xml:space="preserve">tiquete → vuelo → programación → ruta → aeropuertos</w:t>
            </w:r>
          </w:p>
        </w:tc>
        <w:tc>
          <w:tcPr/>
          <w:p>
            <w:pPr>
              <w:pStyle w:val="CompactTabla"/>
              <w:jc w:val="left"/>
            </w:pPr>
            <w:r>
              <w:rPr>
                <w:rStyle w:val="VerbatimChar"/>
              </w:rPr>
              <w:t xml:space="preserve">ven.tiquete</w:t>
            </w:r>
            <w:r>
              <w:t xml:space="preserve">,</w:t>
            </w:r>
            <w:r>
              <w:t xml:space="preserve"> </w:t>
            </w:r>
            <w:r>
              <w:rPr>
                <w:rStyle w:val="VerbatimChar"/>
              </w:rPr>
              <w:t xml:space="preserve">ops.vuelo</w:t>
            </w:r>
            <w:r>
              <w:t xml:space="preserve">,</w:t>
            </w:r>
            <w:r>
              <w:t xml:space="preserve"> </w:t>
            </w:r>
            <w:r>
              <w:rPr>
                <w:rStyle w:val="VerbatimChar"/>
              </w:rPr>
              <w:t xml:space="preserve">ops.programacion</w:t>
            </w:r>
            <w:r>
              <w:t xml:space="preserve">,</w:t>
            </w:r>
            <w:r>
              <w:t xml:space="preserve"> </w:t>
            </w:r>
            <w:r>
              <w:rPr>
                <w:rStyle w:val="VerbatimChar"/>
              </w:rPr>
              <w:t xml:space="preserve">ops.ruta</w:t>
            </w:r>
            <w:r>
              <w:t xml:space="preserve">,</w:t>
            </w:r>
            <w:r>
              <w:t xml:space="preserve"> </w:t>
            </w:r>
            <w:r>
              <w:rPr>
                <w:rStyle w:val="VerbatimChar"/>
              </w:rPr>
              <w:t xml:space="preserve">ref.aeropuerto</w:t>
            </w:r>
          </w:p>
        </w:tc>
      </w:tr>
      <w:tr>
        <w:tc>
          <w:tcPr/>
          <w:p>
            <w:pPr>
              <w:pStyle w:val="CompactTabla"/>
              <w:jc w:val="left"/>
            </w:pPr>
            <w:r>
              <w:t xml:space="preserve">vuelo → avión → configuración → modelo</w:t>
            </w:r>
          </w:p>
        </w:tc>
        <w:tc>
          <w:tcPr/>
          <w:p>
            <w:pPr>
              <w:pStyle w:val="CompactTabla"/>
              <w:jc w:val="left"/>
            </w:pPr>
            <w:r>
              <w:rPr>
                <w:rStyle w:val="VerbatimChar"/>
              </w:rPr>
              <w:t xml:space="preserve">ops.avion</w:t>
            </w:r>
            <w:r>
              <w:t xml:space="preserve">,</w:t>
            </w:r>
            <w:r>
              <w:t xml:space="preserve"> </w:t>
            </w:r>
            <w:r>
              <w:rPr>
                <w:rStyle w:val="VerbatimChar"/>
              </w:rPr>
              <w:t xml:space="preserve">ops.configuracion_asientos</w:t>
            </w:r>
            <w:r>
              <w:t xml:space="preserve">,</w:t>
            </w:r>
            <w:r>
              <w:t xml:space="preserve"> </w:t>
            </w:r>
            <w:r>
              <w:rPr>
                <w:rStyle w:val="VerbatimChar"/>
              </w:rPr>
              <w:t xml:space="preserve">ref.modelo_avion</w:t>
            </w:r>
          </w:p>
        </w:tc>
      </w:tr>
      <w:tr>
        <w:tc>
          <w:tcPr/>
          <w:p>
            <w:pPr>
              <w:pStyle w:val="CompactTabla"/>
              <w:jc w:val="left"/>
            </w:pPr>
            <w:r>
              <w:t xml:space="preserve">código de reserva → comprador, canal, vendedor, fecha</w:t>
            </w:r>
          </w:p>
        </w:tc>
        <w:tc>
          <w:tcPr/>
          <w:p>
            <w:pPr>
              <w:pStyle w:val="CompactTabla"/>
              <w:jc w:val="left"/>
            </w:pPr>
            <w:r>
              <w:rPr>
                <w:rStyle w:val="VerbatimChar"/>
              </w:rPr>
              <w:t xml:space="preserve">ven.compra</w:t>
            </w:r>
            <w:r>
              <w:t xml:space="preserve"> </w:t>
            </w:r>
            <w:r>
              <w:t xml:space="preserve">(agrupa varios tiquetes)</w:t>
            </w:r>
          </w:p>
        </w:tc>
      </w:tr>
      <w:tr>
        <w:tc>
          <w:tcPr/>
          <w:p>
            <w:pPr>
              <w:pStyle w:val="CompactTabla"/>
              <w:jc w:val="left"/>
            </w:pPr>
            <w:r>
              <w:t xml:space="preserve">documento → nombre de la persona</w:t>
            </w:r>
          </w:p>
        </w:tc>
        <w:tc>
          <w:tcPr/>
          <w:p>
            <w:pPr>
              <w:pStyle w:val="CompactTabla"/>
              <w:jc w:val="left"/>
            </w:pPr>
            <w:r>
              <w:rPr>
                <w:rStyle w:val="VerbatimChar"/>
              </w:rPr>
              <w:t xml:space="preserve">ven.persona</w:t>
            </w:r>
          </w:p>
        </w:tc>
      </w:tr>
      <w:tr>
        <w:tc>
          <w:tcPr/>
          <w:p>
            <w:pPr>
              <w:pStyle w:val="CompactTabla"/>
              <w:jc w:val="left"/>
            </w:pPr>
            <w:r>
              <w:t xml:space="preserve">cargo → departamento, categoría de tripulación</w:t>
            </w:r>
          </w:p>
        </w:tc>
        <w:tc>
          <w:tcPr/>
          <w:p>
            <w:pPr>
              <w:pStyle w:val="CompactTabla"/>
              <w:jc w:val="left"/>
            </w:pPr>
            <w:r>
              <w:rPr>
                <w:rStyle w:val="VerbatimChar"/>
              </w:rPr>
              <w:t xml:space="preserve">rh.cargo</w:t>
            </w:r>
            <w:r>
              <w:t xml:space="preserve">,</w:t>
            </w:r>
            <w:r>
              <w:t xml:space="preserve"> </w:t>
            </w:r>
            <w:r>
              <w:rPr>
                <w:rStyle w:val="VerbatimChar"/>
              </w:rPr>
              <w:t xml:space="preserve">rh.departamento</w:t>
            </w:r>
          </w:p>
        </w:tc>
      </w:tr>
      <w:tr>
        <w:tc>
          <w:tcPr/>
          <w:p>
            <w:pPr>
              <w:pStyle w:val="CompactTabla"/>
              <w:jc w:val="left"/>
            </w:pPr>
            <w:r>
              <w:t xml:space="preserve">estado → descripción, ocupa inventario, es final</w:t>
            </w:r>
          </w:p>
        </w:tc>
        <w:tc>
          <w:tcPr/>
          <w:p>
            <w:pPr>
              <w:pStyle w:val="CompactTabla"/>
              <w:jc w:val="left"/>
            </w:pPr>
            <w:r>
              <w:rPr>
                <w:rStyle w:val="VerbatimChar"/>
              </w:rPr>
              <w:t xml:space="preserve">ref.estado_vuelo</w:t>
            </w:r>
            <w:r>
              <w:t xml:space="preserve">,</w:t>
            </w:r>
            <w:r>
              <w:t xml:space="preserve"> </w:t>
            </w:r>
            <w:r>
              <w:rPr>
                <w:rStyle w:val="VerbatimChar"/>
              </w:rPr>
              <w:t xml:space="preserve">ref.estado_tiquete</w:t>
            </w:r>
            <w:r>
              <w:t xml:space="preserve">,</w:t>
            </w:r>
            <w:r>
              <w:t xml:space="preserve"> </w:t>
            </w:r>
            <w:r>
              <w:rPr>
                <w:rStyle w:val="VerbatimChar"/>
              </w:rPr>
              <w:t xml:space="preserve">ref.estado_pago</w:t>
            </w:r>
          </w:p>
        </w:tc>
      </w:tr>
    </w:tbl>
    <w:p>
      <w:pPr>
        <w:pStyle w:val="BodyText"/>
      </w:pPr>
      <w:r>
        <w:t xml:space="preserve">Todas las relaciones con clave compuesta se revisaron para la segunda forma normal: en</w:t>
      </w:r>
      <w:r>
        <w:t xml:space="preserve"> </w:t>
      </w:r>
      <w:r>
        <w:rPr>
          <w:rStyle w:val="VerbatimChar"/>
        </w:rPr>
        <w:t xml:space="preserve">ops.vuelo_cabina</w:t>
      </w:r>
      <w:r>
        <w:t xml:space="preserve"> </w:t>
      </w:r>
      <w:r>
        <w:t xml:space="preserve">la capacidad depende del vuelo</w:t>
      </w:r>
      <w:r>
        <w:t xml:space="preserve"> </w:t>
      </w:r>
      <w:r>
        <w:rPr>
          <w:bCs/>
          <w:b/>
        </w:rPr>
        <w:t xml:space="preserve">y</w:t>
      </w:r>
      <w:r>
        <w:t xml:space="preserve"> </w:t>
      </w:r>
      <w:r>
        <w:t xml:space="preserve">de la cabina, y en</w:t>
      </w:r>
      <w:r>
        <w:t xml:space="preserve"> </w:t>
      </w:r>
      <w:r>
        <w:rPr>
          <w:rStyle w:val="VerbatimChar"/>
        </w:rPr>
        <w:t xml:space="preserve">ops.asignacion_tripulacion</w:t>
      </w:r>
      <w:r>
        <w:t xml:space="preserve"> </w:t>
      </w:r>
      <w:r>
        <w:t xml:space="preserve">el rol es del empleado</w:t>
      </w:r>
      <w:r>
        <w:t xml:space="preserve"> </w:t>
      </w:r>
      <w:r>
        <w:rPr>
          <w:bCs/>
          <w:b/>
        </w:rPr>
        <w:t xml:space="preserve">en ese vuelo</w:t>
      </w:r>
      <w:r>
        <w:t xml:space="preserve">. La mayoría de las relaciones cumple además la forma normal de Boyce-Codd: sus únicos determinantes son claves candidatas. Las reglas de no solapamiento (vigencias de tarifas y de horarios) no son dependencias funcionales y se garantizan con triggers.</w:t>
      </w:r>
    </w:p>
    <w:bookmarkEnd w:id="48"/>
    <w:bookmarkStart w:id="49" w:name="desnormalizaciones-controladas"/>
    <w:p>
      <w:pPr>
        <w:pStyle w:val="Heading2"/>
      </w:pPr>
      <w:r>
        <w:t xml:space="preserve">Desnormalizaciones controladas</w:t>
      </w:r>
    </w:p>
    <w:p>
      <w:pPr>
        <w:pStyle w:val="FirstParagraph"/>
      </w:pPr>
      <w:r>
        <w:t xml:space="preserve">El diseño acepta seis redundancias, cada una con un mecanismo que impide la anomalía correspondiente:</w:t>
      </w:r>
    </w:p>
    <w:p>
      <w:pPr>
        <w:pStyle w:val="TableCaption"/>
      </w:pPr>
      <w:r>
        <w:t xml:space="preserve">Tabla 4. Desnormalizaciones controladas y mecanismo que evita sus anomalías</w:t>
      </w:r>
    </w:p>
    <w:tbl>
      <w:tblPr>
        <w:tblStyle w:val="Table"/>
        <w:tblW w:type="pct" w:w="5000"/>
        <w:tblLook w:firstRow="1" w:lastRow="0" w:firstColumn="0" w:lastColumn="0" w:noHBand="0" w:noVBand="0" w:val="0020"/>
        <w:jc w:val="start"/>
        <w:tblCaption w:val="Tabla 4. Desnormalizaciones controladas y mecanismo que evita sus anomalías"/>
      </w:tblPr>
      <w:tblGrid>
        <w:gridCol w:w="2030"/>
        <w:gridCol w:w="2640"/>
        <w:gridCol w:w="3249"/>
      </w:tblGrid>
      <w:tr>
        <w:trPr>
          <w:tblHeader w:val="true"/>
        </w:trPr>
        <w:tc>
          <w:tcPr/>
          <w:p>
            <w:pPr>
              <w:pStyle w:val="CompactTabla"/>
              <w:jc w:val="left"/>
            </w:pPr>
            <w:r>
              <w:t xml:space="preserve">Redundancia</w:t>
            </w:r>
          </w:p>
        </w:tc>
        <w:tc>
          <w:tcPr/>
          <w:p>
            <w:pPr>
              <w:pStyle w:val="CompactTabla"/>
              <w:jc w:val="left"/>
            </w:pPr>
            <w:r>
              <w:t xml:space="preserve">Motivo</w:t>
            </w:r>
          </w:p>
        </w:tc>
        <w:tc>
          <w:tcPr/>
          <w:p>
            <w:pPr>
              <w:pStyle w:val="CompactTabla"/>
              <w:jc w:val="left"/>
            </w:pPr>
            <w:r>
              <w:t xml:space="preserve">Control</w:t>
            </w:r>
          </w:p>
        </w:tc>
      </w:tr>
      <w:tr>
        <w:tc>
          <w:tcPr/>
          <w:p>
            <w:pPr>
              <w:pStyle w:val="CompactTabla"/>
              <w:jc w:val="left"/>
            </w:pPr>
            <w:r>
              <w:t xml:space="preserve">Precio base y porcentaje de descuento copiados en el tiquete</w:t>
            </w:r>
          </w:p>
        </w:tc>
        <w:tc>
          <w:tcPr/>
          <w:p>
            <w:pPr>
              <w:pStyle w:val="CompactTabla"/>
              <w:jc w:val="left"/>
            </w:pPr>
            <w:r>
              <w:t xml:space="preserve">El precio pactado es un hecho de la venta; si la tarifa cambia, el tiquete vendido no debe cambiar</w:t>
            </w:r>
          </w:p>
        </w:tc>
        <w:tc>
          <w:tcPr/>
          <w:p>
            <w:pPr>
              <w:pStyle w:val="CompactTabla"/>
              <w:jc w:val="left"/>
            </w:pPr>
            <w:r>
              <w:t xml:space="preserve">El trigger verifica que la copia coincide con la tarifa y el descuento vigentes al vender; el precio del tiquete es inmutable y una tarifa usada no se edita: se crea otra versión</w:t>
            </w:r>
          </w:p>
        </w:tc>
      </w:tr>
      <w:tr>
        <w:tc>
          <w:tcPr/>
          <w:p>
            <w:pPr>
              <w:pStyle w:val="CompactTabla"/>
              <w:jc w:val="left"/>
            </w:pPr>
            <w:r>
              <w:t xml:space="preserve">Contador de plazas ocupadas por vuelo y cabina</w:t>
            </w:r>
          </w:p>
        </w:tc>
        <w:tc>
          <w:tcPr/>
          <w:p>
            <w:pPr>
              <w:pStyle w:val="CompactTabla"/>
              <w:jc w:val="left"/>
            </w:pPr>
            <w:r>
              <w:t xml:space="preserve">Evitar contar tiquetes en cada venta y disponer de una fila que bloquear ante ventas simultáneas</w:t>
            </w:r>
          </w:p>
        </w:tc>
        <w:tc>
          <w:tcPr/>
          <w:p>
            <w:pPr>
              <w:pStyle w:val="CompactTabla"/>
              <w:jc w:val="left"/>
            </w:pPr>
            <w:r>
              <w:t xml:space="preserve">Lo mantiene el trigger en la misma transacción; un</w:t>
            </w:r>
            <w:r>
              <w:t xml:space="preserve"> </w:t>
            </w:r>
            <w:r>
              <w:rPr>
                <w:rStyle w:val="VerbatimChar"/>
              </w:rPr>
              <w:t xml:space="preserve">CHECK</w:t>
            </w:r>
            <w:r>
              <w:t xml:space="preserve"> </w:t>
            </w:r>
            <w:r>
              <w:t xml:space="preserve">impide superar la capacidad; una vista y una prueba concilian el contador con el recuento real</w:t>
            </w:r>
          </w:p>
        </w:tc>
      </w:tr>
      <w:tr>
        <w:tc>
          <w:tcPr/>
          <w:p>
            <w:pPr>
              <w:pStyle w:val="CompactTabla"/>
              <w:jc w:val="left"/>
            </w:pPr>
            <w:r>
              <w:t xml:space="preserve">Capacidad por vuelo y cabina</w:t>
            </w:r>
          </w:p>
        </w:tc>
        <w:tc>
          <w:tcPr/>
          <w:p>
            <w:pPr>
              <w:pStyle w:val="CompactTabla"/>
              <w:jc w:val="left"/>
            </w:pPr>
            <w:r>
              <w:t xml:space="preserve">El vuelo se vende antes de asignarle avión</w:t>
            </w:r>
          </w:p>
        </w:tc>
        <w:tc>
          <w:tcPr/>
          <w:p>
            <w:pPr>
              <w:pStyle w:val="CompactTabla"/>
              <w:jc w:val="left"/>
            </w:pPr>
            <w:r>
              <w:t xml:space="preserve">Se sincroniza al asignar avión; se prohíbe cambiar a una configuración distinta con ventas activas</w:t>
            </w:r>
          </w:p>
        </w:tc>
      </w:tr>
      <w:tr>
        <w:tc>
          <w:tcPr/>
          <w:p>
            <w:pPr>
              <w:pStyle w:val="CompactTabla"/>
              <w:jc w:val="left"/>
            </w:pPr>
            <w:r>
              <w:t xml:space="preserve">Fecha local de salida del vuelo</w:t>
            </w:r>
          </w:p>
        </w:tc>
        <w:tc>
          <w:tcPr/>
          <w:p>
            <w:pPr>
              <w:pStyle w:val="CompactTabla"/>
              <w:jc w:val="left"/>
            </w:pPr>
            <w:r>
              <w:t xml:space="preserve">Clave natural «XX101 del 6 de noviembre»</w:t>
            </w:r>
          </w:p>
        </w:tc>
        <w:tc>
          <w:tcPr/>
          <w:p>
            <w:pPr>
              <w:pStyle w:val="CompactTabla"/>
              <w:jc w:val="left"/>
            </w:pPr>
            <w:r>
              <w:t xml:space="preserve">Columna calculada persistida, no editable</w:t>
            </w:r>
          </w:p>
        </w:tc>
      </w:tr>
      <w:tr>
        <w:tc>
          <w:tcPr/>
          <w:p>
            <w:pPr>
              <w:pStyle w:val="CompactTabla"/>
              <w:jc w:val="left"/>
            </w:pPr>
            <w:r>
              <w:t xml:space="preserve">Tipo de localización constante en aeropuerto</w:t>
            </w:r>
          </w:p>
        </w:tc>
        <w:tc>
          <w:tcPr/>
          <w:p>
            <w:pPr>
              <w:pStyle w:val="CompactTabla"/>
              <w:jc w:val="left"/>
            </w:pPr>
            <w:r>
              <w:t xml:space="preserve">Garantizar que el subtipo solo apunte a localizaciones de tipo aeropuerto</w:t>
            </w:r>
          </w:p>
        </w:tc>
        <w:tc>
          <w:tcPr/>
          <w:p>
            <w:pPr>
              <w:pStyle w:val="CompactTabla"/>
              <w:jc w:val="left"/>
            </w:pPr>
            <w:r>
              <w:t xml:space="preserve">Columna calculada y clave foránea compuesta</w:t>
            </w:r>
          </w:p>
        </w:tc>
      </w:tr>
      <w:tr>
        <w:tc>
          <w:tcPr/>
          <w:p>
            <w:pPr>
              <w:pStyle w:val="CompactTabla"/>
              <w:jc w:val="left"/>
            </w:pPr>
            <w:r>
              <w:t xml:space="preserve">Cabina en el tiquete junto a la tarifa</w:t>
            </w:r>
          </w:p>
        </w:tc>
        <w:tc>
          <w:tcPr/>
          <w:p>
            <w:pPr>
              <w:pStyle w:val="CompactTabla"/>
              <w:jc w:val="left"/>
            </w:pPr>
            <w:r>
              <w:t xml:space="preserve">Dos claves foráneas compuestas: la cabina existe en el vuelo y la tarifa es de esa cabina</w:t>
            </w:r>
          </w:p>
        </w:tc>
        <w:tc>
          <w:tcPr/>
          <w:p>
            <w:pPr>
              <w:pStyle w:val="CompactTabla"/>
              <w:jc w:val="left"/>
            </w:pPr>
            <w:r>
              <w:t xml:space="preserve">Restricciones declarativas</w:t>
            </w:r>
          </w:p>
        </w:tc>
      </w:tr>
    </w:tbl>
    <w:p>
      <w:pPr>
        <w:pStyle w:val="BodyText"/>
      </w:pPr>
      <w:r>
        <w:t xml:space="preserve">Una decisión relacionada es</w:t>
      </w:r>
      <w:r>
        <w:t xml:space="preserve"> </w:t>
      </w:r>
      <w:r>
        <w:rPr>
          <w:bCs/>
          <w:b/>
        </w:rPr>
        <w:t xml:space="preserve">no</w:t>
      </w:r>
      <w:r>
        <w:t xml:space="preserve"> </w:t>
      </w:r>
      <w:r>
        <w:t xml:space="preserve">declarar una clave foránea del asiento del tiquete hacia el mapa de asientos: el mapa depende del avión asignado al vuelo, de modo que guardar la configuración en el tiquete crearía una dependencia transitiva que quedaría desactualizada al cambiar de avión. La existencia del asiento en la cabina correcta se valida con un trigger.</w:t>
      </w:r>
    </w:p>
    <w:bookmarkEnd w:id="49"/>
    <w:bookmarkEnd w:id="50"/>
    <w:bookmarkStart w:id="51" w:name="diccionario-de-datos"/>
    <w:p>
      <w:pPr>
        <w:pStyle w:val="Heading1"/>
      </w:pPr>
      <w:r>
        <w:t xml:space="preserve">Diccionario de datos</w:t>
      </w:r>
    </w:p>
    <w:p>
      <w:pPr>
        <w:pStyle w:val="FirstParagraph"/>
      </w:pPr>
      <w:r>
        <w:t xml:space="preserve">El diccionario se genera desde el catálogo del motor con</w:t>
      </w:r>
      <w:r>
        <w:t xml:space="preserve"> </w:t>
      </w:r>
      <w:r>
        <w:rPr>
          <w:rStyle w:val="VerbatimChar"/>
        </w:rPr>
        <w:t xml:space="preserve">python -m aerolinea documentar</w:t>
      </w:r>
      <w:r>
        <w:t xml:space="preserve">: tipos, longitudes, nulabilidad, valores por defecto, claves, restricciones</w:t>
      </w:r>
      <w:r>
        <w:t xml:space="preserve"> </w:t>
      </w:r>
      <w:r>
        <w:rPr>
          <w:rStyle w:val="VerbatimChar"/>
        </w:rPr>
        <w:t xml:space="preserve">CHECK</w:t>
      </w:r>
      <w:r>
        <w:t xml:space="preserve">, columnas calculadas y enmascaradas se leen de las vistas del sistema, y las definiciones de negocio se toman de un archivo mantenido por el equipo (</w:t>
      </w:r>
      <w:r>
        <w:rPr>
          <w:rStyle w:val="VerbatimChar"/>
        </w:rPr>
        <w:t xml:space="preserve">docs/02_modelo/definiciones_atributos.csv</w:t>
      </w:r>
      <w:r>
        <w:t xml:space="preserve">). Así el diccionario coincide con el código por construcción. El resultado cubre 41 tablas y 269 columnas, todas con definición; se publica en Markdown, CSV y Excel, y como propiedades extendidas</w:t>
      </w:r>
      <w:r>
        <w:t xml:space="preserve"> </w:t>
      </w:r>
      <w:r>
        <w:rPr>
          <w:rStyle w:val="VerbatimChar"/>
        </w:rPr>
        <w:t xml:space="preserve">MS_Description</w:t>
      </w:r>
      <w:r>
        <w:t xml:space="preserve"> </w:t>
      </w:r>
      <w:r>
        <w:t xml:space="preserve">visibles en SSMS (</w:t>
      </w:r>
      <w:r>
        <w:rPr>
          <w:rStyle w:val="VerbatimChar"/>
        </w:rPr>
        <w:t xml:space="preserve">sql/13_descripciones.sql</w:t>
      </w:r>
      <w:r>
        <w:t xml:space="preserve">).</w:t>
      </w:r>
    </w:p>
    <w:p>
      <w:pPr>
        <w:pStyle w:val="BodyText"/>
      </w:pPr>
      <w:r>
        <w:t xml:space="preserve">La tabla siguiente muestra, como ejemplo, la tabla central del modelo; el diccionario completo está en</w:t>
      </w:r>
      <w:r>
        <w:t xml:space="preserve"> </w:t>
      </w:r>
      <w:r>
        <w:rPr>
          <w:rStyle w:val="VerbatimChar"/>
        </w:rPr>
        <w:t xml:space="preserve">docs/02_modelo/diccionario_datos.md</w:t>
      </w:r>
      <w:r>
        <w:t xml:space="preserve"> </w:t>
      </w:r>
      <w:r>
        <w:t xml:space="preserve">y el diagrama físico de ventas en el anexo C.</w:t>
      </w:r>
    </w:p>
    <w:p>
      <w:pPr>
        <w:pStyle w:val="TableCaption"/>
      </w:pPr>
      <w:r>
        <w:t xml:space="preserve">Tabla 5. Diccionario de datos de la tabla</w:t>
      </w:r>
      <w:r>
        <w:t xml:space="preserve"> </w:t>
      </w:r>
      <w:r>
        <w:rPr>
          <w:rStyle w:val="VerbatimChar"/>
        </w:rPr>
        <w:t xml:space="preserve">ven.tiquete</w:t>
      </w:r>
    </w:p>
    <w:tbl>
      <w:tblPr>
        <w:tblStyle w:val="Table"/>
        <w:tblW w:type="pct" w:w="5000"/>
        <w:tblLook w:firstRow="1" w:lastRow="0" w:firstColumn="0" w:lastColumn="0" w:noHBand="0" w:noVBand="0" w:val="0020"/>
        <w:jc w:val="start"/>
        <w:tblCaption w:val="Tabla 5. Diccionario de datos de la tabla ven.tiquete"/>
      </w:tblPr>
      <w:tblGrid>
        <w:gridCol w:w="1346"/>
        <w:gridCol w:w="1029"/>
        <w:gridCol w:w="475"/>
        <w:gridCol w:w="2059"/>
        <w:gridCol w:w="3009"/>
      </w:tblGrid>
      <w:tr>
        <w:trPr>
          <w:tblHeader w:val="true"/>
        </w:trPr>
        <w:tc>
          <w:tcPr/>
          <w:p>
            <w:pPr>
              <w:pStyle w:val="CompactTabla"/>
              <w:jc w:val="left"/>
            </w:pPr>
            <w:r>
              <w:t xml:space="preserve">Columna</w:t>
            </w:r>
          </w:p>
        </w:tc>
        <w:tc>
          <w:tcPr/>
          <w:p>
            <w:pPr>
              <w:pStyle w:val="CompactTabla"/>
              <w:jc w:val="left"/>
            </w:pPr>
            <w:r>
              <w:t xml:space="preserve">Tipo</w:t>
            </w:r>
          </w:p>
        </w:tc>
        <w:tc>
          <w:tcPr/>
          <w:p>
            <w:pPr>
              <w:pStyle w:val="CompactTabla"/>
              <w:jc w:val="left"/>
            </w:pPr>
            <w:r>
              <w:t xml:space="preserve">Nulo</w:t>
            </w:r>
          </w:p>
        </w:tc>
        <w:tc>
          <w:tcPr/>
          <w:p>
            <w:pPr>
              <w:pStyle w:val="CompactTabla"/>
              <w:jc w:val="left"/>
            </w:pPr>
            <w:r>
              <w:t xml:space="preserve">Claves</w:t>
            </w:r>
          </w:p>
        </w:tc>
        <w:tc>
          <w:tcPr/>
          <w:p>
            <w:pPr>
              <w:pStyle w:val="CompactTabla"/>
              <w:jc w:val="left"/>
            </w:pPr>
            <w:r>
              <w:t xml:space="preserve">Definición</w:t>
            </w:r>
          </w:p>
        </w:tc>
      </w:tr>
      <w:tr>
        <w:tc>
          <w:tcPr/>
          <w:p>
            <w:pPr>
              <w:pStyle w:val="CompactTabla"/>
              <w:jc w:val="left"/>
            </w:pPr>
            <w:r>
              <w:t xml:space="preserve">id_tiquete</w:t>
            </w:r>
          </w:p>
        </w:tc>
        <w:tc>
          <w:tcPr/>
          <w:p>
            <w:pPr>
              <w:pStyle w:val="CompactTabla"/>
              <w:jc w:val="left"/>
            </w:pPr>
            <w:r>
              <w:t xml:space="preserve">int</w:t>
            </w:r>
          </w:p>
        </w:tc>
        <w:tc>
          <w:tcPr/>
          <w:p>
            <w:pPr>
              <w:pStyle w:val="CompactTabla"/>
              <w:jc w:val="left"/>
            </w:pPr>
            <w:r>
              <w:t xml:space="preserve">No</w:t>
            </w:r>
          </w:p>
        </w:tc>
        <w:tc>
          <w:tcPr/>
          <w:p>
            <w:pPr>
              <w:pStyle w:val="CompactTabla"/>
              <w:jc w:val="left"/>
            </w:pPr>
            <w:r>
              <w:t xml:space="preserve">PK</w:t>
            </w:r>
          </w:p>
        </w:tc>
        <w:tc>
          <w:tcPr/>
          <w:p>
            <w:pPr>
              <w:pStyle w:val="CompactTabla"/>
              <w:jc w:val="left"/>
            </w:pPr>
            <w:r>
              <w:t xml:space="preserve">Identificador del tiquete</w:t>
            </w:r>
          </w:p>
        </w:tc>
      </w:tr>
      <w:tr>
        <w:tc>
          <w:tcPr/>
          <w:p>
            <w:pPr>
              <w:pStyle w:val="CompactTabla"/>
              <w:jc w:val="left"/>
            </w:pPr>
            <w:r>
              <w:t xml:space="preserve">numero_tiquete</w:t>
            </w:r>
          </w:p>
        </w:tc>
        <w:tc>
          <w:tcPr/>
          <w:p>
            <w:pPr>
              <w:pStyle w:val="CompactTabla"/>
              <w:jc w:val="left"/>
            </w:pPr>
            <w:r>
              <w:t xml:space="preserve">char(13)</w:t>
            </w:r>
          </w:p>
        </w:tc>
        <w:tc>
          <w:tcPr/>
          <w:p>
            <w:pPr>
              <w:pStyle w:val="CompactTabla"/>
              <w:jc w:val="left"/>
            </w:pPr>
            <w:r>
              <w:t xml:space="preserve">No</w:t>
            </w:r>
          </w:p>
        </w:tc>
        <w:tc>
          <w:tcPr/>
          <w:p>
            <w:pPr>
              <w:pStyle w:val="CompactTabla"/>
              <w:jc w:val="left"/>
            </w:pPr>
            <w:r>
              <w:t xml:space="preserve">UQ uq_tiquete_numero</w:t>
            </w:r>
          </w:p>
        </w:tc>
        <w:tc>
          <w:tcPr/>
          <w:p>
            <w:pPr>
              <w:pStyle w:val="CompactTabla"/>
              <w:jc w:val="left"/>
            </w:pPr>
            <w:r>
              <w:t xml:space="preserve">Número del documento de transporte</w:t>
            </w:r>
          </w:p>
        </w:tc>
      </w:tr>
      <w:tr>
        <w:tc>
          <w:tcPr/>
          <w:p>
            <w:pPr>
              <w:pStyle w:val="CompactTabla"/>
              <w:jc w:val="left"/>
            </w:pPr>
            <w:r>
              <w:t xml:space="preserve">id_compra</w:t>
            </w:r>
          </w:p>
        </w:tc>
        <w:tc>
          <w:tcPr/>
          <w:p>
            <w:pPr>
              <w:pStyle w:val="CompactTabla"/>
              <w:jc w:val="left"/>
            </w:pPr>
            <w:r>
              <w:t xml:space="preserve">int</w:t>
            </w:r>
          </w:p>
        </w:tc>
        <w:tc>
          <w:tcPr/>
          <w:p>
            <w:pPr>
              <w:pStyle w:val="CompactTabla"/>
              <w:jc w:val="left"/>
            </w:pPr>
            <w:r>
              <w:t xml:space="preserve">No</w:t>
            </w:r>
          </w:p>
        </w:tc>
        <w:tc>
          <w:tcPr/>
          <w:p>
            <w:pPr>
              <w:pStyle w:val="CompactTabla"/>
              <w:jc w:val="left"/>
            </w:pPr>
            <w:r>
              <w:t xml:space="preserve">FK → ven.compra</w:t>
            </w:r>
          </w:p>
        </w:tc>
        <w:tc>
          <w:tcPr/>
          <w:p>
            <w:pPr>
              <w:pStyle w:val="CompactTabla"/>
              <w:jc w:val="left"/>
            </w:pPr>
            <w:r>
              <w:t xml:space="preserve">Compra a la que pertenece</w:t>
            </w:r>
          </w:p>
        </w:tc>
      </w:tr>
      <w:tr>
        <w:tc>
          <w:tcPr/>
          <w:p>
            <w:pPr>
              <w:pStyle w:val="CompactTabla"/>
              <w:jc w:val="left"/>
            </w:pPr>
            <w:r>
              <w:t xml:space="preserve">id_vuelo</w:t>
            </w:r>
          </w:p>
        </w:tc>
        <w:tc>
          <w:tcPr/>
          <w:p>
            <w:pPr>
              <w:pStyle w:val="CompactTabla"/>
              <w:jc w:val="left"/>
            </w:pPr>
            <w:r>
              <w:t xml:space="preserve">int</w:t>
            </w:r>
          </w:p>
        </w:tc>
        <w:tc>
          <w:tcPr/>
          <w:p>
            <w:pPr>
              <w:pStyle w:val="CompactTabla"/>
              <w:jc w:val="left"/>
            </w:pPr>
            <w:r>
              <w:t xml:space="preserve">No</w:t>
            </w:r>
          </w:p>
        </w:tc>
        <w:tc>
          <w:tcPr/>
          <w:p>
            <w:pPr>
              <w:pStyle w:val="CompactTabla"/>
              <w:jc w:val="left"/>
            </w:pPr>
            <w:r>
              <w:t xml:space="preserve">UX ux_tiquete_vuelo_asiento (filtrado); UX ux_tiquete_vuelo_pasajero (filtrado); FK → ops.vuelo_cabina</w:t>
            </w:r>
          </w:p>
        </w:tc>
        <w:tc>
          <w:tcPr/>
          <w:p>
            <w:pPr>
              <w:pStyle w:val="CompactTabla"/>
              <w:jc w:val="left"/>
            </w:pPr>
            <w:r>
              <w:t xml:space="preserve">Vuelo</w:t>
            </w:r>
          </w:p>
        </w:tc>
      </w:tr>
      <w:tr>
        <w:tc>
          <w:tcPr/>
          <w:p>
            <w:pPr>
              <w:pStyle w:val="CompactTabla"/>
              <w:jc w:val="left"/>
            </w:pPr>
            <w:r>
              <w:t xml:space="preserve">codigo_cabina</w:t>
            </w:r>
          </w:p>
        </w:tc>
        <w:tc>
          <w:tcPr/>
          <w:p>
            <w:pPr>
              <w:pStyle w:val="CompactTabla"/>
              <w:jc w:val="left"/>
            </w:pPr>
            <w:r>
              <w:t xml:space="preserve">char(3)</w:t>
            </w:r>
          </w:p>
        </w:tc>
        <w:tc>
          <w:tcPr/>
          <w:p>
            <w:pPr>
              <w:pStyle w:val="CompactTabla"/>
              <w:jc w:val="left"/>
            </w:pPr>
            <w:r>
              <w:t xml:space="preserve">No</w:t>
            </w:r>
          </w:p>
        </w:tc>
        <w:tc>
          <w:tcPr/>
          <w:p>
            <w:pPr>
              <w:pStyle w:val="CompactTabla"/>
              <w:jc w:val="left"/>
            </w:pPr>
            <w:r>
              <w:t xml:space="preserve">FK → ven.tarifa; FK → ops.vuelo_cabina</w:t>
            </w:r>
          </w:p>
        </w:tc>
        <w:tc>
          <w:tcPr/>
          <w:p>
            <w:pPr>
              <w:pStyle w:val="CompactTabla"/>
              <w:jc w:val="left"/>
            </w:pPr>
            <w:r>
              <w:t xml:space="preserve">Cabina</w:t>
            </w:r>
          </w:p>
        </w:tc>
      </w:tr>
      <w:tr>
        <w:tc>
          <w:tcPr/>
          <w:p>
            <w:pPr>
              <w:pStyle w:val="CompactTabla"/>
              <w:jc w:val="left"/>
            </w:pPr>
            <w:r>
              <w:t xml:space="preserve">id_persona_pasajero</w:t>
            </w:r>
          </w:p>
        </w:tc>
        <w:tc>
          <w:tcPr/>
          <w:p>
            <w:pPr>
              <w:pStyle w:val="CompactTabla"/>
              <w:jc w:val="left"/>
            </w:pPr>
            <w:r>
              <w:t xml:space="preserve">int</w:t>
            </w:r>
          </w:p>
        </w:tc>
        <w:tc>
          <w:tcPr/>
          <w:p>
            <w:pPr>
              <w:pStyle w:val="CompactTabla"/>
              <w:jc w:val="left"/>
            </w:pPr>
            <w:r>
              <w:t xml:space="preserve">No</w:t>
            </w:r>
          </w:p>
        </w:tc>
        <w:tc>
          <w:tcPr/>
          <w:p>
            <w:pPr>
              <w:pStyle w:val="CompactTabla"/>
              <w:jc w:val="left"/>
            </w:pPr>
            <w:r>
              <w:t xml:space="preserve">UX ux_tiquete_vuelo_pasajero (filtrado); FK → ven.persona</w:t>
            </w:r>
          </w:p>
        </w:tc>
        <w:tc>
          <w:tcPr/>
          <w:p>
            <w:pPr>
              <w:pStyle w:val="CompactTabla"/>
              <w:jc w:val="left"/>
            </w:pPr>
            <w:r>
              <w:t xml:space="preserve">Pasajero (registrado o no)</w:t>
            </w:r>
          </w:p>
        </w:tc>
      </w:tr>
      <w:tr>
        <w:tc>
          <w:tcPr/>
          <w:p>
            <w:pPr>
              <w:pStyle w:val="CompactTabla"/>
              <w:jc w:val="left"/>
            </w:pPr>
            <w:r>
              <w:t xml:space="preserve">codigo_asiento</w:t>
            </w:r>
          </w:p>
        </w:tc>
        <w:tc>
          <w:tcPr/>
          <w:p>
            <w:pPr>
              <w:pStyle w:val="CompactTabla"/>
              <w:jc w:val="left"/>
            </w:pPr>
            <w:r>
              <w:t xml:space="preserve">varchar(4)</w:t>
            </w:r>
          </w:p>
        </w:tc>
        <w:tc>
          <w:tcPr/>
          <w:p>
            <w:pPr>
              <w:pStyle w:val="CompactTabla"/>
              <w:jc w:val="left"/>
            </w:pPr>
            <w:r>
              <w:t xml:space="preserve">Sí</w:t>
            </w:r>
          </w:p>
        </w:tc>
        <w:tc>
          <w:tcPr/>
          <w:p>
            <w:pPr>
              <w:pStyle w:val="CompactTabla"/>
              <w:jc w:val="left"/>
            </w:pPr>
            <w:r>
              <w:t xml:space="preserve">UX ux_tiquete_vuelo_asiento (filtrado)</w:t>
            </w:r>
          </w:p>
        </w:tc>
        <w:tc>
          <w:tcPr/>
          <w:p>
            <w:pPr>
              <w:pStyle w:val="CompactTabla"/>
              <w:jc w:val="left"/>
            </w:pPr>
            <w:r>
              <w:t xml:space="preserve">Asiento asignado (opcional al comprar)</w:t>
            </w:r>
          </w:p>
        </w:tc>
      </w:tr>
      <w:tr>
        <w:tc>
          <w:tcPr/>
          <w:p>
            <w:pPr>
              <w:pStyle w:val="CompactTabla"/>
              <w:jc w:val="left"/>
            </w:pPr>
            <w:r>
              <w:t xml:space="preserve">id_tarifa</w:t>
            </w:r>
          </w:p>
        </w:tc>
        <w:tc>
          <w:tcPr/>
          <w:p>
            <w:pPr>
              <w:pStyle w:val="CompactTabla"/>
              <w:jc w:val="left"/>
            </w:pPr>
            <w:r>
              <w:t xml:space="preserve">int</w:t>
            </w:r>
          </w:p>
        </w:tc>
        <w:tc>
          <w:tcPr/>
          <w:p>
            <w:pPr>
              <w:pStyle w:val="CompactTabla"/>
              <w:jc w:val="left"/>
            </w:pPr>
            <w:r>
              <w:t xml:space="preserve">No</w:t>
            </w:r>
          </w:p>
        </w:tc>
        <w:tc>
          <w:tcPr/>
          <w:p>
            <w:pPr>
              <w:pStyle w:val="CompactTabla"/>
              <w:jc w:val="left"/>
            </w:pPr>
            <w:r>
              <w:t xml:space="preserve">FK → ven.tarifa</w:t>
            </w:r>
          </w:p>
        </w:tc>
        <w:tc>
          <w:tcPr/>
          <w:p>
            <w:pPr>
              <w:pStyle w:val="CompactTabla"/>
              <w:jc w:val="left"/>
            </w:pPr>
            <w:r>
              <w:t xml:space="preserve">Versión de tarifa aplicada</w:t>
            </w:r>
          </w:p>
        </w:tc>
      </w:tr>
      <w:tr>
        <w:tc>
          <w:tcPr/>
          <w:p>
            <w:pPr>
              <w:pStyle w:val="CompactTabla"/>
              <w:jc w:val="left"/>
            </w:pPr>
            <w:r>
              <w:t xml:space="preserve">precio_base_usd</w:t>
            </w:r>
          </w:p>
        </w:tc>
        <w:tc>
          <w:tcPr/>
          <w:p>
            <w:pPr>
              <w:pStyle w:val="CompactTabla"/>
              <w:jc w:val="left"/>
            </w:pPr>
            <w:r>
              <w:t xml:space="preserve">decimal(10,2)</w:t>
            </w:r>
          </w:p>
        </w:tc>
        <w:tc>
          <w:tcPr/>
          <w:p>
            <w:pPr>
              <w:pStyle w:val="CompactTabla"/>
              <w:jc w:val="left"/>
            </w:pPr>
            <w:r>
              <w:t xml:space="preserve">No</w:t>
            </w:r>
          </w:p>
        </w:tc>
        <w:tc>
          <w:tcPr/>
          <w:p>
            <w:pPr>
              <w:pStyle w:val="CompactTabla"/>
              <w:jc w:val="left"/>
            </w:pPr>
            <w:r>
              <w:t xml:space="preserve">—</w:t>
            </w:r>
          </w:p>
        </w:tc>
        <w:tc>
          <w:tcPr/>
          <w:p>
            <w:pPr>
              <w:pStyle w:val="CompactTabla"/>
              <w:jc w:val="left"/>
            </w:pPr>
            <w:r>
              <w:t xml:space="preserve">Precio base pactado en la venta (hecho histórico)</w:t>
            </w:r>
          </w:p>
        </w:tc>
      </w:tr>
      <w:tr>
        <w:tc>
          <w:tcPr/>
          <w:p>
            <w:pPr>
              <w:pStyle w:val="CompactTabla"/>
              <w:jc w:val="left"/>
            </w:pPr>
            <w:r>
              <w:t xml:space="preserve">id_descuento</w:t>
            </w:r>
          </w:p>
        </w:tc>
        <w:tc>
          <w:tcPr/>
          <w:p>
            <w:pPr>
              <w:pStyle w:val="CompactTabla"/>
              <w:jc w:val="left"/>
            </w:pPr>
            <w:r>
              <w:t xml:space="preserve">smallint</w:t>
            </w:r>
          </w:p>
        </w:tc>
        <w:tc>
          <w:tcPr/>
          <w:p>
            <w:pPr>
              <w:pStyle w:val="CompactTabla"/>
              <w:jc w:val="left"/>
            </w:pPr>
            <w:r>
              <w:t xml:space="preserve">Sí</w:t>
            </w:r>
          </w:p>
        </w:tc>
        <w:tc>
          <w:tcPr/>
          <w:p>
            <w:pPr>
              <w:pStyle w:val="CompactTabla"/>
              <w:jc w:val="left"/>
            </w:pPr>
            <w:r>
              <w:t xml:space="preserve">FK → ven.descuento</w:t>
            </w:r>
          </w:p>
        </w:tc>
        <w:tc>
          <w:tcPr/>
          <w:p>
            <w:pPr>
              <w:pStyle w:val="CompactTabla"/>
              <w:jc w:val="left"/>
            </w:pPr>
            <w:r>
              <w:t xml:space="preserve">Descuento aplicado (como máximo uno)</w:t>
            </w:r>
          </w:p>
        </w:tc>
      </w:tr>
      <w:tr>
        <w:tc>
          <w:tcPr/>
          <w:p>
            <w:pPr>
              <w:pStyle w:val="CompactTabla"/>
              <w:jc w:val="left"/>
            </w:pPr>
            <w:r>
              <w:t xml:space="preserve">porcentaje_descuento</w:t>
            </w:r>
          </w:p>
        </w:tc>
        <w:tc>
          <w:tcPr/>
          <w:p>
            <w:pPr>
              <w:pStyle w:val="CompactTabla"/>
              <w:jc w:val="left"/>
            </w:pPr>
            <w:r>
              <w:t xml:space="preserve">decimal(5,2)</w:t>
            </w:r>
          </w:p>
        </w:tc>
        <w:tc>
          <w:tcPr/>
          <w:p>
            <w:pPr>
              <w:pStyle w:val="CompactTabla"/>
              <w:jc w:val="left"/>
            </w:pPr>
            <w:r>
              <w:t xml:space="preserve">No</w:t>
            </w:r>
          </w:p>
        </w:tc>
        <w:tc>
          <w:tcPr/>
          <w:p>
            <w:pPr>
              <w:pStyle w:val="CompactTabla"/>
              <w:jc w:val="left"/>
            </w:pPr>
            <w:r>
              <w:t xml:space="preserve">—</w:t>
            </w:r>
          </w:p>
        </w:tc>
        <w:tc>
          <w:tcPr/>
          <w:p>
            <w:pPr>
              <w:pStyle w:val="CompactTabla"/>
              <w:jc w:val="left"/>
            </w:pPr>
            <w:r>
              <w:t xml:space="preserve">Porcentaje aplicado en la venta (copia histórica)</w:t>
            </w:r>
          </w:p>
        </w:tc>
      </w:tr>
      <w:tr>
        <w:tc>
          <w:tcPr/>
          <w:p>
            <w:pPr>
              <w:pStyle w:val="CompactTabla"/>
              <w:jc w:val="left"/>
            </w:pPr>
            <w:r>
              <w:t xml:space="preserve">monto_descuento_usd</w:t>
            </w:r>
          </w:p>
        </w:tc>
        <w:tc>
          <w:tcPr/>
          <w:p>
            <w:pPr>
              <w:pStyle w:val="CompactTabla"/>
              <w:jc w:val="left"/>
            </w:pPr>
            <w:r>
              <w:t xml:space="preserve">decimal(10,2)</w:t>
            </w:r>
          </w:p>
        </w:tc>
        <w:tc>
          <w:tcPr/>
          <w:p>
            <w:pPr>
              <w:pStyle w:val="CompactTabla"/>
              <w:jc w:val="left"/>
            </w:pPr>
            <w:r>
              <w:t xml:space="preserve">Sí</w:t>
            </w:r>
          </w:p>
        </w:tc>
        <w:tc>
          <w:tcPr/>
          <w:p>
            <w:pPr>
              <w:pStyle w:val="CompactTabla"/>
              <w:jc w:val="left"/>
            </w:pPr>
            <w:r>
              <w:t xml:space="preserve">—</w:t>
            </w:r>
          </w:p>
        </w:tc>
        <w:tc>
          <w:tcPr/>
          <w:p>
            <w:pPr>
              <w:pStyle w:val="CompactTabla"/>
              <w:jc w:val="left"/>
            </w:pPr>
            <w:r>
              <w:t xml:space="preserve">Importe descontado</w:t>
            </w:r>
          </w:p>
        </w:tc>
      </w:tr>
      <w:tr>
        <w:tc>
          <w:tcPr/>
          <w:p>
            <w:pPr>
              <w:pStyle w:val="CompactTabla"/>
              <w:jc w:val="left"/>
            </w:pPr>
            <w:r>
              <w:t xml:space="preserve">precio_final_usd</w:t>
            </w:r>
          </w:p>
        </w:tc>
        <w:tc>
          <w:tcPr/>
          <w:p>
            <w:pPr>
              <w:pStyle w:val="CompactTabla"/>
              <w:jc w:val="left"/>
            </w:pPr>
            <w:r>
              <w:t xml:space="preserve">decimal(10,2)</w:t>
            </w:r>
          </w:p>
        </w:tc>
        <w:tc>
          <w:tcPr/>
          <w:p>
            <w:pPr>
              <w:pStyle w:val="CompactTabla"/>
              <w:jc w:val="left"/>
            </w:pPr>
            <w:r>
              <w:t xml:space="preserve">Sí</w:t>
            </w:r>
          </w:p>
        </w:tc>
        <w:tc>
          <w:tcPr/>
          <w:p>
            <w:pPr>
              <w:pStyle w:val="CompactTabla"/>
              <w:jc w:val="left"/>
            </w:pPr>
            <w:r>
              <w:t xml:space="preserve">—</w:t>
            </w:r>
          </w:p>
        </w:tc>
        <w:tc>
          <w:tcPr/>
          <w:p>
            <w:pPr>
              <w:pStyle w:val="CompactTabla"/>
              <w:jc w:val="left"/>
            </w:pPr>
            <w:r>
              <w:t xml:space="preserve">Importe a pagar</w:t>
            </w:r>
          </w:p>
        </w:tc>
      </w:tr>
      <w:tr>
        <w:tc>
          <w:tcPr/>
          <w:p>
            <w:pPr>
              <w:pStyle w:val="CompactTabla"/>
              <w:jc w:val="left"/>
            </w:pPr>
            <w:r>
              <w:t xml:space="preserve">codigo_estado</w:t>
            </w:r>
          </w:p>
        </w:tc>
        <w:tc>
          <w:tcPr/>
          <w:p>
            <w:pPr>
              <w:pStyle w:val="CompactTabla"/>
              <w:jc w:val="left"/>
            </w:pPr>
            <w:r>
              <w:t xml:space="preserve">varchar(15)</w:t>
            </w:r>
          </w:p>
        </w:tc>
        <w:tc>
          <w:tcPr/>
          <w:p>
            <w:pPr>
              <w:pStyle w:val="CompactTabla"/>
              <w:jc w:val="left"/>
            </w:pPr>
            <w:r>
              <w:t xml:space="preserve">No</w:t>
            </w:r>
          </w:p>
        </w:tc>
        <w:tc>
          <w:tcPr/>
          <w:p>
            <w:pPr>
              <w:pStyle w:val="CompactTabla"/>
              <w:jc w:val="left"/>
            </w:pPr>
            <w:r>
              <w:t xml:space="preserve">FK → ref.estado_tiquete</w:t>
            </w:r>
          </w:p>
        </w:tc>
        <w:tc>
          <w:tcPr/>
          <w:p>
            <w:pPr>
              <w:pStyle w:val="CompactTabla"/>
              <w:jc w:val="left"/>
            </w:pPr>
            <w:r>
              <w:t xml:space="preserve">Estado del tiquete</w:t>
            </w:r>
          </w:p>
        </w:tc>
      </w:tr>
      <w:tr>
        <w:tc>
          <w:tcPr/>
          <w:p>
            <w:pPr>
              <w:pStyle w:val="CompactTabla"/>
              <w:jc w:val="left"/>
            </w:pPr>
            <w:r>
              <w:t xml:space="preserve">fecha_limite_pago_utc</w:t>
            </w:r>
          </w:p>
        </w:tc>
        <w:tc>
          <w:tcPr/>
          <w:p>
            <w:pPr>
              <w:pStyle w:val="CompactTabla"/>
              <w:jc w:val="left"/>
            </w:pPr>
            <w:r>
              <w:t xml:space="preserve">datetime2(0)</w:t>
            </w:r>
          </w:p>
        </w:tc>
        <w:tc>
          <w:tcPr/>
          <w:p>
            <w:pPr>
              <w:pStyle w:val="CompactTabla"/>
              <w:jc w:val="left"/>
            </w:pPr>
            <w:r>
              <w:t xml:space="preserve">No</w:t>
            </w:r>
          </w:p>
        </w:tc>
        <w:tc>
          <w:tcPr/>
          <w:p>
            <w:pPr>
              <w:pStyle w:val="CompactTabla"/>
              <w:jc w:val="left"/>
            </w:pPr>
            <w:r>
              <w:t xml:space="preserve">—</w:t>
            </w:r>
          </w:p>
        </w:tc>
        <w:tc>
          <w:tcPr/>
          <w:p>
            <w:pPr>
              <w:pStyle w:val="CompactTabla"/>
              <w:jc w:val="left"/>
            </w:pPr>
            <w:r>
              <w:t xml:space="preserve">Vencimiento de la reserva</w:t>
            </w:r>
          </w:p>
        </w:tc>
      </w:tr>
      <w:tr>
        <w:tc>
          <w:tcPr/>
          <w:p>
            <w:pPr>
              <w:pStyle w:val="CompactTabla"/>
              <w:jc w:val="left"/>
            </w:pPr>
            <w:r>
              <w:t xml:space="preserve">fecha_emision_utc</w:t>
            </w:r>
          </w:p>
        </w:tc>
        <w:tc>
          <w:tcPr/>
          <w:p>
            <w:pPr>
              <w:pStyle w:val="CompactTabla"/>
              <w:jc w:val="left"/>
            </w:pPr>
            <w:r>
              <w:t xml:space="preserve">datetime2(0)</w:t>
            </w:r>
          </w:p>
        </w:tc>
        <w:tc>
          <w:tcPr/>
          <w:p>
            <w:pPr>
              <w:pStyle w:val="CompactTabla"/>
              <w:jc w:val="left"/>
            </w:pPr>
            <w:r>
              <w:t xml:space="preserve">Sí</w:t>
            </w:r>
          </w:p>
        </w:tc>
        <w:tc>
          <w:tcPr/>
          <w:p>
            <w:pPr>
              <w:pStyle w:val="CompactTabla"/>
              <w:jc w:val="left"/>
            </w:pPr>
            <w:r>
              <w:t xml:space="preserve">—</w:t>
            </w:r>
          </w:p>
        </w:tc>
        <w:tc>
          <w:tcPr/>
          <w:p>
            <w:pPr>
              <w:pStyle w:val="CompactTabla"/>
              <w:jc w:val="left"/>
            </w:pPr>
            <w:r>
              <w:t xml:space="preserve">Instante en que quedó pagado</w:t>
            </w:r>
          </w:p>
        </w:tc>
      </w:tr>
      <w:tr>
        <w:tc>
          <w:tcPr/>
          <w:p>
            <w:pPr>
              <w:pStyle w:val="CompactTabla"/>
              <w:jc w:val="left"/>
            </w:pPr>
            <w:r>
              <w:t xml:space="preserve">fecha_cancelacion_utc</w:t>
            </w:r>
          </w:p>
        </w:tc>
        <w:tc>
          <w:tcPr/>
          <w:p>
            <w:pPr>
              <w:pStyle w:val="CompactTabla"/>
              <w:jc w:val="left"/>
            </w:pPr>
            <w:r>
              <w:t xml:space="preserve">datetime2(0)</w:t>
            </w:r>
          </w:p>
        </w:tc>
        <w:tc>
          <w:tcPr/>
          <w:p>
            <w:pPr>
              <w:pStyle w:val="CompactTabla"/>
              <w:jc w:val="left"/>
            </w:pPr>
            <w:r>
              <w:t xml:space="preserve">Sí</w:t>
            </w:r>
          </w:p>
        </w:tc>
        <w:tc>
          <w:tcPr/>
          <w:p>
            <w:pPr>
              <w:pStyle w:val="CompactTabla"/>
              <w:jc w:val="left"/>
            </w:pPr>
            <w:r>
              <w:t xml:space="preserve">—</w:t>
            </w:r>
          </w:p>
        </w:tc>
        <w:tc>
          <w:tcPr/>
          <w:p>
            <w:pPr>
              <w:pStyle w:val="CompactTabla"/>
              <w:jc w:val="left"/>
            </w:pPr>
            <w:r>
              <w:t xml:space="preserve">Instante de cancelación</w:t>
            </w:r>
          </w:p>
        </w:tc>
      </w:tr>
      <w:tr>
        <w:tc>
          <w:tcPr/>
          <w:p>
            <w:pPr>
              <w:pStyle w:val="CompactTabla"/>
              <w:jc w:val="left"/>
            </w:pPr>
            <w:r>
              <w:t xml:space="preserve">codigo_motivo_cancelacion</w:t>
            </w:r>
          </w:p>
        </w:tc>
        <w:tc>
          <w:tcPr/>
          <w:p>
            <w:pPr>
              <w:pStyle w:val="CompactTabla"/>
              <w:jc w:val="left"/>
            </w:pPr>
            <w:r>
              <w:t xml:space="preserve">varchar(15)</w:t>
            </w:r>
          </w:p>
        </w:tc>
        <w:tc>
          <w:tcPr/>
          <w:p>
            <w:pPr>
              <w:pStyle w:val="CompactTabla"/>
              <w:jc w:val="left"/>
            </w:pPr>
            <w:r>
              <w:t xml:space="preserve">Sí</w:t>
            </w:r>
          </w:p>
        </w:tc>
        <w:tc>
          <w:tcPr/>
          <w:p>
            <w:pPr>
              <w:pStyle w:val="CompactTabla"/>
              <w:jc w:val="left"/>
            </w:pPr>
            <w:r>
              <w:t xml:space="preserve">FK → ref.motivo_cancelacion</w:t>
            </w:r>
          </w:p>
        </w:tc>
        <w:tc>
          <w:tcPr/>
          <w:p>
            <w:pPr>
              <w:pStyle w:val="CompactTabla"/>
              <w:jc w:val="left"/>
            </w:pPr>
            <w:r>
              <w:t xml:space="preserve">Causa de la cancelación</w:t>
            </w:r>
          </w:p>
        </w:tc>
      </w:tr>
      <w:tr>
        <w:tc>
          <w:tcPr/>
          <w:p>
            <w:pPr>
              <w:pStyle w:val="CompactTabla"/>
              <w:jc w:val="left"/>
            </w:pPr>
            <w:r>
              <w:t xml:space="preserve">creado_utc</w:t>
            </w:r>
          </w:p>
        </w:tc>
        <w:tc>
          <w:tcPr/>
          <w:p>
            <w:pPr>
              <w:pStyle w:val="CompactTabla"/>
              <w:jc w:val="left"/>
            </w:pPr>
            <w:r>
              <w:t xml:space="preserve">datetime2(0)</w:t>
            </w:r>
          </w:p>
        </w:tc>
        <w:tc>
          <w:tcPr/>
          <w:p>
            <w:pPr>
              <w:pStyle w:val="CompactTabla"/>
              <w:jc w:val="left"/>
            </w:pPr>
            <w:r>
              <w:t xml:space="preserve">No</w:t>
            </w:r>
          </w:p>
        </w:tc>
        <w:tc>
          <w:tcPr/>
          <w:p>
            <w:pPr>
              <w:pStyle w:val="CompactTabla"/>
              <w:jc w:val="left"/>
            </w:pPr>
            <w:r>
              <w:t xml:space="preserve">—</w:t>
            </w:r>
          </w:p>
        </w:tc>
        <w:tc>
          <w:tcPr/>
          <w:p>
            <w:pPr>
              <w:pStyle w:val="CompactTabla"/>
              <w:jc w:val="left"/>
            </w:pPr>
            <w:r>
              <w:t xml:space="preserve">Instante de la venta del tiquete</w:t>
            </w:r>
          </w:p>
        </w:tc>
      </w:tr>
      <w:tr>
        <w:tc>
          <w:tcPr/>
          <w:p>
            <w:pPr>
              <w:pStyle w:val="CompactTabla"/>
              <w:jc w:val="left"/>
            </w:pPr>
            <w:r>
              <w:t xml:space="preserve">version_fila</w:t>
            </w:r>
          </w:p>
        </w:tc>
        <w:tc>
          <w:tcPr/>
          <w:p>
            <w:pPr>
              <w:pStyle w:val="CompactTabla"/>
              <w:jc w:val="left"/>
            </w:pPr>
            <w:r>
              <w:t xml:space="preserve">timestamp</w:t>
            </w:r>
          </w:p>
        </w:tc>
        <w:tc>
          <w:tcPr/>
          <w:p>
            <w:pPr>
              <w:pStyle w:val="CompactTabla"/>
              <w:jc w:val="left"/>
            </w:pPr>
            <w:r>
              <w:t xml:space="preserve">No</w:t>
            </w:r>
          </w:p>
        </w:tc>
        <w:tc>
          <w:tcPr/>
          <w:p>
            <w:pPr>
              <w:pStyle w:val="CompactTabla"/>
              <w:jc w:val="left"/>
            </w:pPr>
            <w:r>
              <w:t xml:space="preserve">—</w:t>
            </w:r>
          </w:p>
        </w:tc>
        <w:tc>
          <w:tcPr/>
          <w:p>
            <w:pPr>
              <w:pStyle w:val="CompactTabla"/>
              <w:jc w:val="left"/>
            </w:pPr>
            <w:r>
              <w:t xml:space="preserve">Versión de fila para control de concurrencia optimista</w:t>
            </w:r>
          </w:p>
        </w:tc>
      </w:tr>
    </w:tbl>
    <w:p>
      <w:pPr>
        <w:pStyle w:val="NotaTabla"/>
      </w:pPr>
      <w:r>
        <w:t xml:space="preserve">Fuente:</w:t>
      </w:r>
      <w:r>
        <w:t xml:space="preserve"> </w:t>
      </w:r>
      <w:r>
        <w:rPr>
          <w:rStyle w:val="VerbatimChar"/>
        </w:rPr>
        <w:t xml:space="preserve">docs/02_modelo/diccionario_datos.csv</w:t>
      </w:r>
      <w:r>
        <w:t xml:space="preserve">, generado desde el catálogo del motor.</w:t>
      </w:r>
    </w:p>
    <w:p>
      <w:pPr>
        <w:pStyle w:val="BodyText"/>
      </w:pPr>
      <w:r>
        <w:t xml:space="preserve">Convenciones de nombres: tablas y columnas en español, en minúsculas y con guion bajo; claves sustitutas</w:t>
      </w:r>
      <w:r>
        <w:t xml:space="preserve"> </w:t>
      </w:r>
      <w:r>
        <w:rPr>
          <w:rStyle w:val="VerbatimChar"/>
        </w:rPr>
        <w:t xml:space="preserve">id_*</w:t>
      </w:r>
      <w:r>
        <w:t xml:space="preserve">; restricciones con prefijo por tipo (</w:t>
      </w:r>
      <w:r>
        <w:rPr>
          <w:rStyle w:val="VerbatimChar"/>
        </w:rPr>
        <w:t xml:space="preserve">pk_</w:t>
      </w:r>
      <w:r>
        <w:t xml:space="preserve">,</w:t>
      </w:r>
      <w:r>
        <w:t xml:space="preserve"> </w:t>
      </w:r>
      <w:r>
        <w:rPr>
          <w:rStyle w:val="VerbatimChar"/>
        </w:rPr>
        <w:t xml:space="preserve">fk_</w:t>
      </w:r>
      <w:r>
        <w:t xml:space="preserve">,</w:t>
      </w:r>
      <w:r>
        <w:t xml:space="preserve"> </w:t>
      </w:r>
      <w:r>
        <w:rPr>
          <w:rStyle w:val="VerbatimChar"/>
        </w:rPr>
        <w:t xml:space="preserve">uq_</w:t>
      </w:r>
      <w:r>
        <w:t xml:space="preserve">,</w:t>
      </w:r>
      <w:r>
        <w:t xml:space="preserve"> </w:t>
      </w:r>
      <w:r>
        <w:rPr>
          <w:rStyle w:val="VerbatimChar"/>
        </w:rPr>
        <w:t xml:space="preserve">ck_</w:t>
      </w:r>
      <w:r>
        <w:t xml:space="preserve">,</w:t>
      </w:r>
      <w:r>
        <w:t xml:space="preserve"> </w:t>
      </w:r>
      <w:r>
        <w:rPr>
          <w:rStyle w:val="VerbatimChar"/>
        </w:rPr>
        <w:t xml:space="preserve">df_</w:t>
      </w:r>
      <w:r>
        <w:t xml:space="preserve">,</w:t>
      </w:r>
      <w:r>
        <w:t xml:space="preserve"> </w:t>
      </w:r>
      <w:r>
        <w:rPr>
          <w:rStyle w:val="VerbatimChar"/>
        </w:rPr>
        <w:t xml:space="preserve">ix_</w:t>
      </w:r>
      <w:r>
        <w:t xml:space="preserve">,</w:t>
      </w:r>
      <w:r>
        <w:t xml:space="preserve"> </w:t>
      </w:r>
      <w:r>
        <w:rPr>
          <w:rStyle w:val="VerbatimChar"/>
        </w:rPr>
        <w:t xml:space="preserve">ux_</w:t>
      </w:r>
      <w:r>
        <w:t xml:space="preserve">); importes en</w:t>
      </w:r>
      <w:r>
        <w:t xml:space="preserve"> </w:t>
      </w:r>
      <w:r>
        <w:rPr>
          <w:rStyle w:val="VerbatimChar"/>
        </w:rPr>
        <w:t xml:space="preserve">decimal(10,2)</w:t>
      </w:r>
      <w:r>
        <w:t xml:space="preserve"> </w:t>
      </w:r>
      <w:r>
        <w:t xml:space="preserve">con sufijo</w:t>
      </w:r>
      <w:r>
        <w:t xml:space="preserve"> </w:t>
      </w:r>
      <w:r>
        <w:rPr>
          <w:rStyle w:val="VerbatimChar"/>
        </w:rPr>
        <w:t xml:space="preserve">_usd</w:t>
      </w:r>
      <w:r>
        <w:t xml:space="preserve">; instantes transaccionales en</w:t>
      </w:r>
      <w:r>
        <w:t xml:space="preserve"> </w:t>
      </w:r>
      <w:r>
        <w:rPr>
          <w:rStyle w:val="VerbatimChar"/>
        </w:rPr>
        <w:t xml:space="preserve">datetime2(0)</w:t>
      </w:r>
      <w:r>
        <w:t xml:space="preserve"> </w:t>
      </w:r>
      <w:r>
        <w:t xml:space="preserve">con sufijo</w:t>
      </w:r>
      <w:r>
        <w:t xml:space="preserve"> </w:t>
      </w:r>
      <w:r>
        <w:rPr>
          <w:rStyle w:val="VerbatimChar"/>
        </w:rPr>
        <w:t xml:space="preserve">_utc</w:t>
      </w:r>
      <w:r>
        <w:t xml:space="preserve">.</w:t>
      </w:r>
    </w:p>
    <w:bookmarkEnd w:id="51"/>
    <w:bookmarkStart w:id="55" w:name="arquitectura-local-y-en-la-nube"/>
    <w:p>
      <w:pPr>
        <w:pStyle w:val="Heading1"/>
      </w:pPr>
      <w:r>
        <w:t xml:space="preserve">Arquitectura local y en la nube</w:t>
      </w:r>
    </w:p>
    <w:p>
      <w:pPr>
        <w:pStyle w:val="CaptionedFigure"/>
      </w:pPr>
      <w:r>
        <w:drawing>
          <wp:inline>
            <wp:extent cx="4890135" cy="3917097"/>
            <wp:effectExtent b="0" l="0" r="0" t="0"/>
            <wp:docPr descr="Figura 6. Arquitectura de la solución. Fuente: docs/03_arquitectura/arquitectura.mmd." title="" id="53" name="Picture"/>
            <a:graphic>
              <a:graphicData uri="http://schemas.openxmlformats.org/drawingml/2006/picture">
                <pic:pic>
                  <pic:nvPicPr>
                    <pic:cNvPr descr="../../docs/03_arquitectura/arquitectura.png" id="54" name="Picture"/>
                    <pic:cNvPicPr>
                      <a:picLocks noChangeArrowheads="1" noChangeAspect="1"/>
                    </pic:cNvPicPr>
                  </pic:nvPicPr>
                  <pic:blipFill>
                    <a:blip r:embed="rId52"/>
                    <a:stretch>
                      <a:fillRect/>
                    </a:stretch>
                  </pic:blipFill>
                  <pic:spPr bwMode="auto">
                    <a:xfrm>
                      <a:off x="0" y="0"/>
                      <a:ext cx="4890135" cy="3917097"/>
                    </a:xfrm>
                    <a:prstGeom prst="rect">
                      <a:avLst/>
                    </a:prstGeom>
                    <a:noFill/>
                    <a:ln w="9525">
                      <a:noFill/>
                      <a:headEnd/>
                      <a:tailEnd/>
                    </a:ln>
                  </pic:spPr>
                </pic:pic>
              </a:graphicData>
            </a:graphic>
          </wp:inline>
        </w:drawing>
      </w:r>
    </w:p>
    <w:p>
      <w:pPr>
        <w:pStyle w:val="ImageCaption"/>
      </w:pPr>
      <w:r>
        <w:t xml:space="preserve">Figura 6. Arquitectura de la solución. Fuente:</w:t>
      </w:r>
      <w:r>
        <w:t xml:space="preserve"> </w:t>
      </w:r>
      <w:r>
        <w:rPr>
          <w:rStyle w:val="VerbatimChar"/>
        </w:rPr>
        <w:t xml:space="preserve">docs/03_arquitectura/arquitectura.mmd</w:t>
      </w:r>
      <w:r>
        <w:t xml:space="preserve">.</w:t>
      </w:r>
    </w:p>
    <w:p>
      <w:pPr>
        <w:pStyle w:val="BodyText"/>
      </w:pPr>
      <w:r>
        <w:t xml:space="preserve">La figura 6 resume los componentes y las conexiones. La base se organiza en esquemas temáticos:</w:t>
      </w:r>
      <w:r>
        <w:t xml:space="preserve"> </w:t>
      </w:r>
      <w:r>
        <w:rPr>
          <w:rStyle w:val="VerbatimChar"/>
        </w:rPr>
        <w:t xml:space="preserve">ref</w:t>
      </w:r>
      <w:r>
        <w:t xml:space="preserve"> </w:t>
      </w:r>
      <w:r>
        <w:t xml:space="preserve">(catálogos),</w:t>
      </w:r>
      <w:r>
        <w:t xml:space="preserve"> </w:t>
      </w:r>
      <w:r>
        <w:rPr>
          <w:rStyle w:val="VerbatimChar"/>
        </w:rPr>
        <w:t xml:space="preserve">ops</w:t>
      </w:r>
      <w:r>
        <w:t xml:space="preserve"> </w:t>
      </w:r>
      <w:r>
        <w:t xml:space="preserve">(operación),</w:t>
      </w:r>
      <w:r>
        <w:t xml:space="preserve"> </w:t>
      </w:r>
      <w:r>
        <w:rPr>
          <w:rStyle w:val="VerbatimChar"/>
        </w:rPr>
        <w:t xml:space="preserve">rh</w:t>
      </w:r>
      <w:r>
        <w:t xml:space="preserve"> </w:t>
      </w:r>
      <w:r>
        <w:t xml:space="preserve">(personal),</w:t>
      </w:r>
      <w:r>
        <w:t xml:space="preserve"> </w:t>
      </w:r>
      <w:r>
        <w:rPr>
          <w:rStyle w:val="VerbatimChar"/>
        </w:rPr>
        <w:t xml:space="preserve">ven</w:t>
      </w:r>
      <w:r>
        <w:t xml:space="preserve"> </w:t>
      </w:r>
      <w:r>
        <w:t xml:space="preserve">(ventas),</w:t>
      </w:r>
      <w:r>
        <w:t xml:space="preserve"> </w:t>
      </w:r>
      <w:r>
        <w:rPr>
          <w:rStyle w:val="VerbatimChar"/>
        </w:rPr>
        <w:t xml:space="preserve">rpt</w:t>
      </w:r>
      <w:r>
        <w:t xml:space="preserve"> </w:t>
      </w:r>
      <w:r>
        <w:t xml:space="preserve">(vistas de reporte),</w:t>
      </w:r>
      <w:r>
        <w:t xml:space="preserve"> </w:t>
      </w:r>
      <w:r>
        <w:rPr>
          <w:rStyle w:val="VerbatimChar"/>
        </w:rPr>
        <w:t xml:space="preserve">aud</w:t>
      </w:r>
      <w:r>
        <w:t xml:space="preserve"> </w:t>
      </w:r>
      <w:r>
        <w:t xml:space="preserve">(auditoría),</w:t>
      </w:r>
      <w:r>
        <w:t xml:space="preserve"> </w:t>
      </w:r>
      <w:r>
        <w:rPr>
          <w:rStyle w:val="VerbatimChar"/>
        </w:rPr>
        <w:t xml:space="preserve">adm</w:t>
      </w:r>
      <w:r>
        <w:t xml:space="preserve"> </w:t>
      </w:r>
      <w:r>
        <w:t xml:space="preserve">(registro de despliegue),</w:t>
      </w:r>
      <w:r>
        <w:t xml:space="preserve"> </w:t>
      </w:r>
      <w:r>
        <w:rPr>
          <w:rStyle w:val="VerbatimChar"/>
        </w:rPr>
        <w:t xml:space="preserve">stg</w:t>
      </w:r>
      <w:r>
        <w:t xml:space="preserve"> </w:t>
      </w:r>
      <w:r>
        <w:t xml:space="preserve">(área de carga) y</w:t>
      </w:r>
      <w:r>
        <w:t xml:space="preserve"> </w:t>
      </w:r>
      <w:r>
        <w:rPr>
          <w:rStyle w:val="VerbatimChar"/>
        </w:rPr>
        <w:t xml:space="preserve">tst</w:t>
      </w:r>
      <w:r>
        <w:t xml:space="preserve"> </w:t>
      </w:r>
      <w:r>
        <w:t xml:space="preserve">(pruebas). La separación permite conceder permisos por área —por ejemplo, el analista solo lee</w:t>
      </w:r>
      <w:r>
        <w:t xml:space="preserve"> </w:t>
      </w:r>
      <w:r>
        <w:rPr>
          <w:rStyle w:val="VerbatimChar"/>
        </w:rPr>
        <w:t xml:space="preserve">rpt</w:t>
      </w:r>
      <w:r>
        <w:t xml:space="preserve">— y deja visible la frontera entre datos operativos y analíticos.</w:t>
      </w:r>
    </w:p>
    <w:p>
      <w:pPr>
        <w:pStyle w:val="BodyText"/>
      </w:pPr>
      <w:r>
        <w:rPr>
          <w:bCs/>
          <w:b/>
        </w:rPr>
        <w:t xml:space="preserve">Entorno local.</w:t>
      </w:r>
      <w:r>
        <w:t xml:space="preserve"> </w:t>
      </w:r>
      <w:r>
        <w:t xml:space="preserve">El equipo dispone de una laptop Windows con SQL Server (instancia predeterminada</w:t>
      </w:r>
      <w:r>
        <w:t xml:space="preserve"> </w:t>
      </w:r>
      <w:r>
        <w:rPr>
          <w:rStyle w:val="VerbatimChar"/>
        </w:rPr>
        <w:t xml:space="preserve">MSSQLSERVER</w:t>
      </w:r>
      <w:r>
        <w:t xml:space="preserve">, en</w:t>
      </w:r>
      <w:r>
        <w:t xml:space="preserve"> </w:t>
      </w:r>
      <w:r>
        <w:rPr>
          <w:rStyle w:val="VerbatimChar"/>
        </w:rPr>
        <w:t xml:space="preserve">localhost</w:t>
      </w:r>
      <w:r>
        <w:t xml:space="preserve">) y usará autenticación de Windows. SSMS se usa para administrar y ejecutar scripts; el motor guarda los datos y garantiza las reglas; Python ejecuta las tareas reproducibles. La conexión local por memoria compartida no requiere habilitar TCP/IP, SQL Server Browser ni SQL Server Agent. El controlador ODBC 18 cifra la conexión por defecto; como la instancia local usa un certificado autofirmado, en desarrollo se acepta ese certificado (</w:t>
      </w:r>
      <w:r>
        <w:rPr>
          <w:rStyle w:val="VerbatimChar"/>
        </w:rPr>
        <w:t xml:space="preserve">TrustServerCertificate=yes</w:t>
      </w:r>
      <w:r>
        <w:t xml:space="preserve">) solo para</w:t>
      </w:r>
      <w:r>
        <w:t xml:space="preserve"> </w:t>
      </w:r>
      <w:r>
        <w:rPr>
          <w:rStyle w:val="VerbatimChar"/>
        </w:rPr>
        <w:t xml:space="preserve">localhost</w:t>
      </w:r>
      <w:r>
        <w:t xml:space="preserve">, manteniendo el cifrado. La verificación de versión, edición, permisos, Python y controlador está automatizada en un script de solo lectura y</w:t>
      </w:r>
      <w:r>
        <w:t xml:space="preserve"> </w:t>
      </w:r>
      <w:r>
        <w:rPr>
          <w:bCs/>
          <w:b/>
        </w:rPr>
        <w:t xml:space="preserve">queda pendiente de ejecutar en la laptop</w:t>
      </w:r>
      <w:r>
        <w:t xml:space="preserve">.</w:t>
      </w:r>
    </w:p>
    <w:p>
      <w:pPr>
        <w:pStyle w:val="BodyText"/>
      </w:pPr>
      <w:r>
        <w:rPr>
          <w:bCs/>
          <w:b/>
        </w:rPr>
        <w:t xml:space="preserve">Entorno de nube.</w:t>
      </w:r>
      <w:r>
        <w:t xml:space="preserve"> </w:t>
      </w:r>
      <w:r>
        <w:t xml:space="preserve">El mismo código T-SQL se despliega en Azure SQL Database. Las diferencias relevantes se resolvieron en el diseño: los scripts no usan</w:t>
      </w:r>
      <w:r>
        <w:t xml:space="preserve"> </w:t>
      </w:r>
      <w:r>
        <w:rPr>
          <w:rStyle w:val="VerbatimChar"/>
        </w:rPr>
        <w:t xml:space="preserve">USE</w:t>
      </w:r>
      <w:r>
        <w:t xml:space="preserve"> </w:t>
      </w:r>
      <w:r>
        <w:t xml:space="preserve">(en Azure no cambia de base), la base se crea desde el portal o la CLI, la autenticación es de Microsoft Entra ID, el certificado del servidor se valida siempre y</w:t>
      </w:r>
      <w:r>
        <w:t xml:space="preserve"> </w:t>
      </w:r>
      <w:r>
        <w:rPr>
          <w:rStyle w:val="VerbatimChar"/>
        </w:rPr>
        <w:t xml:space="preserve">READ_COMMITTED_SNAPSHOT</w:t>
      </w:r>
      <w:r>
        <w:t xml:space="preserve"> </w:t>
      </w:r>
      <w:r>
        <w:t xml:space="preserve">está activo por defecto, igual que en la configuración local elegida. Se propone la oferta gratuita de Azure SQL Database (General Purpose serverless con un límite mensual de cómputo y pausa automática al agotarlo) para no generar costos (Microsoft, s. f.-c), con acceso restringido por firewall a la IP del equipo. El script</w:t>
      </w:r>
      <w:r>
        <w:t xml:space="preserve"> </w:t>
      </w:r>
      <w:r>
        <w:rPr>
          <w:rStyle w:val="VerbatimChar"/>
        </w:rPr>
        <w:t xml:space="preserve">scripts/azure/crear_recursos_azure.ps1</w:t>
      </w:r>
      <w:r>
        <w:t xml:space="preserve"> </w:t>
      </w:r>
      <w:r>
        <w:t xml:space="preserve">solo muestra los comandos salvo que se confirme explícitamente, y</w:t>
      </w:r>
      <w:r>
        <w:t xml:space="preserve"> </w:t>
      </w:r>
      <w:r>
        <w:rPr>
          <w:rStyle w:val="VerbatimChar"/>
        </w:rPr>
        <w:t xml:space="preserve">sql/azure/verificacion_azure.sql</w:t>
      </w:r>
      <w:r>
        <w:t xml:space="preserve"> </w:t>
      </w:r>
      <w:r>
        <w:t xml:space="preserve">reúne las evidencias de solo lectura.</w:t>
      </w:r>
      <w:r>
        <w:t xml:space="preserve"> </w:t>
      </w:r>
      <w:r>
        <w:rPr>
          <w:bCs/>
          <w:b/>
        </w:rPr>
        <w:t xml:space="preserve">No se creó ningún recurso</w:t>
      </w:r>
      <w:r>
        <w:t xml:space="preserve">: el despliegue requiere una suscripción y la autorización del equipo.</w:t>
      </w:r>
    </w:p>
    <w:p>
      <w:pPr>
        <w:pStyle w:val="BodyText"/>
      </w:pPr>
      <w:r>
        <w:rPr>
          <w:bCs/>
          <w:b/>
        </w:rPr>
        <w:t xml:space="preserve">Compatibilidad.</w:t>
      </w:r>
      <w:r>
        <w:t xml:space="preserve"> </w:t>
      </w:r>
      <w:r>
        <w:t xml:space="preserve">El código evita funciones posteriores a SQL Server 2016 SP1 (por ejemplo</w:t>
      </w:r>
      <w:r>
        <w:t xml:space="preserve"> </w:t>
      </w:r>
      <w:r>
        <w:rPr>
          <w:rStyle w:val="VerbatimChar"/>
        </w:rPr>
        <w:t xml:space="preserve">STRING_AGG</w:t>
      </w:r>
      <w:r>
        <w:t xml:space="preserve">,</w:t>
      </w:r>
      <w:r>
        <w:t xml:space="preserve"> </w:t>
      </w:r>
      <w:r>
        <w:rPr>
          <w:rStyle w:val="VerbatimChar"/>
        </w:rPr>
        <w:t xml:space="preserve">TRIM</w:t>
      </w:r>
      <w:r>
        <w:t xml:space="preserve"> </w:t>
      </w:r>
      <w:r>
        <w:t xml:space="preserve">o</w:t>
      </w:r>
      <w:r>
        <w:t xml:space="preserve"> </w:t>
      </w:r>
      <w:r>
        <w:rPr>
          <w:rStyle w:val="VerbatimChar"/>
        </w:rPr>
        <w:t xml:space="preserve">GREATEST</w:t>
      </w:r>
      <w:r>
        <w:t xml:space="preserve">). Se ejecutó en SQL Server 2022 con el nivel de compatibilidad 160 y, de nuevo, con el nivel 130 (SQL Server 2016), con los mismos resultados; no se probó en un motor 2016, 2017 o 2019 real.</w:t>
      </w:r>
    </w:p>
    <w:bookmarkEnd w:id="55"/>
    <w:bookmarkStart w:id="61" w:name="implementación-sql-y-python"/>
    <w:p>
      <w:pPr>
        <w:pStyle w:val="Heading1"/>
      </w:pPr>
      <w:r>
        <w:t xml:space="preserve">Implementación SQL y Python</w:t>
      </w:r>
    </w:p>
    <w:bookmarkStart w:id="56" w:name="scripts-t-sql"/>
    <w:p>
      <w:pPr>
        <w:pStyle w:val="Heading2"/>
      </w:pPr>
      <w:r>
        <w:t xml:space="preserve">Scripts T-SQL</w:t>
      </w:r>
    </w:p>
    <w:p>
      <w:pPr>
        <w:pStyle w:val="FirstParagraph"/>
      </w:pPr>
      <w:r>
        <w:t xml:space="preserve">La base se construye con scripts numerados, idempotentes (pueden ejecutarse de nuevo sin error) y protegidos contra la ejecución accidental en bases del sistema:</w:t>
      </w:r>
    </w:p>
    <w:p>
      <w:pPr>
        <w:pStyle w:val="TableCaption"/>
      </w:pPr>
      <w:r>
        <w:t xml:space="preserve">Tabla 6. Scripts T-SQL del despliegue</w:t>
      </w:r>
    </w:p>
    <w:tbl>
      <w:tblPr>
        <w:tblStyle w:val="Table"/>
        <w:tblW w:type="pct" w:w="5000"/>
        <w:tblLook w:firstRow="1" w:lastRow="0" w:firstColumn="0" w:lastColumn="0" w:noHBand="0" w:noVBand="0" w:val="0020"/>
        <w:jc w:val="start"/>
        <w:tblCaption w:val="Tabla 6. Scripts T-SQL del despliegue"/>
      </w:tblPr>
      <w:tblGrid>
        <w:gridCol w:w="1188"/>
        <w:gridCol w:w="6732"/>
      </w:tblGrid>
      <w:tr>
        <w:trPr>
          <w:tblHeader w:val="true"/>
        </w:trPr>
        <w:tc>
          <w:tcPr/>
          <w:p>
            <w:pPr>
              <w:pStyle w:val="CompactTabla"/>
              <w:jc w:val="left"/>
            </w:pPr>
            <w:r>
              <w:t xml:space="preserve">Script</w:t>
            </w:r>
          </w:p>
        </w:tc>
        <w:tc>
          <w:tcPr/>
          <w:p>
            <w:pPr>
              <w:pStyle w:val="CompactTabla"/>
              <w:jc w:val="left"/>
            </w:pPr>
            <w:r>
              <w:t xml:space="preserve">Contenido</w:t>
            </w:r>
          </w:p>
        </w:tc>
      </w:tr>
      <w:tr>
        <w:tc>
          <w:tcPr/>
          <w:p>
            <w:pPr>
              <w:pStyle w:val="CompactTabla"/>
              <w:jc w:val="left"/>
            </w:pPr>
            <w:r>
              <w:t xml:space="preserve">01</w:t>
            </w:r>
          </w:p>
        </w:tc>
        <w:tc>
          <w:tcPr/>
          <w:p>
            <w:pPr>
              <w:pStyle w:val="CompactTabla"/>
              <w:jc w:val="left"/>
            </w:pPr>
            <w:r>
              <w:t xml:space="preserve">Creación de la base local con intercalación</w:t>
            </w:r>
            <w:r>
              <w:t xml:space="preserve"> </w:t>
            </w:r>
            <w:r>
              <w:rPr>
                <w:rStyle w:val="VerbatimChar"/>
              </w:rPr>
              <w:t xml:space="preserve">SQL_Latin1_General_CP1_CI_AS</w:t>
            </w:r>
            <w:r>
              <w:t xml:space="preserve"> </w:t>
            </w:r>
            <w:r>
              <w:t xml:space="preserve">y</w:t>
            </w:r>
            <w:r>
              <w:t xml:space="preserve"> </w:t>
            </w:r>
            <w:r>
              <w:rPr>
                <w:rStyle w:val="VerbatimChar"/>
              </w:rPr>
              <w:t xml:space="preserve">READ_COMMITTED_SNAPSHOT</w:t>
            </w:r>
          </w:p>
        </w:tc>
      </w:tr>
      <w:tr>
        <w:tc>
          <w:tcPr/>
          <w:p>
            <w:pPr>
              <w:pStyle w:val="CompactTabla"/>
              <w:jc w:val="left"/>
            </w:pPr>
            <w:r>
              <w:t xml:space="preserve">02-04</w:t>
            </w:r>
          </w:p>
        </w:tc>
        <w:tc>
          <w:tcPr/>
          <w:p>
            <w:pPr>
              <w:pStyle w:val="CompactTabla"/>
              <w:jc w:val="left"/>
            </w:pPr>
            <w:r>
              <w:t xml:space="preserve">Esquemas, secuencias, 41 tablas, restricciones e índices</w:t>
            </w:r>
          </w:p>
        </w:tc>
      </w:tr>
      <w:tr>
        <w:tc>
          <w:tcPr/>
          <w:p>
            <w:pPr>
              <w:pStyle w:val="CompactTabla"/>
              <w:jc w:val="left"/>
            </w:pPr>
            <w:r>
              <w:t xml:space="preserve">05</w:t>
            </w:r>
          </w:p>
        </w:tc>
        <w:tc>
          <w:tcPr/>
          <w:p>
            <w:pPr>
              <w:pStyle w:val="CompactTabla"/>
              <w:jc w:val="left"/>
            </w:pPr>
            <w:r>
              <w:t xml:space="preserve">Funciones (calendario ISO, política de reembolso) y 12 triggers de reglas de negocio</w:t>
            </w:r>
          </w:p>
        </w:tc>
      </w:tr>
      <w:tr>
        <w:tc>
          <w:tcPr/>
          <w:p>
            <w:pPr>
              <w:pStyle w:val="CompactTabla"/>
              <w:jc w:val="left"/>
            </w:pPr>
            <w:r>
              <w:t xml:space="preserve">06-07</w:t>
            </w:r>
          </w:p>
        </w:tc>
        <w:tc>
          <w:tcPr/>
          <w:p>
            <w:pPr>
              <w:pStyle w:val="CompactTabla"/>
              <w:jc w:val="left"/>
            </w:pPr>
            <w:r>
              <w:t xml:space="preserve">9 vistas de reporte y 16 procedimientos almacenados de negocio</w:t>
            </w:r>
          </w:p>
        </w:tc>
      </w:tr>
      <w:tr>
        <w:tc>
          <w:tcPr/>
          <w:p>
            <w:pPr>
              <w:pStyle w:val="CompactTabla"/>
              <w:jc w:val="left"/>
            </w:pPr>
            <w:r>
              <w:t xml:space="preserve">08</w:t>
            </w:r>
          </w:p>
        </w:tc>
        <w:tc>
          <w:tcPr/>
          <w:p>
            <w:pPr>
              <w:pStyle w:val="CompactTabla"/>
              <w:jc w:val="left"/>
            </w:pPr>
            <w:r>
              <w:t xml:space="preserve">Roles, permisos y enmascaramiento dinámico</w:t>
            </w:r>
          </w:p>
        </w:tc>
      </w:tr>
      <w:tr>
        <w:tc>
          <w:tcPr/>
          <w:p>
            <w:pPr>
              <w:pStyle w:val="CompactTabla"/>
              <w:jc w:val="left"/>
            </w:pPr>
            <w:r>
              <w:t xml:space="preserve">09-10</w:t>
            </w:r>
          </w:p>
        </w:tc>
        <w:tc>
          <w:tcPr/>
          <w:p>
            <w:pPr>
              <w:pStyle w:val="CompactTabla"/>
              <w:jc w:val="left"/>
            </w:pPr>
            <w:r>
              <w:t xml:space="preserve">Datos de referencia y procedimiento de carga sintética</w:t>
            </w:r>
          </w:p>
        </w:tc>
      </w:tr>
      <w:tr>
        <w:tc>
          <w:tcPr/>
          <w:p>
            <w:pPr>
              <w:pStyle w:val="CompactTabla"/>
              <w:jc w:val="left"/>
            </w:pPr>
            <w:r>
              <w:t xml:space="preserve">11</w:t>
            </w:r>
          </w:p>
        </w:tc>
        <w:tc>
          <w:tcPr/>
          <w:p>
            <w:pPr>
              <w:pStyle w:val="CompactTabla"/>
              <w:jc w:val="left"/>
            </w:pPr>
            <w:r>
              <w:t xml:space="preserve">Ejemplos de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w:t>
            </w:r>
            <w:r>
              <w:t xml:space="preserve">seguros (fuera del despliegue)</w:t>
            </w:r>
          </w:p>
        </w:tc>
      </w:tr>
      <w:tr>
        <w:tc>
          <w:tcPr/>
          <w:p>
            <w:pPr>
              <w:pStyle w:val="CompactTabla"/>
              <w:jc w:val="left"/>
            </w:pPr>
            <w:r>
              <w:t xml:space="preserve">12-13</w:t>
            </w:r>
          </w:p>
        </w:tc>
        <w:tc>
          <w:tcPr/>
          <w:p>
            <w:pPr>
              <w:pStyle w:val="CompactTabla"/>
              <w:jc w:val="left"/>
            </w:pPr>
            <w:r>
              <w:t xml:space="preserve">Pruebas automatizadas (4 procedimientos del esquema</w:t>
            </w:r>
            <w:r>
              <w:t xml:space="preserve"> </w:t>
            </w:r>
            <w:r>
              <w:rPr>
                <w:rStyle w:val="VerbatimChar"/>
              </w:rPr>
              <w:t xml:space="preserve">tst</w:t>
            </w:r>
            <w:r>
              <w:t xml:space="preserve">) y descripciones</w:t>
            </w:r>
            <w:r>
              <w:t xml:space="preserve"> </w:t>
            </w:r>
            <w:r>
              <w:rPr>
                <w:rStyle w:val="VerbatimChar"/>
              </w:rPr>
              <w:t xml:space="preserve">MS_Description</w:t>
            </w:r>
          </w:p>
        </w:tc>
      </w:tr>
      <w:tr>
        <w:tc>
          <w:tcPr/>
          <w:p>
            <w:pPr>
              <w:pStyle w:val="CompactTabla"/>
              <w:jc w:val="left"/>
            </w:pPr>
            <w:r>
              <w:t xml:space="preserve">99</w:t>
            </w:r>
          </w:p>
        </w:tc>
        <w:tc>
          <w:tcPr/>
          <w:p>
            <w:pPr>
              <w:pStyle w:val="CompactTabla"/>
              <w:jc w:val="left"/>
            </w:pPr>
            <w:r>
              <w:t xml:space="preserve">Eliminación de la base local: separado, con confirmación explícita y rechazo de Azure</w:t>
            </w:r>
          </w:p>
        </w:tc>
      </w:tr>
    </w:tbl>
    <w:p>
      <w:pPr>
        <w:pStyle w:val="BodyText"/>
      </w:pPr>
      <w:r>
        <w:rPr>
          <w:rStyle w:val="VerbatimChar"/>
        </w:rPr>
        <w:t xml:space="preserve">GO</w:t>
      </w:r>
      <w:r>
        <w:t xml:space="preserve"> </w:t>
      </w:r>
      <w:r>
        <w:t xml:space="preserve">no es una instrucción del motor sino un separador que interpretan SSMS y</w:t>
      </w:r>
      <w:r>
        <w:t xml:space="preserve"> </w:t>
      </w:r>
      <w:r>
        <w:rPr>
          <w:rStyle w:val="VerbatimChar"/>
        </w:rPr>
        <w:t xml:space="preserve">sqlcmd</w:t>
      </w:r>
      <w:r>
        <w:t xml:space="preserve">; la aplicación divide los lotes del lado del cliente respetando comentarios anidados y cadenas de texto.</w:t>
      </w:r>
    </w:p>
    <w:bookmarkEnd w:id="56"/>
    <w:bookmarkStart w:id="57" w:name="reglas-en-el-motor"/>
    <w:p>
      <w:pPr>
        <w:pStyle w:val="Heading2"/>
      </w:pPr>
      <w:r>
        <w:t xml:space="preserve">Reglas en el motor</w:t>
      </w:r>
    </w:p>
    <w:p>
      <w:pPr>
        <w:pStyle w:val="FirstParagraph"/>
      </w:pPr>
      <w:r>
        <w:t xml:space="preserve">La mayoría de las reglas se expresa con restricciones declarativas. Algunos ejemplos representativos:</w:t>
      </w:r>
    </w:p>
    <w:p>
      <w:pPr>
        <w:pStyle w:val="SourceCode"/>
      </w:pPr>
      <w:r>
        <w:rPr>
          <w:rStyle w:val="CommentTok"/>
        </w:rPr>
        <w:t xml:space="preserve">-- Un asiento no se vende dos veces en el mismo vuelo (solo cuentan los tiquetes activos).</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ux_tiquete_vuelo_asiento </w:t>
      </w:r>
      <w:r>
        <w:rPr>
          <w:rStyle w:val="KeywordTok"/>
        </w:rPr>
        <w:t xml:space="preserve">ON</w:t>
      </w:r>
      <w:r>
        <w:rPr>
          <w:rStyle w:val="NormalTok"/>
        </w:rPr>
        <w:t xml:space="preserve"> ven.tiquete (id_vuelo, codigo_asiento)</w:t>
      </w:r>
      <w:r>
        <w:br/>
      </w:r>
      <w:r>
        <w:rPr>
          <w:rStyle w:val="KeywordTok"/>
        </w:rPr>
        <w:t xml:space="preserve">WHERE</w:t>
      </w:r>
      <w:r>
        <w:rPr>
          <w:rStyle w:val="NormalTok"/>
        </w:rPr>
        <w:t xml:space="preserve"> codigo_asiento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codigo_estado </w:t>
      </w:r>
      <w:r>
        <w:rPr>
          <w:rStyle w:val="KeywordTok"/>
        </w:rPr>
        <w:t xml:space="preserve">IN</w:t>
      </w:r>
      <w:r>
        <w:rPr>
          <w:rStyle w:val="NormalTok"/>
        </w:rPr>
        <w:t xml:space="preserve"> (</w:t>
      </w:r>
      <w:r>
        <w:rPr>
          <w:rStyle w:val="StringTok"/>
        </w:rPr>
        <w:t xml:space="preserve">'RESERVADO'</w:t>
      </w:r>
      <w:r>
        <w:rPr>
          <w:rStyle w:val="NormalTok"/>
        </w:rPr>
        <w:t xml:space="preserve">, </w:t>
      </w:r>
      <w:r>
        <w:rPr>
          <w:rStyle w:val="StringTok"/>
        </w:rPr>
        <w:t xml:space="preserve">'EMITIDO'</w:t>
      </w:r>
      <w:r>
        <w:rPr>
          <w:rStyle w:val="NormalTok"/>
        </w:rPr>
        <w:t xml:space="preserve">, </w:t>
      </w:r>
      <w:r>
        <w:rPr>
          <w:rStyle w:val="StringTok"/>
        </w:rPr>
        <w:t xml:space="preserve">'USADO'</w:t>
      </w:r>
      <w:r>
        <w:rPr>
          <w:rStyle w:val="NormalTok"/>
        </w:rPr>
        <w:t xml:space="preserve">, </w:t>
      </w:r>
      <w:r>
        <w:rPr>
          <w:rStyle w:val="StringTok"/>
        </w:rPr>
        <w:t xml:space="preserve">'NO_PRESENTADO'</w:t>
      </w:r>
      <w:r>
        <w:rPr>
          <w:rStyle w:val="NormalTok"/>
        </w:rPr>
        <w:t xml:space="preserve">);</w:t>
      </w:r>
      <w:r>
        <w:br/>
      </w:r>
      <w:r>
        <w:br/>
      </w:r>
      <w:r>
        <w:rPr>
          <w:rStyle w:val="CommentTok"/>
        </w:rPr>
        <w:t xml:space="preserve">-- La cabina del tiquete existe en el vuelo y la tarifa es de esa misma cabina.</w:t>
      </w:r>
      <w:r>
        <w:br/>
      </w:r>
      <w:r>
        <w:rPr>
          <w:rStyle w:val="KeywordTok"/>
        </w:rPr>
        <w:t xml:space="preserve">ALTER</w:t>
      </w:r>
      <w:r>
        <w:rPr>
          <w:rStyle w:val="NormalTok"/>
        </w:rPr>
        <w:t xml:space="preserve"> </w:t>
      </w:r>
      <w:r>
        <w:rPr>
          <w:rStyle w:val="KeywordTok"/>
        </w:rPr>
        <w:t xml:space="preserve">TABLE</w:t>
      </w:r>
      <w:r>
        <w:rPr>
          <w:rStyle w:val="NormalTok"/>
        </w:rPr>
        <w:t xml:space="preserve"> ven.tiquete </w:t>
      </w:r>
      <w:r>
        <w:rPr>
          <w:rStyle w:val="KeywordTok"/>
        </w:rPr>
        <w:t xml:space="preserve">ADD</w:t>
      </w:r>
      <w:r>
        <w:br/>
      </w:r>
      <w:r>
        <w:rPr>
          <w:rStyle w:val="NormalTok"/>
        </w:rPr>
        <w:t xml:space="preserve">  </w:t>
      </w:r>
      <w:r>
        <w:rPr>
          <w:rStyle w:val="KeywordTok"/>
        </w:rPr>
        <w:t xml:space="preserve">CONSTRAINT</w:t>
      </w:r>
      <w:r>
        <w:rPr>
          <w:rStyle w:val="NormalTok"/>
        </w:rPr>
        <w:t xml:space="preserve"> fk_tiquete_vuelo_cabina </w:t>
      </w:r>
      <w:r>
        <w:rPr>
          <w:rStyle w:val="KeywordTok"/>
        </w:rPr>
        <w:t xml:space="preserve">FOREIGN</w:t>
      </w:r>
      <w:r>
        <w:rPr>
          <w:rStyle w:val="NormalTok"/>
        </w:rPr>
        <w:t xml:space="preserve"> </w:t>
      </w:r>
      <w:r>
        <w:rPr>
          <w:rStyle w:val="KeywordTok"/>
        </w:rPr>
        <w:t xml:space="preserve">KEY</w:t>
      </w:r>
      <w:r>
        <w:rPr>
          <w:rStyle w:val="NormalTok"/>
        </w:rPr>
        <w:t xml:space="preserve"> (id_vuelo, codigo_cabina)</w:t>
      </w:r>
      <w:r>
        <w:br/>
      </w:r>
      <w:r>
        <w:rPr>
          <w:rStyle w:val="NormalTok"/>
        </w:rPr>
        <w:t xml:space="preserve">      </w:t>
      </w:r>
      <w:r>
        <w:rPr>
          <w:rStyle w:val="KeywordTok"/>
        </w:rPr>
        <w:t xml:space="preserve">REFERENCES</w:t>
      </w:r>
      <w:r>
        <w:rPr>
          <w:rStyle w:val="NormalTok"/>
        </w:rPr>
        <w:t xml:space="preserve"> ops.vuelo_cabina (id_vuelo, codigo_cabina),</w:t>
      </w:r>
      <w:r>
        <w:br/>
      </w:r>
      <w:r>
        <w:rPr>
          <w:rStyle w:val="NormalTok"/>
        </w:rPr>
        <w:t xml:space="preserve">  </w:t>
      </w:r>
      <w:r>
        <w:rPr>
          <w:rStyle w:val="KeywordTok"/>
        </w:rPr>
        <w:t xml:space="preserve">CONSTRAINT</w:t>
      </w:r>
      <w:r>
        <w:rPr>
          <w:rStyle w:val="NormalTok"/>
        </w:rPr>
        <w:t xml:space="preserve"> fk_tiquete_tarifa_cabina </w:t>
      </w:r>
      <w:r>
        <w:rPr>
          <w:rStyle w:val="KeywordTok"/>
        </w:rPr>
        <w:t xml:space="preserve">FOREIGN</w:t>
      </w:r>
      <w:r>
        <w:rPr>
          <w:rStyle w:val="NormalTok"/>
        </w:rPr>
        <w:t xml:space="preserve"> </w:t>
      </w:r>
      <w:r>
        <w:rPr>
          <w:rStyle w:val="KeywordTok"/>
        </w:rPr>
        <w:t xml:space="preserve">KEY</w:t>
      </w:r>
      <w:r>
        <w:rPr>
          <w:rStyle w:val="NormalTok"/>
        </w:rPr>
        <w:t xml:space="preserve"> (id_tarifa, codigo_cabina)</w:t>
      </w:r>
      <w:r>
        <w:br/>
      </w:r>
      <w:r>
        <w:rPr>
          <w:rStyle w:val="NormalTok"/>
        </w:rPr>
        <w:t xml:space="preserve">      </w:t>
      </w:r>
      <w:r>
        <w:rPr>
          <w:rStyle w:val="KeywordTok"/>
        </w:rPr>
        <w:t xml:space="preserve">REFERENCES</w:t>
      </w:r>
      <w:r>
        <w:rPr>
          <w:rStyle w:val="NormalTok"/>
        </w:rPr>
        <w:t xml:space="preserve"> ven.tarifa (id_tarifa, codigo_cabina);</w:t>
      </w:r>
    </w:p>
    <w:p>
      <w:pPr>
        <w:pStyle w:val="FirstParagraph"/>
      </w:pPr>
      <w:r>
        <w:t xml:space="preserve">Las reglas entre filas o tablas usan triggers escritos en forma de conjuntos: validan todas las filas de</w:t>
      </w:r>
      <w:r>
        <w:t xml:space="preserve"> </w:t>
      </w:r>
      <w:r>
        <w:rPr>
          <w:rStyle w:val="VerbatimChar"/>
        </w:rPr>
        <w:t xml:space="preserve">inserted</w:t>
      </w:r>
      <w:r>
        <w:t xml:space="preserve"> </w:t>
      </w:r>
      <w:r>
        <w:t xml:space="preserve">y</w:t>
      </w:r>
      <w:r>
        <w:t xml:space="preserve"> </w:t>
      </w:r>
      <w:r>
        <w:rPr>
          <w:rStyle w:val="VerbatimChar"/>
        </w:rPr>
        <w:t xml:space="preserve">deleted</w:t>
      </w:r>
      <w:r>
        <w:t xml:space="preserve">, de modo que funcionan igual con un tiquete que con una carga de 300 000. Ante una violación lanzan un error numerado (50001-50069) con un mensaje que cita la regla; los procedimientos usan la serie 501xx y traducen los errores del motor a mensajes de negocio. Los estados válidos y sus transiciones son datos (</w:t>
      </w:r>
      <w:r>
        <w:rPr>
          <w:rStyle w:val="VerbatimChar"/>
        </w:rPr>
        <w:t xml:space="preserve">ref.transicion_*</w:t>
      </w:r>
      <w:r>
        <w:t xml:space="preserve">), no listas fijas en el código.</w:t>
      </w:r>
    </w:p>
    <w:bookmarkEnd w:id="57"/>
    <w:bookmarkStart w:id="58" w:name="control-de-concurrencia"/>
    <w:p>
      <w:pPr>
        <w:pStyle w:val="Heading2"/>
      </w:pPr>
      <w:r>
        <w:t xml:space="preserve">Control de concurrencia</w:t>
      </w:r>
    </w:p>
    <w:p>
      <w:pPr>
        <w:pStyle w:val="FirstParagraph"/>
      </w:pPr>
      <w:r>
        <w:t xml:space="preserve">Cuatro mecanismos impiden las anomalías de las operaciones simultáneas:</w:t>
      </w:r>
    </w:p>
    <w:p>
      <w:pPr>
        <w:numPr>
          <w:ilvl w:val="0"/>
          <w:numId w:val="1002"/>
        </w:numPr>
        <w:pStyle w:val="Compact"/>
      </w:pPr>
      <w:r>
        <w:rPr>
          <w:bCs/>
          <w:b/>
        </w:rPr>
        <w:t xml:space="preserve">Inventario como semáforo.</w:t>
      </w:r>
      <w:r>
        <w:t xml:space="preserve"> </w:t>
      </w:r>
      <w:r>
        <w:t xml:space="preserve">Al vender, el trigger lee la fila de</w:t>
      </w:r>
      <w:r>
        <w:t xml:space="preserve"> </w:t>
      </w:r>
      <w:r>
        <w:rPr>
          <w:rStyle w:val="VerbatimChar"/>
        </w:rPr>
        <w:t xml:space="preserve">ops.vuelo_cabina</w:t>
      </w:r>
      <w:r>
        <w:t xml:space="preserve"> </w:t>
      </w:r>
      <w:r>
        <w:t xml:space="preserve">con bloqueo de actualización (</w:t>
      </w:r>
      <w:r>
        <w:rPr>
          <w:rStyle w:val="VerbatimChar"/>
        </w:rPr>
        <w:t xml:space="preserve">UPDLOCK</w:t>
      </w:r>
      <w:r>
        <w:t xml:space="preserve">): la segunda venta del mismo vuelo y cabina espera a que la primera termine, mientras que las ventas de otros vuelos no se bloquean. Una restricción</w:t>
      </w:r>
      <w:r>
        <w:t xml:space="preserve"> </w:t>
      </w:r>
      <w:r>
        <w:rPr>
          <w:rStyle w:val="VerbatimChar"/>
        </w:rPr>
        <w:t xml:space="preserve">CHECK (plazas_ocupadas &lt;= capacidad)</w:t>
      </w:r>
      <w:r>
        <w:t xml:space="preserve"> </w:t>
      </w:r>
      <w:r>
        <w:t xml:space="preserve">es la última barrera.</w:t>
      </w:r>
    </w:p>
    <w:p>
      <w:pPr>
        <w:numPr>
          <w:ilvl w:val="0"/>
          <w:numId w:val="1002"/>
        </w:numPr>
        <w:pStyle w:val="Compact"/>
      </w:pPr>
      <w:r>
        <w:rPr>
          <w:bCs/>
          <w:b/>
        </w:rPr>
        <w:t xml:space="preserve">Asiento único.</w:t>
      </w:r>
      <w:r>
        <w:t xml:space="preserve"> </w:t>
      </w:r>
      <w:r>
        <w:t xml:space="preserve">El índice único filtrado garantiza que solo una transacción obtenga un asiento; la otra recibe un error que el procedimiento traduce a «asiento ocupado».</w:t>
      </w:r>
    </w:p>
    <w:p>
      <w:pPr>
        <w:numPr>
          <w:ilvl w:val="0"/>
          <w:numId w:val="1002"/>
        </w:numPr>
        <w:pStyle w:val="Compact"/>
      </w:pPr>
      <w:r>
        <w:rPr>
          <w:bCs/>
          <w:b/>
        </w:rPr>
        <w:t xml:space="preserve">Pagos serializados por tiquete.</w:t>
      </w:r>
      <w:r>
        <w:t xml:space="preserve"> </w:t>
      </w:r>
      <w:r>
        <w:t xml:space="preserve">El procedimiento y el trigger de pagos bloquean la fila del tiquete antes de sumar lo cobrado.</w:t>
      </w:r>
    </w:p>
    <w:p>
      <w:pPr>
        <w:numPr>
          <w:ilvl w:val="0"/>
          <w:numId w:val="1002"/>
        </w:numPr>
        <w:pStyle w:val="Compact"/>
      </w:pPr>
      <w:r>
        <w:rPr>
          <w:bCs/>
          <w:b/>
        </w:rPr>
        <w:t xml:space="preserve">Solapes de avión y tripulación.</w:t>
      </w:r>
      <w:r>
        <w:t xml:space="preserve"> </w:t>
      </w:r>
      <w:r>
        <w:t xml:space="preserve">Se bloquea el recurso (avión o empleado) y se revisa su agenda ordenada con la función</w:t>
      </w:r>
      <w:r>
        <w:t xml:space="preserve"> </w:t>
      </w:r>
      <w:r>
        <w:rPr>
          <w:rStyle w:val="VerbatimChar"/>
        </w:rPr>
        <w:t xml:space="preserve">LAG</w:t>
      </w:r>
      <w:r>
        <w:t xml:space="preserve">.</w:t>
      </w:r>
    </w:p>
    <w:p>
      <w:pPr>
        <w:pStyle w:val="FirstParagraph"/>
      </w:pPr>
      <w:r>
        <w:t xml:space="preserve">Se descartaron</w:t>
      </w:r>
      <w:r>
        <w:t xml:space="preserve"> </w:t>
      </w:r>
      <w:r>
        <w:rPr>
          <w:rStyle w:val="VerbatimChar"/>
        </w:rPr>
        <w:t xml:space="preserve">SERIALIZABLE</w:t>
      </w:r>
      <w:r>
        <w:t xml:space="preserve"> </w:t>
      </w:r>
      <w:r>
        <w:t xml:space="preserve">en todas las transacciones (bloqueos amplios e interbloqueos),</w:t>
      </w:r>
      <w:r>
        <w:t xml:space="preserve"> </w:t>
      </w:r>
      <w:r>
        <w:rPr>
          <w:rStyle w:val="VerbatimChar"/>
        </w:rPr>
        <w:t xml:space="preserve">SNAPSHOT</w:t>
      </w:r>
      <w:r>
        <w:t xml:space="preserve"> </w:t>
      </w:r>
      <w:r>
        <w:t xml:space="preserve">(no evita la escritura sesgada entre filas distintas) y los bloqueos de aplicación (quedan fuera del modelo de datos).</w:t>
      </w:r>
    </w:p>
    <w:bookmarkEnd w:id="58"/>
    <w:bookmarkStart w:id="59" w:name="procedimientos-de-negocio"/>
    <w:p>
      <w:pPr>
        <w:pStyle w:val="Heading2"/>
      </w:pPr>
      <w:r>
        <w:t xml:space="preserve">Procedimientos de negocio</w:t>
      </w:r>
    </w:p>
    <w:p>
      <w:pPr>
        <w:pStyle w:val="FirstParagraph"/>
      </w:pPr>
      <w:r>
        <w:rPr>
          <w:rStyle w:val="VerbatimChar"/>
        </w:rPr>
        <w:t xml:space="preserve">ven.usp_emitir_tiquete</w:t>
      </w:r>
      <w:r>
        <w:t xml:space="preserve"> </w:t>
      </w:r>
      <w:r>
        <w:t xml:space="preserve">busca la tarifa vigente en la fecha de venta, valida y aplica el descuento, calcula el plazo de pago (el menor entre 72 horas y tres horas antes de la salida), genera el código de reserva y el número de tiquete, y deja el tiquete en</w:t>
      </w:r>
      <w:r>
        <w:t xml:space="preserve"> </w:t>
      </w:r>
      <w:r>
        <w:rPr>
          <w:rStyle w:val="VerbatimChar"/>
        </w:rPr>
        <w:t xml:space="preserve">RESERVADO</w:t>
      </w:r>
      <w:r>
        <w:t xml:space="preserve">.</w:t>
      </w:r>
      <w:r>
        <w:t xml:space="preserve"> </w:t>
      </w:r>
      <w:r>
        <w:rPr>
          <w:rStyle w:val="VerbatimChar"/>
        </w:rPr>
        <w:t xml:space="preserve">ven.usp_registrar_pago</w:t>
      </w:r>
      <w:r>
        <w:t xml:space="preserve"> </w:t>
      </w:r>
      <w:r>
        <w:t xml:space="preserve">bloquea el tiquete, verifica el saldo y, al completarse el pago, emite el tiquete.</w:t>
      </w:r>
      <w:r>
        <w:t xml:space="preserve"> </w:t>
      </w:r>
      <w:r>
        <w:rPr>
          <w:rStyle w:val="VerbatimChar"/>
        </w:rPr>
        <w:t xml:space="preserve">ven.usp_cancelar_tiquete</w:t>
      </w:r>
      <w:r>
        <w:t xml:space="preserve"> </w:t>
      </w:r>
      <w:r>
        <w:t xml:space="preserve">aplica la política mediante</w:t>
      </w:r>
      <w:r>
        <w:t xml:space="preserve"> </w:t>
      </w:r>
      <w:r>
        <w:rPr>
          <w:rStyle w:val="VerbatimChar"/>
        </w:rPr>
        <w:t xml:space="preserve">ven.fn_politica_reembolso</w:t>
      </w:r>
      <w:r>
        <w:t xml:space="preserve">, anula los pagos pendientes y reparte el reembolso entre los pagos confirmados.</w:t>
      </w:r>
      <w:r>
        <w:t xml:space="preserve"> </w:t>
      </w:r>
      <w:r>
        <w:rPr>
          <w:rStyle w:val="VerbatimChar"/>
        </w:rPr>
        <w:t xml:space="preserve">ops.usp_generar_vuelos</w:t>
      </w:r>
      <w:r>
        <w:t xml:space="preserve"> </w:t>
      </w:r>
      <w:r>
        <w:t xml:space="preserve">crea los vuelos fechados a partir de la programación semanal, convirtiendo la hora local de salida a la zona del aeropuerto de origen y la llegada a la del destino; es idempotente. Todos usan</w:t>
      </w:r>
      <w:r>
        <w:t xml:space="preserve"> </w:t>
      </w:r>
      <w:r>
        <w:rPr>
          <w:rStyle w:val="VerbatimChar"/>
        </w:rPr>
        <w:t xml:space="preserve">SET XACT_ABORT ON</w:t>
      </w:r>
      <w:r>
        <w:t xml:space="preserve">,</w:t>
      </w:r>
      <w:r>
        <w:t xml:space="preserve"> </w:t>
      </w:r>
      <w:r>
        <w:rPr>
          <w:rStyle w:val="VerbatimChar"/>
        </w:rPr>
        <w:t xml:space="preserve">TRY/CATCH</w:t>
      </w:r>
      <w:r>
        <w:t xml:space="preserve"> </w:t>
      </w:r>
      <w:r>
        <w:t xml:space="preserve">y transacción propia solo si no hay una abierta.</w:t>
      </w:r>
    </w:p>
    <w:bookmarkEnd w:id="59"/>
    <w:bookmarkStart w:id="60" w:name="aplicación-de-python"/>
    <w:p>
      <w:pPr>
        <w:pStyle w:val="Heading2"/>
      </w:pPr>
      <w:r>
        <w:t xml:space="preserve">Aplicación de Python</w:t>
      </w:r>
    </w:p>
    <w:p>
      <w:pPr>
        <w:pStyle w:val="FirstParagraph"/>
      </w:pPr>
      <w:r>
        <w:t xml:space="preserve">La aplicación (</w:t>
      </w:r>
      <w:r>
        <w:rPr>
          <w:rStyle w:val="VerbatimChar"/>
        </w:rPr>
        <w:t xml:space="preserve">src/aerolinea</w:t>
      </w:r>
      <w:r>
        <w:t xml:space="preserve">) se ejecuta con</w:t>
      </w:r>
      <w:r>
        <w:t xml:space="preserve"> </w:t>
      </w:r>
      <w:r>
        <w:rPr>
          <w:rStyle w:val="VerbatimChar"/>
        </w:rPr>
        <w:t xml:space="preserve">python -m aerolinea &lt;comando&gt;</w:t>
      </w:r>
      <w:r>
        <w:t xml:space="preserve">. Lee la configuración de un archivo</w:t>
      </w:r>
      <w:r>
        <w:t xml:space="preserve"> </w:t>
      </w:r>
      <w:r>
        <w:rPr>
          <w:rStyle w:val="VerbatimChar"/>
        </w:rPr>
        <w:t xml:space="preserve">.env</w:t>
      </w:r>
      <w:r>
        <w:t xml:space="preserve"> </w:t>
      </w:r>
      <w:r>
        <w:t xml:space="preserve">o de variables de entorno, elige el controlador ODBC 18 o 17, admite autenticación de Windows, SQL o Microsoft Entra ID y rechaza configuraciones inseguras para Azure (sin cifrado o sin validar el certificado). Las consultas se ejecutan siempre con parámetros enlazados: los valores de ejemplo de cada consulta se sustituyen por marcadores</w:t>
      </w:r>
      <w:r>
        <w:t xml:space="preserve"> </w:t>
      </w:r>
      <w:r>
        <w:rPr>
          <w:rStyle w:val="VerbatimChar"/>
        </w:rPr>
        <w:t xml:space="preserve">?</w:t>
      </w:r>
      <w:r>
        <w:t xml:space="preserve"> </w:t>
      </w:r>
      <w:r>
        <w:t xml:space="preserve">y se envían por separado, de modo que la entrada del usuario nunca se concatena en el texto SQL. Los procedimientos con parámetros de salida se invocan con un lote</w:t>
      </w:r>
      <w:r>
        <w:t xml:space="preserve"> </w:t>
      </w:r>
      <w:r>
        <w:rPr>
          <w:rStyle w:val="VerbatimChar"/>
        </w:rPr>
        <w:t xml:space="preserve">DECLARE … EXEC … SELECT</w:t>
      </w:r>
      <w:r>
        <w:t xml:space="preserve">, porque pyodbc no los admite de forma directa.</w:t>
      </w:r>
    </w:p>
    <w:p>
      <w:pPr>
        <w:pStyle w:val="BodyText"/>
      </w:pPr>
      <w:r>
        <w:t xml:space="preserve">Tres detalles de implementación resultaron decisivos y se descubrieron con pruebas: recorrer todos los conjuntos de resultados con</w:t>
      </w:r>
      <w:r>
        <w:t xml:space="preserve"> </w:t>
      </w:r>
      <w:r>
        <w:rPr>
          <w:rStyle w:val="VerbatimChar"/>
        </w:rPr>
        <w:t xml:space="preserve">nextset()</w:t>
      </w:r>
      <w:r>
        <w:t xml:space="preserve"> </w:t>
      </w:r>
      <w:r>
        <w:t xml:space="preserve">para que un error de una sentencia posterior del lote no pase inadvertido; convertir el tipo</w:t>
      </w:r>
      <w:r>
        <w:t xml:space="preserve"> </w:t>
      </w:r>
      <w:r>
        <w:rPr>
          <w:rStyle w:val="VerbatimChar"/>
        </w:rPr>
        <w:t xml:space="preserve">datetimeoffset</w:t>
      </w:r>
      <w:r>
        <w:t xml:space="preserve">, que pyodbc no reconoce; y desactivar el</w:t>
      </w:r>
      <w:r>
        <w:t xml:space="preserve"> </w:t>
      </w:r>
      <w:r>
        <w:rPr>
          <w:iCs/>
          <w:i/>
        </w:rPr>
        <w:t xml:space="preserve">pooling</w:t>
      </w:r>
      <w:r>
        <w:t xml:space="preserve"> </w:t>
      </w:r>
      <w:r>
        <w:t xml:space="preserve">de conexiones del administrador de controladores, que en Linux reutilizaba sesiones sin restablecerlas y trasladaba una transacción abierta de una conexión a la siguiente (hallazgo H-13).</w:t>
      </w:r>
    </w:p>
    <w:bookmarkEnd w:id="60"/>
    <w:bookmarkEnd w:id="61"/>
    <w:bookmarkStart w:id="64" w:name="datos-y-metodología-de-validación"/>
    <w:p>
      <w:pPr>
        <w:pStyle w:val="Heading1"/>
      </w:pPr>
      <w:r>
        <w:t xml:space="preserve">Datos y metodología de validación</w:t>
      </w:r>
    </w:p>
    <w:bookmarkStart w:id="62" w:name="datos-sintéticos-reproducibles"/>
    <w:p>
      <w:pPr>
        <w:pStyle w:val="Heading2"/>
      </w:pPr>
      <w:r>
        <w:t xml:space="preserve">Datos sintéticos reproducibles</w:t>
      </w:r>
    </w:p>
    <w:p>
      <w:pPr>
        <w:pStyle w:val="FirstParagraph"/>
      </w:pPr>
      <w:r>
        <w:t xml:space="preserve">Los datos de referencia (13 aeropuertos, 19 localizaciones, 24 rutas, 32 programaciones, 17 aviones con 586 asientos en 4 configuraciones, 96 tarifas, 6 descuentos y 353 empleados) se insertan con T-SQL. Los datos transaccionales los genera</w:t>
      </w:r>
      <w:r>
        <w:t xml:space="preserve"> </w:t>
      </w:r>
      <w:r>
        <w:rPr>
          <w:rStyle w:val="VerbatimChar"/>
        </w:rPr>
        <w:t xml:space="preserve">generador.py</w:t>
      </w:r>
      <w:r>
        <w:t xml:space="preserve"> </w:t>
      </w:r>
      <w:r>
        <w:t xml:space="preserve">con una semilla fija (20261106) y una fecha de corte (1 de noviembre de 2026, 00:00 UTC): ventas desde el 1 de julio y operación desde el 1 de septiembre hasta el 31 de diciembre de 2026.</w:t>
      </w:r>
    </w:p>
    <w:p>
      <w:pPr>
        <w:pStyle w:val="TableCaption"/>
      </w:pPr>
      <w:r>
        <w:t xml:space="preserve">Tabla 7. Volumen de datos sintéticos cargados</w:t>
      </w:r>
    </w:p>
    <w:tbl>
      <w:tblPr>
        <w:tblStyle w:val="Table"/>
        <w:tblW w:type="auto" w:w="0"/>
        <w:tblLook w:firstRow="1" w:lastRow="0" w:firstColumn="0" w:lastColumn="0" w:noHBand="0" w:noVBand="0" w:val="0020"/>
        <w:jc w:val="start"/>
        <w:tblCaption w:val="Tabla 7. Volumen de datos sintéticos cargados"/>
      </w:tblPr>
      <w:tblGrid>
        <w:gridCol w:w="3960"/>
        <w:gridCol w:w="3960"/>
      </w:tblGrid>
      <w:tr>
        <w:trPr>
          <w:tblHeader w:val="true"/>
        </w:trPr>
        <w:tc>
          <w:tcPr/>
          <w:p>
            <w:pPr>
              <w:pStyle w:val="CompactTabla"/>
              <w:jc w:val="left"/>
            </w:pPr>
            <w:r>
              <w:t xml:space="preserve">Tabla</w:t>
            </w:r>
          </w:p>
        </w:tc>
        <w:tc>
          <w:tcPr/>
          <w:p>
            <w:pPr>
              <w:pStyle w:val="CompactTabla"/>
              <w:jc w:val="left"/>
            </w:pPr>
            <w:r>
              <w:t xml:space="preserve">Filas</w:t>
            </w:r>
          </w:p>
        </w:tc>
      </w:tr>
      <w:tr>
        <w:tc>
          <w:tcPr/>
          <w:p>
            <w:pPr>
              <w:pStyle w:val="CompactTabla"/>
              <w:jc w:val="left"/>
            </w:pPr>
            <w:r>
              <w:t xml:space="preserve">Vuelos (</w:t>
            </w:r>
            <w:r>
              <w:rPr>
                <w:rStyle w:val="VerbatimChar"/>
              </w:rPr>
              <w:t xml:space="preserve">ops.vuelo</w:t>
            </w:r>
            <w:r>
              <w:t xml:space="preserve">)</w:t>
            </w:r>
          </w:p>
        </w:tc>
        <w:tc>
          <w:tcPr/>
          <w:p>
            <w:pPr>
              <w:pStyle w:val="CompactTabla"/>
              <w:jc w:val="left"/>
            </w:pPr>
            <w:r>
              <w:t xml:space="preserve">3 588</w:t>
            </w:r>
          </w:p>
        </w:tc>
      </w:tr>
      <w:tr>
        <w:tc>
          <w:tcPr/>
          <w:p>
            <w:pPr>
              <w:pStyle w:val="CompactTabla"/>
              <w:jc w:val="left"/>
            </w:pPr>
            <w:r>
              <w:t xml:space="preserve">Asignaciones de tripulación</w:t>
            </w:r>
          </w:p>
        </w:tc>
        <w:tc>
          <w:tcPr/>
          <w:p>
            <w:pPr>
              <w:pStyle w:val="CompactTabla"/>
              <w:jc w:val="left"/>
            </w:pPr>
            <w:r>
              <w:t xml:space="preserve">20 064</w:t>
            </w:r>
          </w:p>
        </w:tc>
      </w:tr>
      <w:tr>
        <w:tc>
          <w:tcPr/>
          <w:p>
            <w:pPr>
              <w:pStyle w:val="CompactTabla"/>
              <w:jc w:val="left"/>
            </w:pPr>
            <w:r>
              <w:t xml:space="preserve">Personas / clientes registrados</w:t>
            </w:r>
          </w:p>
        </w:tc>
        <w:tc>
          <w:tcPr/>
          <w:p>
            <w:pPr>
              <w:pStyle w:val="CompactTabla"/>
              <w:jc w:val="left"/>
            </w:pPr>
            <w:r>
              <w:t xml:space="preserve">232 096 / 30 000</w:t>
            </w:r>
          </w:p>
        </w:tc>
      </w:tr>
      <w:tr>
        <w:tc>
          <w:tcPr/>
          <w:p>
            <w:pPr>
              <w:pStyle w:val="CompactTabla"/>
              <w:jc w:val="left"/>
            </w:pPr>
            <w:r>
              <w:t xml:space="preserve">Compras</w:t>
            </w:r>
          </w:p>
        </w:tc>
        <w:tc>
          <w:tcPr/>
          <w:p>
            <w:pPr>
              <w:pStyle w:val="CompactTabla"/>
              <w:jc w:val="left"/>
            </w:pPr>
            <w:r>
              <w:t xml:space="preserve">168 928</w:t>
            </w:r>
          </w:p>
        </w:tc>
      </w:tr>
      <w:tr>
        <w:tc>
          <w:tcPr/>
          <w:p>
            <w:pPr>
              <w:pStyle w:val="CompactTabla"/>
              <w:jc w:val="left"/>
            </w:pPr>
            <w:r>
              <w:t xml:space="preserve">Tiquetes</w:t>
            </w:r>
          </w:p>
        </w:tc>
        <w:tc>
          <w:tcPr/>
          <w:p>
            <w:pPr>
              <w:pStyle w:val="CompactTabla"/>
              <w:jc w:val="left"/>
            </w:pPr>
            <w:r>
              <w:t xml:space="preserve">323 718</w:t>
            </w:r>
          </w:p>
        </w:tc>
      </w:tr>
      <w:tr>
        <w:tc>
          <w:tcPr/>
          <w:p>
            <w:pPr>
              <w:pStyle w:val="CompactTabla"/>
              <w:jc w:val="left"/>
            </w:pPr>
            <w:r>
              <w:t xml:space="preserve">Pagos</w:t>
            </w:r>
          </w:p>
        </w:tc>
        <w:tc>
          <w:tcPr/>
          <w:p>
            <w:pPr>
              <w:pStyle w:val="CompactTabla"/>
              <w:jc w:val="left"/>
            </w:pPr>
            <w:r>
              <w:t xml:space="preserve">388 003</w:t>
            </w:r>
          </w:p>
        </w:tc>
      </w:tr>
      <w:tr>
        <w:tc>
          <w:tcPr/>
          <w:p>
            <w:pPr>
              <w:pStyle w:val="CompactTabla"/>
              <w:jc w:val="left"/>
            </w:pPr>
            <w:r>
              <w:t xml:space="preserve">Reembolsos</w:t>
            </w:r>
          </w:p>
        </w:tc>
        <w:tc>
          <w:tcPr/>
          <w:p>
            <w:pPr>
              <w:pStyle w:val="CompactTabla"/>
              <w:jc w:val="left"/>
            </w:pPr>
            <w:r>
              <w:t xml:space="preserve">18 182</w:t>
            </w:r>
          </w:p>
        </w:tc>
      </w:tr>
      <w:tr>
        <w:tc>
          <w:tcPr/>
          <w:p>
            <w:pPr>
              <w:pStyle w:val="CompactTabla"/>
              <w:jc w:val="left"/>
            </w:pPr>
            <w:r>
              <w:t xml:space="preserve">Cambios de estado auditados</w:t>
            </w:r>
          </w:p>
        </w:tc>
        <w:tc>
          <w:tcPr/>
          <w:p>
            <w:pPr>
              <w:pStyle w:val="CompactTabla"/>
              <w:jc w:val="left"/>
            </w:pPr>
            <w:r>
              <w:t xml:space="preserve">1 248 064</w:t>
            </w:r>
          </w:p>
        </w:tc>
      </w:tr>
    </w:tbl>
    <w:p>
      <w:pPr>
        <w:pStyle w:val="BodyText"/>
      </w:pPr>
      <w:r>
        <w:t xml:space="preserve">El generador incluye a propósito casos difíciles: compras sin registro, viajes de ida y vuelta, pagos en dos o tres partes, pagos rechazados, reservas que vencen, cancelaciones dentro de las 24 horas, cancelaciones de vuelos, demoras propagadas por avión, no presentados, mantenimiento programado con avión de reserva, cambio de horario del 1 de noviembre y llegadas al día siguiente. Los archivos CSV generados tienen una huella SHA-256 registrada en un manifiesto, de modo que cualquier ejecución con la misma semilla puede comprobarse byte a byte.</w:t>
      </w:r>
    </w:p>
    <w:p>
      <w:pPr>
        <w:pStyle w:val="BodyText"/>
      </w:pPr>
      <w:r>
        <w:t xml:space="preserve">La carga pasa por tablas de staging y se aplica en</w:t>
      </w:r>
      <w:r>
        <w:t xml:space="preserve"> </w:t>
      </w:r>
      <w:r>
        <w:rPr>
          <w:bCs/>
          <w:b/>
        </w:rPr>
        <w:t xml:space="preserve">una sola transacción con todas las restricciones y triggers activos</w:t>
      </w:r>
      <w:r>
        <w:t xml:space="preserve">. Si un dato viola una regla, la transacción entera se revierte. Que la carga termine es, por tanto, una prueba de integración: las casi 1,2 millones de filas cargadas cumplen todas las reglas (además, los triggers registran 1,25 millones de cambios de estado en la auditoría).</w:t>
      </w:r>
    </w:p>
    <w:bookmarkEnd w:id="62"/>
    <w:bookmarkStart w:id="63" w:name="niveles-de-prueba"/>
    <w:p>
      <w:pPr>
        <w:pStyle w:val="Heading2"/>
      </w:pPr>
      <w:r>
        <w:t xml:space="preserve">Niveles de prueba</w:t>
      </w:r>
    </w:p>
    <w:p>
      <w:pPr>
        <w:pStyle w:val="TableCaption"/>
      </w:pPr>
      <w:r>
        <w:t xml:space="preserve">Tabla 8. Niveles de prueba</w:t>
      </w:r>
    </w:p>
    <w:tbl>
      <w:tblPr>
        <w:tblStyle w:val="Table"/>
        <w:tblW w:type="pct" w:w="5000"/>
        <w:tblLook w:firstRow="1" w:lastRow="0" w:firstColumn="0" w:lastColumn="0" w:noHBand="0" w:noVBand="0" w:val="0020"/>
        <w:jc w:val="start"/>
        <w:tblCaption w:val="Tabla 8. Niveles de prueba"/>
      </w:tblPr>
      <w:tblGrid>
        <w:gridCol w:w="1218"/>
        <w:gridCol w:w="4264"/>
        <w:gridCol w:w="2436"/>
      </w:tblGrid>
      <w:tr>
        <w:trPr>
          <w:tblHeader w:val="true"/>
        </w:trPr>
        <w:tc>
          <w:tcPr/>
          <w:p>
            <w:pPr>
              <w:pStyle w:val="CompactTabla"/>
              <w:jc w:val="left"/>
            </w:pPr>
            <w:r>
              <w:t xml:space="preserve">Nivel</w:t>
            </w:r>
          </w:p>
        </w:tc>
        <w:tc>
          <w:tcPr/>
          <w:p>
            <w:pPr>
              <w:pStyle w:val="CompactTabla"/>
              <w:jc w:val="left"/>
            </w:pPr>
            <w:r>
              <w:t xml:space="preserve">Qué verifica</w:t>
            </w:r>
          </w:p>
        </w:tc>
        <w:tc>
          <w:tcPr/>
          <w:p>
            <w:pPr>
              <w:pStyle w:val="CompactTabla"/>
              <w:jc w:val="left"/>
            </w:pPr>
            <w:r>
              <w:t xml:space="preserve">Herramienta</w:t>
            </w:r>
          </w:p>
        </w:tc>
      </w:tr>
      <w:tr>
        <w:tc>
          <w:tcPr/>
          <w:p>
            <w:pPr>
              <w:pStyle w:val="CompactTabla"/>
              <w:jc w:val="left"/>
            </w:pPr>
            <w:r>
              <w:t xml:space="preserve">Aplicación</w:t>
            </w:r>
          </w:p>
        </w:tc>
        <w:tc>
          <w:tcPr/>
          <w:p>
            <w:pPr>
              <w:pStyle w:val="CompactTabla"/>
              <w:jc w:val="left"/>
            </w:pPr>
            <w:r>
              <w:t xml:space="preserve">División de lotes, configuración segura, escape de credenciales, traducción de errores, documentación de consultas, política de reembolso</w:t>
            </w:r>
          </w:p>
        </w:tc>
        <w:tc>
          <w:tcPr/>
          <w:p>
            <w:pPr>
              <w:pStyle w:val="CompactTabla"/>
              <w:jc w:val="left"/>
            </w:pPr>
            <w:r>
              <w:t xml:space="preserve">pytest (23 pruebas)</w:t>
            </w:r>
          </w:p>
        </w:tc>
      </w:tr>
      <w:tr>
        <w:tc>
          <w:tcPr/>
          <w:p>
            <w:pPr>
              <w:pStyle w:val="CompactTabla"/>
              <w:jc w:val="left"/>
            </w:pPr>
            <w:r>
              <w:t xml:space="preserve">Reglas de la base</w:t>
            </w:r>
          </w:p>
        </w:tc>
        <w:tc>
          <w:tcPr/>
          <w:p>
            <w:pPr>
              <w:pStyle w:val="CompactTabla"/>
              <w:jc w:val="left"/>
            </w:pPr>
            <w:r>
              <w:t xml:space="preserve">Cada regla crítica se intenta violar y se comprueba el rechazo con el número de error esperado; los casos válidos se ejecutan de punta a punta</w:t>
            </w:r>
          </w:p>
        </w:tc>
        <w:tc>
          <w:tcPr/>
          <w:p>
            <w:pPr>
              <w:pStyle w:val="CompactTabla"/>
              <w:jc w:val="left"/>
            </w:pPr>
            <w:r>
              <w:rPr>
                <w:rStyle w:val="VerbatimChar"/>
              </w:rPr>
              <w:t xml:space="preserve">tst.usp_ejecutar_pruebas</w:t>
            </w:r>
            <w:r>
              <w:t xml:space="preserve"> </w:t>
            </w:r>
            <w:r>
              <w:t xml:space="preserve">(PR-01 a PR-23)</w:t>
            </w:r>
          </w:p>
        </w:tc>
      </w:tr>
      <w:tr>
        <w:tc>
          <w:tcPr/>
          <w:p>
            <w:pPr>
              <w:pStyle w:val="CompactTabla"/>
              <w:jc w:val="left"/>
            </w:pPr>
            <w:r>
              <w:t xml:space="preserve">Concurrencia</w:t>
            </w:r>
          </w:p>
        </w:tc>
        <w:tc>
          <w:tcPr/>
          <w:p>
            <w:pPr>
              <w:pStyle w:val="CompactTabla"/>
              <w:jc w:val="left"/>
            </w:pPr>
            <w:r>
              <w:t xml:space="preserve">Sobreventa, asiento duplicado, doble cobro y asignación automática de asiento con sesiones simultáneas reales</w:t>
            </w:r>
          </w:p>
        </w:tc>
        <w:tc>
          <w:tcPr/>
          <w:p>
            <w:pPr>
              <w:pStyle w:val="CompactTabla"/>
              <w:jc w:val="left"/>
            </w:pPr>
            <w:r>
              <w:t xml:space="preserve">Hilos con una conexión cada uno y una barrera de arranque (PC-01 a PC-04)</w:t>
            </w:r>
          </w:p>
        </w:tc>
      </w:tr>
      <w:tr>
        <w:tc>
          <w:tcPr/>
          <w:p>
            <w:pPr>
              <w:pStyle w:val="CompactTabla"/>
              <w:jc w:val="left"/>
            </w:pPr>
            <w:r>
              <w:t xml:space="preserve">Integración</w:t>
            </w:r>
          </w:p>
        </w:tc>
        <w:tc>
          <w:tcPr/>
          <w:p>
            <w:pPr>
              <w:pStyle w:val="CompactTabla"/>
              <w:jc w:val="left"/>
            </w:pPr>
            <w:r>
              <w:t xml:space="preserve">Que los datos sintéticos cumplan todas las reglas</w:t>
            </w:r>
          </w:p>
        </w:tc>
        <w:tc>
          <w:tcPr/>
          <w:p>
            <w:pPr>
              <w:pStyle w:val="CompactTabla"/>
              <w:jc w:val="left"/>
            </w:pPr>
            <w:r>
              <w:t xml:space="preserve">Carga transaccional</w:t>
            </w:r>
          </w:p>
        </w:tc>
      </w:tr>
      <w:tr>
        <w:tc>
          <w:tcPr/>
          <w:p>
            <w:pPr>
              <w:pStyle w:val="CompactTabla"/>
              <w:jc w:val="left"/>
            </w:pPr>
            <w:r>
              <w:t xml:space="preserve">Consultas</w:t>
            </w:r>
          </w:p>
        </w:tc>
        <w:tc>
          <w:tcPr/>
          <w:p>
            <w:pPr>
              <w:pStyle w:val="CompactTabla"/>
              <w:jc w:val="left"/>
            </w:pPr>
            <w:r>
              <w:t xml:space="preserve">Que las consultas midan lo que dicen</w:t>
            </w:r>
          </w:p>
        </w:tc>
        <w:tc>
          <w:tcPr/>
          <w:p>
            <w:pPr>
              <w:pStyle w:val="CompactTabla"/>
              <w:jc w:val="left"/>
            </w:pPr>
            <w:r>
              <w:t xml:space="preserve">Controles de conciliación y recuperación de parámetros conocidos del generador</w:t>
            </w:r>
          </w:p>
        </w:tc>
      </w:tr>
    </w:tbl>
    <w:p>
      <w:pPr>
        <w:pStyle w:val="BodyText"/>
      </w:pPr>
      <w:r>
        <w:t xml:space="preserve">Una prueba se declara superada solo si se observó su resultado. Las pruebas crean sus escenarios en vuelos reservados para ese fin y los eliminan al terminar, sin alterar los datos analizados.</w:t>
      </w:r>
    </w:p>
    <w:p>
      <w:pPr>
        <w:pStyle w:val="BodyText"/>
      </w:pPr>
      <w:r>
        <w:rPr>
          <w:bCs/>
          <w:b/>
        </w:rPr>
        <w:t xml:space="preserve">Validación por parámetros conocidos.</w:t>
      </w:r>
      <w:r>
        <w:t xml:space="preserve"> </w:t>
      </w:r>
      <w:r>
        <w:t xml:space="preserve">Como el generador fija algunas probabilidades (42 % de compradores registrados, 5 % de cancelaciones voluntarias, 4,5 % de no presentados), una consulta correcta debe recuperar valores cercanos. Esto valida las consultas, pero no dice nada sobre el mundo real.</w:t>
      </w:r>
    </w:p>
    <w:bookmarkEnd w:id="63"/>
    <w:bookmarkEnd w:id="64"/>
    <w:bookmarkStart w:id="93" w:name="resultados-y-discusión"/>
    <w:p>
      <w:pPr>
        <w:pStyle w:val="Heading1"/>
      </w:pPr>
      <w:r>
        <w:t xml:space="preserve">Resultados y discusión</w:t>
      </w:r>
    </w:p>
    <w:bookmarkStart w:id="65" w:name="resultados-de-las-pruebas"/>
    <w:p>
      <w:pPr>
        <w:pStyle w:val="Heading2"/>
      </w:pPr>
      <w:r>
        <w:t xml:space="preserve">Resultados de las pruebas</w:t>
      </w:r>
    </w:p>
    <w:p>
      <w:pPr>
        <w:pStyle w:val="FirstParagraph"/>
      </w:pPr>
      <w:r>
        <w:t xml:space="preserve">Todas las pruebas ejecutadas en el contenedor de validación se superaron. La tabla resume cada caso; el detalle observado está en</w:t>
      </w:r>
      <w:r>
        <w:t xml:space="preserve"> </w:t>
      </w:r>
      <w:r>
        <w:rPr>
          <w:rStyle w:val="VerbatimChar"/>
        </w:rPr>
        <w:t xml:space="preserve">evidence/contenedor_linux/resultados_pruebas.md</w:t>
      </w:r>
      <w:r>
        <w:t xml:space="preserve">.</w:t>
      </w:r>
    </w:p>
    <w:p>
      <w:pPr>
        <w:pStyle w:val="TableCaption"/>
      </w:pPr>
      <w:r>
        <w:t xml:space="preserve">Tabla 9. Resultados de las pruebas de reglas y de concurrencia (contenedor de validación)</w:t>
      </w:r>
    </w:p>
    <w:tbl>
      <w:tblPr>
        <w:tblStyle w:val="Table"/>
        <w:tblW w:type="pct" w:w="5000"/>
        <w:tblLook w:firstRow="1" w:lastRow="0" w:firstColumn="0" w:lastColumn="0" w:noHBand="0" w:noVBand="0" w:val="0020"/>
        <w:jc w:val="start"/>
        <w:tblCaption w:val="Tabla 9. Resultados de las pruebas de reglas y de concurrencia (contenedor de validación)"/>
      </w:tblPr>
      <w:tblGrid>
        <w:gridCol w:w="633"/>
        <w:gridCol w:w="1029"/>
        <w:gridCol w:w="950"/>
        <w:gridCol w:w="4435"/>
        <w:gridCol w:w="871"/>
      </w:tblGrid>
      <w:tr>
        <w:trPr>
          <w:tblHeader w:val="true"/>
        </w:trPr>
        <w:tc>
          <w:tcPr/>
          <w:p>
            <w:pPr>
              <w:pStyle w:val="CompactTabla"/>
              <w:jc w:val="left"/>
            </w:pPr>
            <w:r>
              <w:t xml:space="preserve">ID</w:t>
            </w:r>
          </w:p>
        </w:tc>
        <w:tc>
          <w:tcPr/>
          <w:p>
            <w:pPr>
              <w:pStyle w:val="CompactTabla"/>
              <w:jc w:val="left"/>
            </w:pPr>
            <w:r>
              <w:t xml:space="preserve">Tipo</w:t>
            </w:r>
          </w:p>
        </w:tc>
        <w:tc>
          <w:tcPr/>
          <w:p>
            <w:pPr>
              <w:pStyle w:val="CompactTabla"/>
              <w:jc w:val="left"/>
            </w:pPr>
            <w:r>
              <w:t xml:space="preserve">Regla</w:t>
            </w:r>
          </w:p>
        </w:tc>
        <w:tc>
          <w:tcPr/>
          <w:p>
            <w:pPr>
              <w:pStyle w:val="CompactTabla"/>
              <w:jc w:val="left"/>
            </w:pPr>
            <w:r>
              <w:t xml:space="preserve">Caso probado</w:t>
            </w:r>
          </w:p>
        </w:tc>
        <w:tc>
          <w:tcPr/>
          <w:p>
            <w:pPr>
              <w:pStyle w:val="CompactTabla"/>
              <w:jc w:val="left"/>
            </w:pPr>
            <w:r>
              <w:t xml:space="preserve">Resultado</w:t>
            </w:r>
          </w:p>
        </w:tc>
      </w:tr>
      <w:tr>
        <w:tc>
          <w:tcPr/>
          <w:p>
            <w:pPr>
              <w:pStyle w:val="CompactTabla"/>
              <w:jc w:val="left"/>
            </w:pPr>
            <w:r>
              <w:t xml:space="preserve">PR-01</w:t>
            </w:r>
          </w:p>
        </w:tc>
        <w:tc>
          <w:tcPr/>
          <w:p>
            <w:pPr>
              <w:pStyle w:val="CompactTabla"/>
              <w:jc w:val="left"/>
            </w:pPr>
            <w:r>
              <w:t xml:space="preserve">T-SQL</w:t>
            </w:r>
          </w:p>
        </w:tc>
        <w:tc>
          <w:tcPr/>
          <w:p>
            <w:pPr>
              <w:pStyle w:val="CompactTabla"/>
              <w:jc w:val="left"/>
            </w:pPr>
            <w:r>
              <w:t xml:space="preserve">FK</w:t>
            </w:r>
          </w:p>
        </w:tc>
        <w:tc>
          <w:tcPr/>
          <w:p>
            <w:pPr>
              <w:pStyle w:val="CompactTabla"/>
              <w:jc w:val="left"/>
            </w:pPr>
            <w:r>
              <w:t xml:space="preserve">Un pago de un tiquete inexistente es rechazado (clave foránea)</w:t>
            </w:r>
          </w:p>
        </w:tc>
        <w:tc>
          <w:tcPr/>
          <w:p>
            <w:pPr>
              <w:pStyle w:val="CompactTabla"/>
              <w:jc w:val="left"/>
            </w:pPr>
            <w:r>
              <w:t xml:space="preserve">Superada</w:t>
            </w:r>
          </w:p>
        </w:tc>
      </w:tr>
      <w:tr>
        <w:tc>
          <w:tcPr/>
          <w:p>
            <w:pPr>
              <w:pStyle w:val="CompactTabla"/>
              <w:jc w:val="left"/>
            </w:pPr>
            <w:r>
              <w:t xml:space="preserve">PR-02</w:t>
            </w:r>
          </w:p>
        </w:tc>
        <w:tc>
          <w:tcPr/>
          <w:p>
            <w:pPr>
              <w:pStyle w:val="CompactTabla"/>
              <w:jc w:val="left"/>
            </w:pPr>
            <w:r>
              <w:t xml:space="preserve">T-SQL</w:t>
            </w:r>
          </w:p>
        </w:tc>
        <w:tc>
          <w:tcPr/>
          <w:p>
            <w:pPr>
              <w:pStyle w:val="CompactTabla"/>
              <w:jc w:val="left"/>
            </w:pPr>
            <w:r>
              <w:t xml:space="preserve">CHECK</w:t>
            </w:r>
          </w:p>
        </w:tc>
        <w:tc>
          <w:tcPr/>
          <w:p>
            <w:pPr>
              <w:pStyle w:val="CompactTabla"/>
              <w:jc w:val="left"/>
            </w:pPr>
            <w:r>
              <w:t xml:space="preserve">Valores inválidos rechazados: ruta circular, % &gt; 100, correo, sobreocupación, IATA en minúsculas y subtipo incorrecto</w:t>
            </w:r>
          </w:p>
        </w:tc>
        <w:tc>
          <w:tcPr/>
          <w:p>
            <w:pPr>
              <w:pStyle w:val="CompactTabla"/>
              <w:jc w:val="left"/>
            </w:pPr>
            <w:r>
              <w:t xml:space="preserve">Superada</w:t>
            </w:r>
          </w:p>
        </w:tc>
      </w:tr>
      <w:tr>
        <w:tc>
          <w:tcPr/>
          <w:p>
            <w:pPr>
              <w:pStyle w:val="CompactTabla"/>
              <w:jc w:val="left"/>
            </w:pPr>
            <w:r>
              <w:t xml:space="preserve">PR-03</w:t>
            </w:r>
          </w:p>
        </w:tc>
        <w:tc>
          <w:tcPr/>
          <w:p>
            <w:pPr>
              <w:pStyle w:val="CompactTabla"/>
              <w:jc w:val="left"/>
            </w:pPr>
            <w:r>
              <w:t xml:space="preserve">T-SQL</w:t>
            </w:r>
          </w:p>
        </w:tc>
        <w:tc>
          <w:tcPr/>
          <w:p>
            <w:pPr>
              <w:pStyle w:val="CompactTabla"/>
              <w:jc w:val="left"/>
            </w:pPr>
            <w:r>
              <w:t xml:space="preserve">RE</w:t>
            </w:r>
          </w:p>
        </w:tc>
        <w:tc>
          <w:tcPr/>
          <w:p>
            <w:pPr>
              <w:pStyle w:val="CompactTabla"/>
              <w:jc w:val="left"/>
            </w:pPr>
            <w:r>
              <w:t xml:space="preserve">Una persona sin cuenta compra un tiquete en la web</w:t>
            </w:r>
          </w:p>
        </w:tc>
        <w:tc>
          <w:tcPr/>
          <w:p>
            <w:pPr>
              <w:pStyle w:val="CompactTabla"/>
              <w:jc w:val="left"/>
            </w:pPr>
            <w:r>
              <w:t xml:space="preserve">Superada</w:t>
            </w:r>
          </w:p>
        </w:tc>
      </w:tr>
      <w:tr>
        <w:tc>
          <w:tcPr/>
          <w:p>
            <w:pPr>
              <w:pStyle w:val="CompactTabla"/>
              <w:jc w:val="left"/>
            </w:pPr>
            <w:r>
              <w:t xml:space="preserve">PR-04</w:t>
            </w:r>
          </w:p>
        </w:tc>
        <w:tc>
          <w:tcPr/>
          <w:p>
            <w:pPr>
              <w:pStyle w:val="CompactTabla"/>
              <w:jc w:val="left"/>
            </w:pPr>
            <w:r>
              <w:t xml:space="preserve">T-SQL</w:t>
            </w:r>
          </w:p>
        </w:tc>
        <w:tc>
          <w:tcPr/>
          <w:p>
            <w:pPr>
              <w:pStyle w:val="CompactTabla"/>
              <w:jc w:val="left"/>
            </w:pPr>
            <w:r>
              <w:t xml:space="preserve">RN-21</w:t>
            </w:r>
          </w:p>
        </w:tc>
        <w:tc>
          <w:tcPr/>
          <w:p>
            <w:pPr>
              <w:pStyle w:val="CompactTabla"/>
              <w:jc w:val="left"/>
            </w:pPr>
            <w:r>
              <w:t xml:space="preserve">CLIENTE10: rechazado sin cuenta (50115) y aplicado al registrarse (10 %, 199,99 -&gt; 179,99)</w:t>
            </w:r>
          </w:p>
        </w:tc>
        <w:tc>
          <w:tcPr/>
          <w:p>
            <w:pPr>
              <w:pStyle w:val="CompactTabla"/>
              <w:jc w:val="left"/>
            </w:pPr>
            <w:r>
              <w:t xml:space="preserve">Superada</w:t>
            </w:r>
          </w:p>
        </w:tc>
      </w:tr>
      <w:tr>
        <w:tc>
          <w:tcPr/>
          <w:p>
            <w:pPr>
              <w:pStyle w:val="CompactTabla"/>
              <w:jc w:val="left"/>
            </w:pPr>
            <w:r>
              <w:t xml:space="preserve">PR-05</w:t>
            </w:r>
          </w:p>
        </w:tc>
        <w:tc>
          <w:tcPr/>
          <w:p>
            <w:pPr>
              <w:pStyle w:val="CompactTabla"/>
              <w:jc w:val="left"/>
            </w:pPr>
            <w:r>
              <w:t xml:space="preserve">T-SQL</w:t>
            </w:r>
          </w:p>
        </w:tc>
        <w:tc>
          <w:tcPr/>
          <w:p>
            <w:pPr>
              <w:pStyle w:val="CompactTabla"/>
              <w:jc w:val="left"/>
            </w:pPr>
            <w:r>
              <w:t xml:space="preserve">RN-19/20</w:t>
            </w:r>
          </w:p>
        </w:tc>
        <w:tc>
          <w:tcPr/>
          <w:p>
            <w:pPr>
              <w:pStyle w:val="CompactTabla"/>
              <w:jc w:val="left"/>
            </w:pPr>
            <w:r>
              <w:t xml:space="preserve">Precio histórico: la tarifa usada no se edita (50003), una nueva versión no altera ventas previas y el precio del tiquete es inmutable (50040)</w:t>
            </w:r>
          </w:p>
        </w:tc>
        <w:tc>
          <w:tcPr/>
          <w:p>
            <w:pPr>
              <w:pStyle w:val="CompactTabla"/>
              <w:jc w:val="left"/>
            </w:pPr>
            <w:r>
              <w:t xml:space="preserve">Superada</w:t>
            </w:r>
          </w:p>
        </w:tc>
      </w:tr>
      <w:tr>
        <w:tc>
          <w:tcPr/>
          <w:p>
            <w:pPr>
              <w:pStyle w:val="CompactTabla"/>
              <w:jc w:val="left"/>
            </w:pPr>
            <w:r>
              <w:t xml:space="preserve">PR-06</w:t>
            </w:r>
          </w:p>
        </w:tc>
        <w:tc>
          <w:tcPr/>
          <w:p>
            <w:pPr>
              <w:pStyle w:val="CompactTabla"/>
              <w:jc w:val="left"/>
            </w:pPr>
            <w:r>
              <w:t xml:space="preserve">T-SQL</w:t>
            </w:r>
          </w:p>
        </w:tc>
        <w:tc>
          <w:tcPr/>
          <w:p>
            <w:pPr>
              <w:pStyle w:val="CompactTabla"/>
              <w:jc w:val="left"/>
            </w:pPr>
            <w:r>
              <w:t xml:space="preserve">RN-23/24</w:t>
            </w:r>
          </w:p>
        </w:tc>
        <w:tc>
          <w:tcPr/>
          <w:p>
            <w:pPr>
              <w:pStyle w:val="CompactTabla"/>
              <w:jc w:val="left"/>
            </w:pPr>
            <w:r>
              <w:t xml:space="preserve">Pago fallido sin efecto, pago parcial deja saldo y el pago final emite el tiquete</w:t>
            </w:r>
          </w:p>
        </w:tc>
        <w:tc>
          <w:tcPr/>
          <w:p>
            <w:pPr>
              <w:pStyle w:val="CompactTabla"/>
              <w:jc w:val="left"/>
            </w:pPr>
            <w:r>
              <w:t xml:space="preserve">Superada</w:t>
            </w:r>
          </w:p>
        </w:tc>
      </w:tr>
      <w:tr>
        <w:tc>
          <w:tcPr/>
          <w:p>
            <w:pPr>
              <w:pStyle w:val="CompactTabla"/>
              <w:jc w:val="left"/>
            </w:pPr>
            <w:r>
              <w:t xml:space="preserve">PR-07</w:t>
            </w:r>
          </w:p>
        </w:tc>
        <w:tc>
          <w:tcPr/>
          <w:p>
            <w:pPr>
              <w:pStyle w:val="CompactTabla"/>
              <w:jc w:val="left"/>
            </w:pPr>
            <w:r>
              <w:t xml:space="preserve">T-SQL</w:t>
            </w:r>
          </w:p>
        </w:tc>
        <w:tc>
          <w:tcPr/>
          <w:p>
            <w:pPr>
              <w:pStyle w:val="CompactTabla"/>
              <w:jc w:val="left"/>
            </w:pPr>
            <w:r>
              <w:t xml:space="preserve">RN-23/25/37</w:t>
            </w:r>
          </w:p>
        </w:tc>
        <w:tc>
          <w:tcPr/>
          <w:p>
            <w:pPr>
              <w:pStyle w:val="CompactTabla"/>
              <w:jc w:val="left"/>
            </w:pPr>
            <w:r>
              <w:t xml:space="preserve">Sobrepago rechazado por el procedimiento (50135) y por el trigger (50054); efectivo en web rechazado (50055)</w:t>
            </w:r>
          </w:p>
        </w:tc>
        <w:tc>
          <w:tcPr/>
          <w:p>
            <w:pPr>
              <w:pStyle w:val="CompactTabla"/>
              <w:jc w:val="left"/>
            </w:pPr>
            <w:r>
              <w:t xml:space="preserve">Superada</w:t>
            </w:r>
          </w:p>
        </w:tc>
      </w:tr>
      <w:tr>
        <w:tc>
          <w:tcPr/>
          <w:p>
            <w:pPr>
              <w:pStyle w:val="CompactTabla"/>
              <w:jc w:val="left"/>
            </w:pPr>
            <w:r>
              <w:t xml:space="preserve">PR-08</w:t>
            </w:r>
          </w:p>
        </w:tc>
        <w:tc>
          <w:tcPr/>
          <w:p>
            <w:pPr>
              <w:pStyle w:val="CompactTabla"/>
              <w:jc w:val="left"/>
            </w:pPr>
            <w:r>
              <w:t xml:space="preserve">T-SQL</w:t>
            </w:r>
          </w:p>
        </w:tc>
        <w:tc>
          <w:tcPr/>
          <w:p>
            <w:pPr>
              <w:pStyle w:val="CompactTabla"/>
              <w:jc w:val="left"/>
            </w:pPr>
            <w:r>
              <w:t xml:space="preserve">RN-12/13/14</w:t>
            </w:r>
          </w:p>
        </w:tc>
        <w:tc>
          <w:tcPr/>
          <w:p>
            <w:pPr>
              <w:pStyle w:val="CompactTabla"/>
              <w:jc w:val="left"/>
            </w:pPr>
            <w:r>
              <w:t xml:space="preserve">Asiento duplicado (50120), asiento de otra cabina (50049) y pasajero repetido en el vuelo (50121) rechazados</w:t>
            </w:r>
          </w:p>
        </w:tc>
        <w:tc>
          <w:tcPr/>
          <w:p>
            <w:pPr>
              <w:pStyle w:val="CompactTabla"/>
              <w:jc w:val="left"/>
            </w:pPr>
            <w:r>
              <w:t xml:space="preserve">Superada</w:t>
            </w:r>
          </w:p>
        </w:tc>
      </w:tr>
      <w:tr>
        <w:tc>
          <w:tcPr/>
          <w:p>
            <w:pPr>
              <w:pStyle w:val="CompactTabla"/>
              <w:jc w:val="left"/>
            </w:pPr>
            <w:r>
              <w:t xml:space="preserve">PR-09</w:t>
            </w:r>
          </w:p>
        </w:tc>
        <w:tc>
          <w:tcPr/>
          <w:p>
            <w:pPr>
              <w:pStyle w:val="CompactTabla"/>
              <w:jc w:val="left"/>
            </w:pPr>
            <w:r>
              <w:t xml:space="preserve">T-SQL</w:t>
            </w:r>
          </w:p>
        </w:tc>
        <w:tc>
          <w:tcPr/>
          <w:p>
            <w:pPr>
              <w:pStyle w:val="CompactTabla"/>
              <w:jc w:val="left"/>
            </w:pPr>
            <w:r>
              <w:t xml:space="preserve">RN-11</w:t>
            </w:r>
          </w:p>
        </w:tc>
        <w:tc>
          <w:tcPr/>
          <w:p>
            <w:pPr>
              <w:pStyle w:val="CompactTabla"/>
              <w:jc w:val="left"/>
            </w:pPr>
            <w:r>
              <w:t xml:space="preserve">Sin sobreventa: la venta 13 de una cabina de 12 se rechaza; cancelar libera la plaza</w:t>
            </w:r>
          </w:p>
        </w:tc>
        <w:tc>
          <w:tcPr/>
          <w:p>
            <w:pPr>
              <w:pStyle w:val="CompactTabla"/>
              <w:jc w:val="left"/>
            </w:pPr>
            <w:r>
              <w:t xml:space="preserve">Superada</w:t>
            </w:r>
          </w:p>
        </w:tc>
      </w:tr>
      <w:tr>
        <w:tc>
          <w:tcPr/>
          <w:p>
            <w:pPr>
              <w:pStyle w:val="CompactTabla"/>
              <w:jc w:val="left"/>
            </w:pPr>
            <w:r>
              <w:t xml:space="preserve">PR-10</w:t>
            </w:r>
          </w:p>
        </w:tc>
        <w:tc>
          <w:tcPr/>
          <w:p>
            <w:pPr>
              <w:pStyle w:val="CompactTabla"/>
              <w:jc w:val="left"/>
            </w:pPr>
            <w:r>
              <w:t xml:space="preserve">T-SQL</w:t>
            </w:r>
          </w:p>
        </w:tc>
        <w:tc>
          <w:tcPr/>
          <w:p>
            <w:pPr>
              <w:pStyle w:val="CompactTabla"/>
              <w:jc w:val="left"/>
            </w:pPr>
            <w:r>
              <w:t xml:space="preserve">ACID</w:t>
            </w:r>
          </w:p>
        </w:tc>
        <w:tc>
          <w:tcPr/>
          <w:p>
            <w:pPr>
              <w:pStyle w:val="CompactTabla"/>
              <w:jc w:val="left"/>
            </w:pPr>
            <w:r>
              <w:t xml:space="preserve">Si falla el tiquete, la compra creada en la misma transacción también se revierte</w:t>
            </w:r>
          </w:p>
        </w:tc>
        <w:tc>
          <w:tcPr/>
          <w:p>
            <w:pPr>
              <w:pStyle w:val="CompactTabla"/>
              <w:jc w:val="left"/>
            </w:pPr>
            <w:r>
              <w:t xml:space="preserve">Superada</w:t>
            </w:r>
          </w:p>
        </w:tc>
      </w:tr>
      <w:tr>
        <w:tc>
          <w:tcPr/>
          <w:p>
            <w:pPr>
              <w:pStyle w:val="CompactTabla"/>
              <w:jc w:val="left"/>
            </w:pPr>
            <w:r>
              <w:t xml:space="preserve">PR-11</w:t>
            </w:r>
          </w:p>
        </w:tc>
        <w:tc>
          <w:tcPr/>
          <w:p>
            <w:pPr>
              <w:pStyle w:val="CompactTabla"/>
              <w:jc w:val="left"/>
            </w:pPr>
            <w:r>
              <w:t xml:space="preserve">T-SQL</w:t>
            </w:r>
          </w:p>
        </w:tc>
        <w:tc>
          <w:tcPr/>
          <w:p>
            <w:pPr>
              <w:pStyle w:val="CompactTabla"/>
              <w:jc w:val="left"/>
            </w:pPr>
            <w:r>
              <w:t xml:space="preserve">RN-08/24</w:t>
            </w:r>
          </w:p>
        </w:tc>
        <w:tc>
          <w:tcPr/>
          <w:p>
            <w:pPr>
              <w:pStyle w:val="CompactTabla"/>
              <w:jc w:val="left"/>
            </w:pPr>
            <w:r>
              <w:t xml:space="preserve">Transiciones inválidas rechazadas: RESERVADO-&gt;USADO (50042), emisión sin pago (50047), PROGRAMADO-&gt;ATERRIZADO (50023)</w:t>
            </w:r>
          </w:p>
        </w:tc>
        <w:tc>
          <w:tcPr/>
          <w:p>
            <w:pPr>
              <w:pStyle w:val="CompactTabla"/>
              <w:jc w:val="left"/>
            </w:pPr>
            <w:r>
              <w:t xml:space="preserve">Superada</w:t>
            </w:r>
          </w:p>
        </w:tc>
      </w:tr>
      <w:tr>
        <w:tc>
          <w:tcPr/>
          <w:p>
            <w:pPr>
              <w:pStyle w:val="CompactTabla"/>
              <w:jc w:val="left"/>
            </w:pPr>
            <w:r>
              <w:t xml:space="preserve">PR-12</w:t>
            </w:r>
          </w:p>
        </w:tc>
        <w:tc>
          <w:tcPr/>
          <w:p>
            <w:pPr>
              <w:pStyle w:val="CompactTabla"/>
              <w:jc w:val="left"/>
            </w:pPr>
            <w:r>
              <w:t xml:space="preserve">T-SQL</w:t>
            </w:r>
          </w:p>
        </w:tc>
        <w:tc>
          <w:tcPr/>
          <w:p>
            <w:pPr>
              <w:pStyle w:val="CompactTabla"/>
              <w:jc w:val="left"/>
            </w:pPr>
            <w:r>
              <w:t xml:space="preserve">RN-36</w:t>
            </w:r>
          </w:p>
        </w:tc>
        <w:tc>
          <w:tcPr/>
          <w:p>
            <w:pPr>
              <w:pStyle w:val="CompactTabla"/>
              <w:jc w:val="left"/>
            </w:pPr>
            <w:r>
              <w:t xml:space="preserve">Política de reembolso: regla de 24 h, ECO 48 h antes (0 %) y VIP 10 días antes (90 %) repartido sobre dos pagos</w:t>
            </w:r>
          </w:p>
        </w:tc>
        <w:tc>
          <w:tcPr/>
          <w:p>
            <w:pPr>
              <w:pStyle w:val="CompactTabla"/>
              <w:jc w:val="left"/>
            </w:pPr>
            <w:r>
              <w:t xml:space="preserve">Superada</w:t>
            </w:r>
          </w:p>
        </w:tc>
      </w:tr>
      <w:tr>
        <w:tc>
          <w:tcPr/>
          <w:p>
            <w:pPr>
              <w:pStyle w:val="CompactTabla"/>
              <w:jc w:val="left"/>
            </w:pPr>
            <w:r>
              <w:t xml:space="preserve">PR-13</w:t>
            </w:r>
          </w:p>
        </w:tc>
        <w:tc>
          <w:tcPr/>
          <w:p>
            <w:pPr>
              <w:pStyle w:val="CompactTabla"/>
              <w:jc w:val="left"/>
            </w:pPr>
            <w:r>
              <w:t xml:space="preserve">T-SQL</w:t>
            </w:r>
          </w:p>
        </w:tc>
        <w:tc>
          <w:tcPr/>
          <w:p>
            <w:pPr>
              <w:pStyle w:val="CompactTabla"/>
              <w:jc w:val="left"/>
            </w:pPr>
            <w:r>
              <w:t xml:space="preserve">SUP-07/11</w:t>
            </w:r>
          </w:p>
        </w:tc>
        <w:tc>
          <w:tcPr/>
          <w:p>
            <w:pPr>
              <w:pStyle w:val="CompactTabla"/>
              <w:jc w:val="left"/>
            </w:pPr>
            <w:r>
              <w:t xml:space="preserve">Cancelar un vuelo cancela sus tiquetes con reembolso total y libera plazas; una reserva sin pago vence</w:t>
            </w:r>
          </w:p>
        </w:tc>
        <w:tc>
          <w:tcPr/>
          <w:p>
            <w:pPr>
              <w:pStyle w:val="CompactTabla"/>
              <w:jc w:val="left"/>
            </w:pPr>
            <w:r>
              <w:t xml:space="preserve">Superada</w:t>
            </w:r>
          </w:p>
        </w:tc>
      </w:tr>
      <w:tr>
        <w:tc>
          <w:tcPr/>
          <w:p>
            <w:pPr>
              <w:pStyle w:val="CompactTabla"/>
              <w:jc w:val="left"/>
            </w:pPr>
            <w:r>
              <w:t xml:space="preserve">PR-14</w:t>
            </w:r>
          </w:p>
        </w:tc>
        <w:tc>
          <w:tcPr/>
          <w:p>
            <w:pPr>
              <w:pStyle w:val="CompactTabla"/>
              <w:jc w:val="left"/>
            </w:pPr>
            <w:r>
              <w:t xml:space="preserve">T-SQL</w:t>
            </w:r>
          </w:p>
        </w:tc>
        <w:tc>
          <w:tcPr/>
          <w:p>
            <w:pPr>
              <w:pStyle w:val="CompactTabla"/>
              <w:jc w:val="left"/>
            </w:pPr>
            <w:r>
              <w:t xml:space="preserve">RN-05/06</w:t>
            </w:r>
          </w:p>
        </w:tc>
        <w:tc>
          <w:tcPr/>
          <w:p>
            <w:pPr>
              <w:pStyle w:val="CompactTabla"/>
              <w:jc w:val="left"/>
            </w:pPr>
            <w:r>
              <w:t xml:space="preserve">Desfase horario incorrecto (50026) y llegada anterior a la salida (CHECK) rechazados; el día ISO no depende de DATEFIRST</w:t>
            </w:r>
          </w:p>
        </w:tc>
        <w:tc>
          <w:tcPr/>
          <w:p>
            <w:pPr>
              <w:pStyle w:val="CompactTabla"/>
              <w:jc w:val="left"/>
            </w:pPr>
            <w:r>
              <w:t xml:space="preserve">Superada</w:t>
            </w:r>
          </w:p>
        </w:tc>
      </w:tr>
      <w:tr>
        <w:tc>
          <w:tcPr/>
          <w:p>
            <w:pPr>
              <w:pStyle w:val="CompactTabla"/>
              <w:jc w:val="left"/>
            </w:pPr>
            <w:r>
              <w:t xml:space="preserve">PR-15</w:t>
            </w:r>
          </w:p>
        </w:tc>
        <w:tc>
          <w:tcPr/>
          <w:p>
            <w:pPr>
              <w:pStyle w:val="CompactTabla"/>
              <w:jc w:val="left"/>
            </w:pPr>
            <w:r>
              <w:t xml:space="preserve">T-SQL</w:t>
            </w:r>
          </w:p>
        </w:tc>
        <w:tc>
          <w:tcPr/>
          <w:p>
            <w:pPr>
              <w:pStyle w:val="CompactTabla"/>
              <w:jc w:val="left"/>
            </w:pPr>
            <w:r>
              <w:t xml:space="preserve">RN-09/33/35</w:t>
            </w:r>
          </w:p>
        </w:tc>
        <w:tc>
          <w:tcPr/>
          <w:p>
            <w:pPr>
              <w:pStyle w:val="CompactTabla"/>
              <w:jc w:val="left"/>
            </w:pPr>
            <w:r>
              <w:t xml:space="preserve">Solape de avión (50028) y de tripulante (50034), rol incompatible (50031) y despegue sin tripulación (50029) rechazados; con tripulación completa el vuelo opera</w:t>
            </w:r>
          </w:p>
        </w:tc>
        <w:tc>
          <w:tcPr/>
          <w:p>
            <w:pPr>
              <w:pStyle w:val="CompactTabla"/>
              <w:jc w:val="left"/>
            </w:pPr>
            <w:r>
              <w:t xml:space="preserve">Superada</w:t>
            </w:r>
          </w:p>
        </w:tc>
      </w:tr>
      <w:tr>
        <w:tc>
          <w:tcPr/>
          <w:p>
            <w:pPr>
              <w:pStyle w:val="CompactTabla"/>
              <w:jc w:val="left"/>
            </w:pPr>
            <w:r>
              <w:t xml:space="preserve">PR-16</w:t>
            </w:r>
          </w:p>
        </w:tc>
        <w:tc>
          <w:tcPr/>
          <w:p>
            <w:pPr>
              <w:pStyle w:val="CompactTabla"/>
              <w:jc w:val="left"/>
            </w:pPr>
            <w:r>
              <w:t xml:space="preserve">T-SQL</w:t>
            </w:r>
          </w:p>
        </w:tc>
        <w:tc>
          <w:tcPr/>
          <w:p>
            <w:pPr>
              <w:pStyle w:val="CompactTabla"/>
              <w:jc w:val="left"/>
            </w:pPr>
            <w:r>
              <w:t xml:space="preserve">RN-29</w:t>
            </w:r>
          </w:p>
        </w:tc>
        <w:tc>
          <w:tcPr/>
          <w:p>
            <w:pPr>
              <w:pStyle w:val="CompactTabla"/>
              <w:jc w:val="left"/>
            </w:pPr>
            <w:r>
              <w:t xml:space="preserve">Pagos y tiquetes no se eliminan</w:t>
            </w:r>
          </w:p>
        </w:tc>
        <w:tc>
          <w:tcPr/>
          <w:p>
            <w:pPr>
              <w:pStyle w:val="CompactTabla"/>
              <w:jc w:val="left"/>
            </w:pPr>
            <w:r>
              <w:t xml:space="preserve">Superada</w:t>
            </w:r>
          </w:p>
        </w:tc>
      </w:tr>
      <w:tr>
        <w:tc>
          <w:tcPr/>
          <w:p>
            <w:pPr>
              <w:pStyle w:val="CompactTabla"/>
              <w:jc w:val="left"/>
            </w:pPr>
            <w:r>
              <w:t xml:space="preserve">PR-17</w:t>
            </w:r>
          </w:p>
        </w:tc>
        <w:tc>
          <w:tcPr/>
          <w:p>
            <w:pPr>
              <w:pStyle w:val="CompactTabla"/>
              <w:jc w:val="left"/>
            </w:pPr>
            <w:r>
              <w:t xml:space="preserve">T-SQL</w:t>
            </w:r>
          </w:p>
        </w:tc>
        <w:tc>
          <w:tcPr/>
          <w:p>
            <w:pPr>
              <w:pStyle w:val="CompactTabla"/>
              <w:jc w:val="left"/>
            </w:pPr>
            <w:r>
              <w:t xml:space="preserve">RN-03/18/32</w:t>
            </w:r>
          </w:p>
        </w:tc>
        <w:tc>
          <w:tcPr/>
          <w:p>
            <w:pPr>
              <w:pStyle w:val="CompactTabla"/>
              <w:jc w:val="left"/>
            </w:pPr>
            <w:r>
              <w:t xml:space="preserve">Programación solapada (50001), tarifa solapada (50002) y venta web con vendedor (50012) rechazadas</w:t>
            </w:r>
          </w:p>
        </w:tc>
        <w:tc>
          <w:tcPr/>
          <w:p>
            <w:pPr>
              <w:pStyle w:val="CompactTabla"/>
              <w:jc w:val="left"/>
            </w:pPr>
            <w:r>
              <w:t xml:space="preserve">Superada</w:t>
            </w:r>
          </w:p>
        </w:tc>
      </w:tr>
      <w:tr>
        <w:tc>
          <w:tcPr/>
          <w:p>
            <w:pPr>
              <w:pStyle w:val="CompactTabla"/>
              <w:jc w:val="left"/>
            </w:pPr>
            <w:r>
              <w:t xml:space="preserve">PR-18</w:t>
            </w:r>
          </w:p>
        </w:tc>
        <w:tc>
          <w:tcPr/>
          <w:p>
            <w:pPr>
              <w:pStyle w:val="CompactTabla"/>
              <w:jc w:val="left"/>
            </w:pPr>
            <w:r>
              <w:t xml:space="preserve">T-SQL</w:t>
            </w:r>
          </w:p>
        </w:tc>
        <w:tc>
          <w:tcPr/>
          <w:p>
            <w:pPr>
              <w:pStyle w:val="CompactTabla"/>
              <w:jc w:val="left"/>
            </w:pPr>
            <w:r>
              <w:t xml:space="preserve">RN-04</w:t>
            </w:r>
          </w:p>
        </w:tc>
        <w:tc>
          <w:tcPr/>
          <w:p>
            <w:pPr>
              <w:pStyle w:val="CompactTabla"/>
              <w:jc w:val="left"/>
            </w:pPr>
            <w:r>
              <w:t xml:space="preserve">Generar de nuevo los vuelos de una fecha no crea duplicados</w:t>
            </w:r>
          </w:p>
        </w:tc>
        <w:tc>
          <w:tcPr/>
          <w:p>
            <w:pPr>
              <w:pStyle w:val="CompactTabla"/>
              <w:jc w:val="left"/>
            </w:pPr>
            <w:r>
              <w:t xml:space="preserve">Superada</w:t>
            </w:r>
          </w:p>
        </w:tc>
      </w:tr>
      <w:tr>
        <w:tc>
          <w:tcPr/>
          <w:p>
            <w:pPr>
              <w:pStyle w:val="CompactTabla"/>
              <w:jc w:val="left"/>
            </w:pPr>
            <w:r>
              <w:t xml:space="preserve">PR-19</w:t>
            </w:r>
          </w:p>
        </w:tc>
        <w:tc>
          <w:tcPr/>
          <w:p>
            <w:pPr>
              <w:pStyle w:val="CompactTabla"/>
              <w:jc w:val="left"/>
            </w:pPr>
            <w:r>
              <w:t xml:space="preserve">T-SQL</w:t>
            </w:r>
          </w:p>
        </w:tc>
        <w:tc>
          <w:tcPr/>
          <w:p>
            <w:pPr>
              <w:pStyle w:val="CompactTabla"/>
              <w:jc w:val="left"/>
            </w:pPr>
            <w:r>
              <w:t xml:space="preserve">Seguridad</w:t>
            </w:r>
          </w:p>
        </w:tc>
        <w:tc>
          <w:tcPr/>
          <w:p>
            <w:pPr>
              <w:pStyle w:val="CompactTabla"/>
              <w:jc w:val="left"/>
            </w:pPr>
            <w:r>
              <w:t xml:space="preserve">Analista sin acceso a tablas base (229) y con acceso a rpt; la aplicación no escribe directo (229); el correo se muestra enmascarado</w:t>
            </w:r>
          </w:p>
        </w:tc>
        <w:tc>
          <w:tcPr/>
          <w:p>
            <w:pPr>
              <w:pStyle w:val="CompactTabla"/>
              <w:jc w:val="left"/>
            </w:pPr>
            <w:r>
              <w:t xml:space="preserve">Superada</w:t>
            </w:r>
          </w:p>
        </w:tc>
      </w:tr>
      <w:tr>
        <w:tc>
          <w:tcPr/>
          <w:p>
            <w:pPr>
              <w:pStyle w:val="CompactTabla"/>
              <w:jc w:val="left"/>
            </w:pPr>
            <w:r>
              <w:t xml:space="preserve">PR-20</w:t>
            </w:r>
          </w:p>
        </w:tc>
        <w:tc>
          <w:tcPr/>
          <w:p>
            <w:pPr>
              <w:pStyle w:val="CompactTabla"/>
              <w:jc w:val="left"/>
            </w:pPr>
            <w:r>
              <w:t xml:space="preserve">T-SQL</w:t>
            </w:r>
          </w:p>
        </w:tc>
        <w:tc>
          <w:tcPr/>
          <w:p>
            <w:pPr>
              <w:pStyle w:val="CompactTabla"/>
              <w:jc w:val="left"/>
            </w:pPr>
            <w:r>
              <w:t xml:space="preserve">Análisis</w:t>
            </w:r>
          </w:p>
        </w:tc>
        <w:tc>
          <w:tcPr/>
          <w:p>
            <w:pPr>
              <w:pStyle w:val="CompactTabla"/>
              <w:jc w:val="left"/>
            </w:pPr>
            <w:r>
              <w:t xml:space="preserve">El cobro agregado por la vista coincide con la suma directa; una unión ingenua lo infla</w:t>
            </w:r>
          </w:p>
        </w:tc>
        <w:tc>
          <w:tcPr/>
          <w:p>
            <w:pPr>
              <w:pStyle w:val="CompactTabla"/>
              <w:jc w:val="left"/>
            </w:pPr>
            <w:r>
              <w:t xml:space="preserve">Superada</w:t>
            </w:r>
          </w:p>
        </w:tc>
      </w:tr>
      <w:tr>
        <w:tc>
          <w:tcPr/>
          <w:p>
            <w:pPr>
              <w:pStyle w:val="CompactTabla"/>
              <w:jc w:val="left"/>
            </w:pPr>
            <w:r>
              <w:t xml:space="preserve">PR-21</w:t>
            </w:r>
          </w:p>
        </w:tc>
        <w:tc>
          <w:tcPr/>
          <w:p>
            <w:pPr>
              <w:pStyle w:val="CompactTabla"/>
              <w:jc w:val="left"/>
            </w:pPr>
            <w:r>
              <w:t xml:space="preserve">T-SQL</w:t>
            </w:r>
          </w:p>
        </w:tc>
        <w:tc>
          <w:tcPr/>
          <w:p>
            <w:pPr>
              <w:pStyle w:val="CompactTabla"/>
              <w:jc w:val="left"/>
            </w:pPr>
            <w:r>
              <w:t xml:space="preserve">RN-40</w:t>
            </w:r>
          </w:p>
        </w:tc>
        <w:tc>
          <w:tcPr/>
          <w:p>
            <w:pPr>
              <w:pStyle w:val="CompactTabla"/>
              <w:jc w:val="left"/>
            </w:pPr>
            <w:r>
              <w:t xml:space="preserve">Datos cargados: inventario conciliado, sin sobrecobros y con identidad de caja exacta</w:t>
            </w:r>
          </w:p>
        </w:tc>
        <w:tc>
          <w:tcPr/>
          <w:p>
            <w:pPr>
              <w:pStyle w:val="CompactTabla"/>
              <w:jc w:val="left"/>
            </w:pPr>
            <w:r>
              <w:t xml:space="preserve">Superada</w:t>
            </w:r>
          </w:p>
        </w:tc>
      </w:tr>
      <w:tr>
        <w:tc>
          <w:tcPr/>
          <w:p>
            <w:pPr>
              <w:pStyle w:val="CompactTabla"/>
              <w:jc w:val="left"/>
            </w:pPr>
            <w:r>
              <w:t xml:space="preserve">PR-22</w:t>
            </w:r>
          </w:p>
        </w:tc>
        <w:tc>
          <w:tcPr/>
          <w:p>
            <w:pPr>
              <w:pStyle w:val="CompactTabla"/>
              <w:jc w:val="left"/>
            </w:pPr>
            <w:r>
              <w:t xml:space="preserve">T-SQL</w:t>
            </w:r>
          </w:p>
        </w:tc>
        <w:tc>
          <w:tcPr/>
          <w:p>
            <w:pPr>
              <w:pStyle w:val="CompactTabla"/>
              <w:jc w:val="left"/>
            </w:pPr>
            <w:r>
              <w:t xml:space="preserve">RN-36</w:t>
            </w:r>
          </w:p>
        </w:tc>
        <w:tc>
          <w:tcPr/>
          <w:p>
            <w:pPr>
              <w:pStyle w:val="CompactTabla"/>
              <w:jc w:val="left"/>
            </w:pPr>
            <w:r>
              <w:t xml:space="preserve">Cada reembolso cargado coincide con el que calcula ven.fn_politica_reembolso</w:t>
            </w:r>
          </w:p>
        </w:tc>
        <w:tc>
          <w:tcPr/>
          <w:p>
            <w:pPr>
              <w:pStyle w:val="CompactTabla"/>
              <w:jc w:val="left"/>
            </w:pPr>
            <w:r>
              <w:t xml:space="preserve">Superada</w:t>
            </w:r>
          </w:p>
        </w:tc>
      </w:tr>
      <w:tr>
        <w:tc>
          <w:tcPr/>
          <w:p>
            <w:pPr>
              <w:pStyle w:val="CompactTabla"/>
              <w:jc w:val="left"/>
            </w:pPr>
            <w:r>
              <w:t xml:space="preserve">PR-23</w:t>
            </w:r>
          </w:p>
        </w:tc>
        <w:tc>
          <w:tcPr/>
          <w:p>
            <w:pPr>
              <w:pStyle w:val="CompactTabla"/>
              <w:jc w:val="left"/>
            </w:pPr>
            <w:r>
              <w:t xml:space="preserve">T-SQL</w:t>
            </w:r>
          </w:p>
        </w:tc>
        <w:tc>
          <w:tcPr/>
          <w:p>
            <w:pPr>
              <w:pStyle w:val="CompactTabla"/>
              <w:jc w:val="left"/>
            </w:pPr>
            <w:r>
              <w:t xml:space="preserve">Vistas/SP</w:t>
            </w:r>
          </w:p>
        </w:tc>
        <w:tc>
          <w:tcPr/>
          <w:p>
            <w:pPr>
              <w:pStyle w:val="CompactTabla"/>
              <w:jc w:val="left"/>
            </w:pPr>
            <w:r>
              <w:t xml:space="preserve">rpt.usp_resumen_financiero concilia con los pagos y rpt.v_vuelo no pierde ni duplica vuelos</w:t>
            </w:r>
          </w:p>
        </w:tc>
        <w:tc>
          <w:tcPr/>
          <w:p>
            <w:pPr>
              <w:pStyle w:val="CompactTabla"/>
              <w:jc w:val="left"/>
            </w:pPr>
            <w:r>
              <w:t xml:space="preserve">Superada</w:t>
            </w:r>
          </w:p>
        </w:tc>
      </w:tr>
      <w:tr>
        <w:tc>
          <w:tcPr/>
          <w:p>
            <w:pPr>
              <w:pStyle w:val="CompactTabla"/>
              <w:jc w:val="left"/>
            </w:pPr>
            <w:r>
              <w:t xml:space="preserve">PC-01</w:t>
            </w:r>
          </w:p>
        </w:tc>
        <w:tc>
          <w:tcPr/>
          <w:p>
            <w:pPr>
              <w:pStyle w:val="CompactTabla"/>
              <w:jc w:val="left"/>
            </w:pPr>
            <w:r>
              <w:t xml:space="preserve">Concurrencia</w:t>
            </w:r>
          </w:p>
        </w:tc>
        <w:tc>
          <w:tcPr/>
          <w:p>
            <w:pPr>
              <w:pStyle w:val="CompactTabla"/>
              <w:jc w:val="left"/>
            </w:pPr>
            <w:r>
              <w:t xml:space="preserve">RN-11</w:t>
            </w:r>
          </w:p>
        </w:tc>
        <w:tc>
          <w:tcPr/>
          <w:p>
            <w:pPr>
              <w:pStyle w:val="CompactTabla"/>
              <w:jc w:val="left"/>
            </w:pPr>
            <w:r>
              <w:t xml:space="preserve">40 sesiones simultáneas compran en una cabina VIP de 12 asientos</w:t>
            </w:r>
          </w:p>
        </w:tc>
        <w:tc>
          <w:tcPr/>
          <w:p>
            <w:pPr>
              <w:pStyle w:val="CompactTabla"/>
              <w:jc w:val="left"/>
            </w:pPr>
            <w:r>
              <w:t xml:space="preserve">Superada</w:t>
            </w:r>
          </w:p>
        </w:tc>
      </w:tr>
      <w:tr>
        <w:tc>
          <w:tcPr/>
          <w:p>
            <w:pPr>
              <w:pStyle w:val="CompactTabla"/>
              <w:jc w:val="left"/>
            </w:pPr>
            <w:r>
              <w:t xml:space="preserve">PC-02</w:t>
            </w:r>
          </w:p>
        </w:tc>
        <w:tc>
          <w:tcPr/>
          <w:p>
            <w:pPr>
              <w:pStyle w:val="CompactTabla"/>
              <w:jc w:val="left"/>
            </w:pPr>
            <w:r>
              <w:t xml:space="preserve">Concurrencia</w:t>
            </w:r>
          </w:p>
        </w:tc>
        <w:tc>
          <w:tcPr/>
          <w:p>
            <w:pPr>
              <w:pStyle w:val="CompactTabla"/>
              <w:jc w:val="left"/>
            </w:pPr>
            <w:r>
              <w:t xml:space="preserve">RN-12</w:t>
            </w:r>
          </w:p>
        </w:tc>
        <w:tc>
          <w:tcPr/>
          <w:p>
            <w:pPr>
              <w:pStyle w:val="CompactTabla"/>
              <w:jc w:val="left"/>
            </w:pPr>
            <w:r>
              <w:t xml:space="preserve">20 sesiones simultáneas eligen el asiento 12A del mismo vuelo</w:t>
            </w:r>
          </w:p>
        </w:tc>
        <w:tc>
          <w:tcPr/>
          <w:p>
            <w:pPr>
              <w:pStyle w:val="CompactTabla"/>
              <w:jc w:val="left"/>
            </w:pPr>
            <w:r>
              <w:t xml:space="preserve">Superada</w:t>
            </w:r>
          </w:p>
        </w:tc>
      </w:tr>
      <w:tr>
        <w:tc>
          <w:tcPr/>
          <w:p>
            <w:pPr>
              <w:pStyle w:val="CompactTabla"/>
              <w:jc w:val="left"/>
            </w:pPr>
            <w:r>
              <w:t xml:space="preserve">PC-03</w:t>
            </w:r>
          </w:p>
        </w:tc>
        <w:tc>
          <w:tcPr/>
          <w:p>
            <w:pPr>
              <w:pStyle w:val="CompactTabla"/>
              <w:jc w:val="left"/>
            </w:pPr>
            <w:r>
              <w:t xml:space="preserve">Concurrencia</w:t>
            </w:r>
          </w:p>
        </w:tc>
        <w:tc>
          <w:tcPr/>
          <w:p>
            <w:pPr>
              <w:pStyle w:val="CompactTabla"/>
              <w:jc w:val="left"/>
            </w:pPr>
            <w:r>
              <w:t xml:space="preserve">RN-23</w:t>
            </w:r>
          </w:p>
        </w:tc>
        <w:tc>
          <w:tcPr/>
          <w:p>
            <w:pPr>
              <w:pStyle w:val="CompactTabla"/>
              <w:jc w:val="left"/>
            </w:pPr>
            <w:r>
              <w:t xml:space="preserve">10 sesiones registran a la vez el pago total del mismo tiquete</w:t>
            </w:r>
          </w:p>
        </w:tc>
        <w:tc>
          <w:tcPr/>
          <w:p>
            <w:pPr>
              <w:pStyle w:val="CompactTabla"/>
              <w:jc w:val="left"/>
            </w:pPr>
            <w:r>
              <w:t xml:space="preserve">Superada</w:t>
            </w:r>
          </w:p>
        </w:tc>
      </w:tr>
      <w:tr>
        <w:tc>
          <w:tcPr/>
          <w:p>
            <w:pPr>
              <w:pStyle w:val="CompactTabla"/>
              <w:jc w:val="left"/>
            </w:pPr>
            <w:r>
              <w:t xml:space="preserve">PC-04</w:t>
            </w:r>
          </w:p>
        </w:tc>
        <w:tc>
          <w:tcPr/>
          <w:p>
            <w:pPr>
              <w:pStyle w:val="CompactTabla"/>
              <w:jc w:val="left"/>
            </w:pPr>
            <w:r>
              <w:t xml:space="preserve">Concurrencia</w:t>
            </w:r>
          </w:p>
        </w:tc>
        <w:tc>
          <w:tcPr/>
          <w:p>
            <w:pPr>
              <w:pStyle w:val="CompactTabla"/>
              <w:jc w:val="left"/>
            </w:pPr>
            <w:r>
              <w:t xml:space="preserve">RN-12</w:t>
            </w:r>
          </w:p>
        </w:tc>
        <w:tc>
          <w:tcPr/>
          <w:p>
            <w:pPr>
              <w:pStyle w:val="CompactTabla"/>
              <w:jc w:val="left"/>
            </w:pPr>
            <w:r>
              <w:t xml:space="preserve">30 sesiones piden a la vez la asignación automática de asiento</w:t>
            </w:r>
          </w:p>
        </w:tc>
        <w:tc>
          <w:tcPr/>
          <w:p>
            <w:pPr>
              <w:pStyle w:val="CompactTabla"/>
              <w:jc w:val="left"/>
            </w:pPr>
            <w:r>
              <w:t xml:space="preserve">Superada</w:t>
            </w:r>
          </w:p>
        </w:tc>
      </w:tr>
    </w:tbl>
    <w:p>
      <w:pPr>
        <w:pStyle w:val="NotaTabla"/>
      </w:pPr>
      <w:r>
        <w:t xml:space="preserve">Ejecución del 2026-10-27 en</w:t>
      </w:r>
      <w:r>
        <w:t xml:space="preserve"> </w:t>
      </w:r>
      <w:r>
        <w:rPr>
          <w:rStyle w:val="VerbatimChar"/>
        </w:rPr>
        <w:t xml:space="preserve">vm</w:t>
      </w:r>
      <w:r>
        <w:t xml:space="preserve"> </w:t>
      </w:r>
      <w:r>
        <w:t xml:space="preserve">(Developer Edition (64-bit), 16.0.4305.5), READ_COMMITTED_SNAPSHOT = True, conexión cifrada = TRUE. Resultado: 27 de 27 superadas. Fuente:</w:t>
      </w:r>
      <w:r>
        <w:t xml:space="preserve"> </w:t>
      </w:r>
      <w:r>
        <w:rPr>
          <w:rStyle w:val="VerbatimChar"/>
        </w:rPr>
        <w:t xml:space="preserve">evidence/contenedor_linux/resultados_pruebas.json</w:t>
      </w:r>
      <w:r>
        <w:t xml:space="preserve">.</w:t>
      </w:r>
    </w:p>
    <w:p>
      <w:pPr>
        <w:pStyle w:val="BodyText"/>
      </w:pPr>
      <w:r>
        <w:t xml:space="preserve">Las pruebas de concurrencia son las más ilustrativas: con 40 sesiones que intentan comprar a la vez en una cabina VIP de 12 asientos, exactamente 12 tienen éxito y 28 reciben el error de falta de disponibilidad; con 20 sesiones que piden el mismo asiento, solo una lo obtiene; con 10 pagos simultáneos del total, solo uno se confirma. La versión inicial de la asignación automática de asiento falló esta prueba —solo 6 de 30 sesiones tuvieron éxito porque todas elegían a la vez «el primer asiento libre»— y se corrigió serializando la asignación con el semáforo del vuelo y la cabina.</w:t>
      </w:r>
    </w:p>
    <w:bookmarkEnd w:id="65"/>
    <w:bookmarkStart w:id="66" w:name="hallazgos-del-desarrollo"/>
    <w:p>
      <w:pPr>
        <w:pStyle w:val="Heading2"/>
      </w:pPr>
      <w:r>
        <w:t xml:space="preserve">Hallazgos del desarrollo</w:t>
      </w:r>
    </w:p>
    <w:p>
      <w:pPr>
        <w:pStyle w:val="FirstParagraph"/>
      </w:pPr>
      <w:r>
        <w:t xml:space="preserve">Las pruebas y las cargas detectaron 20 defectos reales que se corrigieron antes de entregar. Los más instructivos fueron: el plan de ejecución de los triggers compilado para una fila y reutilizado para cientos de miles (corregido con recompilación); un error de lógica de tres valores que permitía asignar como capitán a un empleado sin categoría (</w:t>
      </w:r>
      <w:r>
        <w:rPr>
          <w:rStyle w:val="VerbatimChar"/>
        </w:rPr>
        <w:t xml:space="preserve">NOT (x = 'TECNICA')</w:t>
      </w:r>
      <w:r>
        <w:t xml:space="preserve"> </w:t>
      </w:r>
      <w:r>
        <w:t xml:space="preserve">es desconocido si</w:t>
      </w:r>
      <w:r>
        <w:t xml:space="preserve"> </w:t>
      </w:r>
      <w:r>
        <w:rPr>
          <w:rStyle w:val="VerbatimChar"/>
        </w:rPr>
        <w:t xml:space="preserve">x</w:t>
      </w:r>
      <w:r>
        <w:t xml:space="preserve"> </w:t>
      </w:r>
      <w:r>
        <w:t xml:space="preserve">es nulo); el efecto manada en la asignación de asientos; la transacción heredada por el</w:t>
      </w:r>
      <w:r>
        <w:t xml:space="preserve"> </w:t>
      </w:r>
      <w:r>
        <w:rPr>
          <w:iCs/>
          <w:i/>
        </w:rPr>
        <w:t xml:space="preserve">pooling</w:t>
      </w:r>
      <w:r>
        <w:t xml:space="preserve"> </w:t>
      </w:r>
      <w:r>
        <w:t xml:space="preserve">de conexiones; y una planificación sintética de tripulaciones que superaba las 100 horas de vuelo en 28 días, detectada por la propia consulta de control. El registro completo, con causa, corrección y evidencia, está en el anexo B.</w:t>
      </w:r>
    </w:p>
    <w:bookmarkEnd w:id="66"/>
    <w:bookmarkStart w:id="91" w:name="resultados-de-las-consultas"/>
    <w:p>
      <w:pPr>
        <w:pStyle w:val="Heading2"/>
      </w:pPr>
      <w:r>
        <w:t xml:space="preserve">Resultados de las consultas</w:t>
      </w:r>
    </w:p>
    <w:p>
      <w:pPr>
        <w:pStyle w:val="FirstParagraph"/>
      </w:pPr>
      <w:r>
        <w:t xml:space="preserve">Se definieron 20 consultas documentadas con su pregunta de negocio, utilidad, granularidad, filtros, fórmulas, técnicas SQL, resultado ejecutado e interpretación (</w:t>
      </w:r>
      <w:r>
        <w:rPr>
          <w:rStyle w:val="VerbatimChar"/>
        </w:rPr>
        <w:t xml:space="preserve">docs/07_consultas/catalogo_consultas.md</w:t>
      </w:r>
      <w:r>
        <w:t xml:space="preserve">). Cubren uniones internas y externas, filtros temporales,</w:t>
      </w:r>
      <w:r>
        <w:t xml:space="preserve"> </w:t>
      </w:r>
      <w:r>
        <w:rPr>
          <w:rStyle w:val="VerbatimChar"/>
        </w:rPr>
        <w:t xml:space="preserve">GROUP BY</w:t>
      </w:r>
      <w:r>
        <w:t xml:space="preserve"> </w:t>
      </w:r>
      <w:r>
        <w:t xml:space="preserve">con</w:t>
      </w:r>
      <w:r>
        <w:t xml:space="preserve"> </w:t>
      </w:r>
      <w:r>
        <w:rPr>
          <w:rStyle w:val="VerbatimChar"/>
        </w:rPr>
        <w:t xml:space="preserve">HAVING</w:t>
      </w:r>
      <w:r>
        <w:t xml:space="preserve"> </w:t>
      </w:r>
      <w:r>
        <w:t xml:space="preserve">y</w:t>
      </w:r>
      <w:r>
        <w:t xml:space="preserve"> </w:t>
      </w:r>
      <w:r>
        <w:rPr>
          <w:rStyle w:val="VerbatimChar"/>
        </w:rPr>
        <w:t xml:space="preserve">GROUPING SETS</w:t>
      </w:r>
      <w:r>
        <w:t xml:space="preserve">, subconsultas y CTE, vistas, funciones de ventana (</w:t>
      </w:r>
      <w:r>
        <w:rPr>
          <w:rStyle w:val="VerbatimChar"/>
        </w:rPr>
        <w:t xml:space="preserve">RANK</w:t>
      </w:r>
      <w:r>
        <w:t xml:space="preserve">,</w:t>
      </w:r>
      <w:r>
        <w:t xml:space="preserve"> </w:t>
      </w:r>
      <w:r>
        <w:rPr>
          <w:rStyle w:val="VerbatimChar"/>
        </w:rPr>
        <w:t xml:space="preserve">DENSE_RANK</w:t>
      </w:r>
      <w:r>
        <w:t xml:space="preserve">,</w:t>
      </w:r>
      <w:r>
        <w:t xml:space="preserve"> </w:t>
      </w:r>
      <w:r>
        <w:rPr>
          <w:rStyle w:val="VerbatimChar"/>
        </w:rPr>
        <w:t xml:space="preserve">LAG</w:t>
      </w:r>
      <w:r>
        <w:t xml:space="preserve">,</w:t>
      </w:r>
      <w:r>
        <w:t xml:space="preserve"> </w:t>
      </w:r>
      <w:r>
        <w:rPr>
          <w:rStyle w:val="VerbatimChar"/>
        </w:rPr>
        <w:t xml:space="preserve">SUM() OVER</w:t>
      </w:r>
      <w:r>
        <w:t xml:space="preserve">,</w:t>
      </w:r>
      <w:r>
        <w:t xml:space="preserve"> </w:t>
      </w:r>
      <w:r>
        <w:rPr>
          <w:rStyle w:val="VerbatimChar"/>
        </w:rPr>
        <w:t xml:space="preserve">PERCENTILE_CONT</w:t>
      </w:r>
      <w:r>
        <w:t xml:space="preserve">), anti-joins y</w:t>
      </w:r>
      <w:r>
        <w:t xml:space="preserve"> </w:t>
      </w:r>
      <w:r>
        <w:rPr>
          <w:rStyle w:val="VerbatimChar"/>
        </w:rPr>
        <w:t xml:space="preserve">OUTER APPLY</w:t>
      </w:r>
      <w:r>
        <w:t xml:space="preserve">. La tabla siguiente muestra la ejecución registrada en el manifiesto.</w:t>
      </w:r>
    </w:p>
    <w:p>
      <w:pPr>
        <w:pStyle w:val="TableCaption"/>
      </w:pPr>
      <w:r>
        <w:t xml:space="preserve">Tabla 10. Consultas ejecutadas desde Python con parámetros enlazados</w:t>
      </w:r>
    </w:p>
    <w:tbl>
      <w:tblPr>
        <w:tblStyle w:val="Table"/>
        <w:tblW w:type="pct" w:w="5000"/>
        <w:tblLook w:firstRow="1" w:lastRow="0" w:firstColumn="0" w:lastColumn="0" w:noHBand="0" w:noVBand="0" w:val="0020"/>
        <w:jc w:val="start"/>
        <w:tblCaption w:val="Tabla 10. Consultas ejecutadas desde Python con parámetros enlazados"/>
      </w:tblPr>
      <w:tblGrid>
        <w:gridCol w:w="416"/>
        <w:gridCol w:w="3334"/>
        <w:gridCol w:w="2834"/>
        <w:gridCol w:w="750"/>
        <w:gridCol w:w="583"/>
      </w:tblGrid>
      <w:tr>
        <w:trPr>
          <w:tblHeader w:val="true"/>
        </w:trPr>
        <w:tc>
          <w:tcPr/>
          <w:p>
            <w:pPr>
              <w:pStyle w:val="CompactTabla"/>
              <w:jc w:val="left"/>
            </w:pPr>
            <w:r>
              <w:t xml:space="preserve">ID</w:t>
            </w:r>
          </w:p>
        </w:tc>
        <w:tc>
          <w:tcPr/>
          <w:p>
            <w:pPr>
              <w:pStyle w:val="CompactTabla"/>
              <w:jc w:val="left"/>
            </w:pPr>
            <w:r>
              <w:t xml:space="preserve">Consulta</w:t>
            </w:r>
          </w:p>
        </w:tc>
        <w:tc>
          <w:tcPr/>
          <w:p>
            <w:pPr>
              <w:pStyle w:val="CompactTabla"/>
              <w:jc w:val="left"/>
            </w:pPr>
            <w:r>
              <w:t xml:space="preserve">Parámetros</w:t>
            </w:r>
          </w:p>
        </w:tc>
        <w:tc>
          <w:tcPr/>
          <w:p>
            <w:pPr>
              <w:pStyle w:val="CompactTabla"/>
              <w:jc w:val="center"/>
            </w:pPr>
            <w:r>
              <w:t xml:space="preserve">Filas</w:t>
            </w:r>
          </w:p>
        </w:tc>
        <w:tc>
          <w:tcPr/>
          <w:p>
            <w:pPr>
              <w:pStyle w:val="CompactTabla"/>
              <w:jc w:val="center"/>
            </w:pPr>
            <w:r>
              <w:t xml:space="preserve">ms</w:t>
            </w:r>
          </w:p>
        </w:tc>
      </w:tr>
      <w:tr>
        <w:tc>
          <w:tcPr/>
          <w:p>
            <w:pPr>
              <w:pStyle w:val="CompactTabla"/>
              <w:jc w:val="left"/>
            </w:pPr>
            <w:r>
              <w:t xml:space="preserve">Q01</w:t>
            </w:r>
          </w:p>
        </w:tc>
        <w:tc>
          <w:tcPr/>
          <w:p>
            <w:pPr>
              <w:pStyle w:val="CompactTabla"/>
              <w:jc w:val="left"/>
            </w:pPr>
            <w:r>
              <w:t xml:space="preserve">Ocupación por vuelo operado</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1 767</w:t>
            </w:r>
          </w:p>
        </w:tc>
        <w:tc>
          <w:tcPr/>
          <w:p>
            <w:pPr>
              <w:pStyle w:val="CompactTabla"/>
              <w:jc w:val="center"/>
            </w:pPr>
            <w:r>
              <w:t xml:space="preserve">192</w:t>
            </w:r>
          </w:p>
        </w:tc>
      </w:tr>
      <w:tr>
        <w:tc>
          <w:tcPr/>
          <w:p>
            <w:pPr>
              <w:pStyle w:val="CompactTabla"/>
              <w:jc w:val="left"/>
            </w:pPr>
            <w:r>
              <w:t xml:space="preserve">Q02</w:t>
            </w:r>
          </w:p>
        </w:tc>
        <w:tc>
          <w:tcPr/>
          <w:p>
            <w:pPr>
              <w:pStyle w:val="CompactTabla"/>
              <w:jc w:val="left"/>
            </w:pPr>
            <w:r>
              <w:t xml:space="preserve">Ocupación por ruta y cabina (con total por cabina)</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r>
              <w:t xml:space="preserve"> </w:t>
            </w:r>
            <w:r>
              <w:t xml:space="preserve">@min_vuelos</w:t>
            </w:r>
            <w:r>
              <w:t xml:space="preserve"> </w:t>
            </w:r>
            <w:r>
              <w:t xml:space="preserve">= 20</w:t>
            </w:r>
          </w:p>
        </w:tc>
        <w:tc>
          <w:tcPr/>
          <w:p>
            <w:pPr>
              <w:pStyle w:val="CompactTabla"/>
              <w:jc w:val="center"/>
            </w:pPr>
            <w:r>
              <w:t xml:space="preserve">46</w:t>
            </w:r>
          </w:p>
        </w:tc>
        <w:tc>
          <w:tcPr/>
          <w:p>
            <w:pPr>
              <w:pStyle w:val="CompactTabla"/>
              <w:jc w:val="center"/>
            </w:pPr>
            <w:r>
              <w:t xml:space="preserve">170</w:t>
            </w:r>
          </w:p>
        </w:tc>
      </w:tr>
      <w:tr>
        <w:tc>
          <w:tcPr/>
          <w:p>
            <w:pPr>
              <w:pStyle w:val="CompactTabla"/>
              <w:jc w:val="left"/>
            </w:pPr>
            <w:r>
              <w:t xml:space="preserve">Q03</w:t>
            </w:r>
          </w:p>
        </w:tc>
        <w:tc>
          <w:tcPr/>
          <w:p>
            <w:pPr>
              <w:pStyle w:val="CompactTabla"/>
              <w:jc w:val="left"/>
            </w:pPr>
            <w:r>
              <w:t xml:space="preserve">Ventas, cobros y reembolsos por mes</w:t>
            </w:r>
          </w:p>
        </w:tc>
        <w:tc>
          <w:tcPr/>
          <w:p>
            <w:pPr>
              <w:pStyle w:val="CompactTabla"/>
              <w:jc w:val="left"/>
            </w:pPr>
            <w:r>
              <w:t xml:space="preserve">@fecha_desde</w:t>
            </w:r>
            <w:r>
              <w:t xml:space="preserve"> </w:t>
            </w:r>
            <w:r>
              <w:t xml:space="preserve">= 2026-07-01,</w:t>
            </w:r>
            <w:r>
              <w:t xml:space="preserve"> </w:t>
            </w:r>
            <w:r>
              <w:t xml:space="preserve">@fecha_hasta</w:t>
            </w:r>
            <w:r>
              <w:t xml:space="preserve"> </w:t>
            </w:r>
            <w:r>
              <w:t xml:space="preserve">= 2026-12-31</w:t>
            </w:r>
          </w:p>
        </w:tc>
        <w:tc>
          <w:tcPr/>
          <w:p>
            <w:pPr>
              <w:pStyle w:val="CompactTabla"/>
              <w:jc w:val="center"/>
            </w:pPr>
            <w:r>
              <w:t xml:space="preserve">4</w:t>
            </w:r>
          </w:p>
        </w:tc>
        <w:tc>
          <w:tcPr/>
          <w:p>
            <w:pPr>
              <w:pStyle w:val="CompactTabla"/>
              <w:jc w:val="center"/>
            </w:pPr>
            <w:r>
              <w:t xml:space="preserve">974</w:t>
            </w:r>
          </w:p>
        </w:tc>
      </w:tr>
      <w:tr>
        <w:tc>
          <w:tcPr/>
          <w:p>
            <w:pPr>
              <w:pStyle w:val="CompactTabla"/>
              <w:jc w:val="left"/>
            </w:pPr>
            <w:r>
              <w:t xml:space="preserve">Q04</w:t>
            </w:r>
          </w:p>
        </w:tc>
        <w:tc>
          <w:tcPr/>
          <w:p>
            <w:pPr>
              <w:pStyle w:val="CompactTabla"/>
              <w:jc w:val="left"/>
            </w:pPr>
            <w:r>
              <w:t xml:space="preserve">Saldos pendientes de reservas a la fecha de corte</w:t>
            </w:r>
          </w:p>
        </w:tc>
        <w:tc>
          <w:tcPr/>
          <w:p>
            <w:pPr>
              <w:pStyle w:val="CompactTabla"/>
              <w:jc w:val="left"/>
            </w:pPr>
            <w:r>
              <w:t xml:space="preserve">—</w:t>
            </w:r>
          </w:p>
        </w:tc>
        <w:tc>
          <w:tcPr/>
          <w:p>
            <w:pPr>
              <w:pStyle w:val="CompactTabla"/>
              <w:jc w:val="center"/>
            </w:pPr>
            <w:r>
              <w:t xml:space="preserve">7</w:t>
            </w:r>
          </w:p>
        </w:tc>
        <w:tc>
          <w:tcPr/>
          <w:p>
            <w:pPr>
              <w:pStyle w:val="CompactTabla"/>
              <w:jc w:val="center"/>
            </w:pPr>
            <w:r>
              <w:t xml:space="preserve">54</w:t>
            </w:r>
          </w:p>
        </w:tc>
      </w:tr>
      <w:tr>
        <w:tc>
          <w:tcPr/>
          <w:p>
            <w:pPr>
              <w:pStyle w:val="CompactTabla"/>
              <w:jc w:val="left"/>
            </w:pPr>
            <w:r>
              <w:t xml:space="preserve">Q05</w:t>
            </w:r>
          </w:p>
        </w:tc>
        <w:tc>
          <w:tcPr/>
          <w:p>
            <w:pPr>
              <w:pStyle w:val="CompactTabla"/>
              <w:jc w:val="left"/>
            </w:pPr>
            <w:r>
              <w:t xml:space="preserve">Cancelaciones con reembolso: motivo, regla y cabina</w:t>
            </w:r>
          </w:p>
        </w:tc>
        <w:tc>
          <w:tcPr/>
          <w:p>
            <w:pPr>
              <w:pStyle w:val="CompactTabla"/>
              <w:jc w:val="left"/>
            </w:pPr>
            <w:r>
              <w:t xml:space="preserve">—</w:t>
            </w:r>
          </w:p>
        </w:tc>
        <w:tc>
          <w:tcPr/>
          <w:p>
            <w:pPr>
              <w:pStyle w:val="CompactTabla"/>
              <w:jc w:val="center"/>
            </w:pPr>
            <w:r>
              <w:t xml:space="preserve">8</w:t>
            </w:r>
          </w:p>
        </w:tc>
        <w:tc>
          <w:tcPr/>
          <w:p>
            <w:pPr>
              <w:pStyle w:val="CompactTabla"/>
              <w:jc w:val="center"/>
            </w:pPr>
            <w:r>
              <w:t xml:space="preserve">1 724</w:t>
            </w:r>
          </w:p>
        </w:tc>
      </w:tr>
      <w:tr>
        <w:tc>
          <w:tcPr/>
          <w:p>
            <w:pPr>
              <w:pStyle w:val="CompactTabla"/>
              <w:jc w:val="left"/>
            </w:pPr>
            <w:r>
              <w:t xml:space="preserve">Q06</w:t>
            </w:r>
          </w:p>
        </w:tc>
        <w:tc>
          <w:tcPr/>
          <w:p>
            <w:pPr>
              <w:pStyle w:val="CompactTabla"/>
              <w:jc w:val="left"/>
            </w:pPr>
            <w:r>
              <w:t xml:space="preserve">Precio medio y descuento efectivo por ruta y cabina</w:t>
            </w:r>
          </w:p>
        </w:tc>
        <w:tc>
          <w:tcPr/>
          <w:p>
            <w:pPr>
              <w:pStyle w:val="CompactTabla"/>
              <w:jc w:val="left"/>
            </w:pPr>
            <w:r>
              <w:t xml:space="preserve">@fecha_desde</w:t>
            </w:r>
            <w:r>
              <w:t xml:space="preserve"> </w:t>
            </w:r>
            <w:r>
              <w:t xml:space="preserve">= 2026-07-01,</w:t>
            </w:r>
            <w:r>
              <w:t xml:space="preserve"> </w:t>
            </w:r>
            <w:r>
              <w:t xml:space="preserve">@fecha_hasta</w:t>
            </w:r>
            <w:r>
              <w:t xml:space="preserve"> </w:t>
            </w:r>
            <w:r>
              <w:t xml:space="preserve">= 2026-10-31</w:t>
            </w:r>
          </w:p>
        </w:tc>
        <w:tc>
          <w:tcPr/>
          <w:p>
            <w:pPr>
              <w:pStyle w:val="CompactTabla"/>
              <w:jc w:val="center"/>
            </w:pPr>
            <w:r>
              <w:t xml:space="preserve">44</w:t>
            </w:r>
          </w:p>
        </w:tc>
        <w:tc>
          <w:tcPr/>
          <w:p>
            <w:pPr>
              <w:pStyle w:val="CompactTabla"/>
              <w:jc w:val="center"/>
            </w:pPr>
            <w:r>
              <w:t xml:space="preserve">280</w:t>
            </w:r>
          </w:p>
        </w:tc>
      </w:tr>
      <w:tr>
        <w:tc>
          <w:tcPr/>
          <w:p>
            <w:pPr>
              <w:pStyle w:val="CompactTabla"/>
              <w:jc w:val="left"/>
            </w:pPr>
            <w:r>
              <w:t xml:space="preserve">Q07</w:t>
            </w:r>
          </w:p>
        </w:tc>
        <w:tc>
          <w:tcPr/>
          <w:p>
            <w:pPr>
              <w:pStyle w:val="CompactTabla"/>
              <w:jc w:val="left"/>
            </w:pPr>
            <w:r>
              <w:t xml:space="preserve">Ventas por canal y punto de venta</w:t>
            </w:r>
          </w:p>
        </w:tc>
        <w:tc>
          <w:tcPr/>
          <w:p>
            <w:pPr>
              <w:pStyle w:val="CompactTabla"/>
              <w:jc w:val="left"/>
            </w:pPr>
            <w:r>
              <w:t xml:space="preserve">@fecha_desde</w:t>
            </w:r>
            <w:r>
              <w:t xml:space="preserve"> </w:t>
            </w:r>
            <w:r>
              <w:t xml:space="preserve">= 2026-07-01,</w:t>
            </w:r>
            <w:r>
              <w:t xml:space="preserve"> </w:t>
            </w:r>
            <w:r>
              <w:t xml:space="preserve">@fecha_hasta</w:t>
            </w:r>
            <w:r>
              <w:t xml:space="preserve"> </w:t>
            </w:r>
            <w:r>
              <w:t xml:space="preserve">= 2026-10-31</w:t>
            </w:r>
          </w:p>
        </w:tc>
        <w:tc>
          <w:tcPr/>
          <w:p>
            <w:pPr>
              <w:pStyle w:val="CompactTabla"/>
              <w:jc w:val="center"/>
            </w:pPr>
            <w:r>
              <w:t xml:space="preserve">18</w:t>
            </w:r>
          </w:p>
        </w:tc>
        <w:tc>
          <w:tcPr/>
          <w:p>
            <w:pPr>
              <w:pStyle w:val="CompactTabla"/>
              <w:jc w:val="center"/>
            </w:pPr>
            <w:r>
              <w:t xml:space="preserve">299</w:t>
            </w:r>
          </w:p>
        </w:tc>
      </w:tr>
      <w:tr>
        <w:tc>
          <w:tcPr/>
          <w:p>
            <w:pPr>
              <w:pStyle w:val="CompactTabla"/>
              <w:jc w:val="left"/>
            </w:pPr>
            <w:r>
              <w:t xml:space="preserve">Q08</w:t>
            </w:r>
          </w:p>
        </w:tc>
        <w:tc>
          <w:tcPr/>
          <w:p>
            <w:pPr>
              <w:pStyle w:val="CompactTabla"/>
              <w:jc w:val="left"/>
            </w:pPr>
            <w:r>
              <w:t xml:space="preserve">Compradores y pasajeros registrados frente a no registrados</w:t>
            </w:r>
          </w:p>
        </w:tc>
        <w:tc>
          <w:tcPr/>
          <w:p>
            <w:pPr>
              <w:pStyle w:val="CompactTabla"/>
              <w:jc w:val="left"/>
            </w:pPr>
            <w:r>
              <w:t xml:space="preserve">—</w:t>
            </w:r>
          </w:p>
        </w:tc>
        <w:tc>
          <w:tcPr/>
          <w:p>
            <w:pPr>
              <w:pStyle w:val="CompactTabla"/>
              <w:jc w:val="center"/>
            </w:pPr>
            <w:r>
              <w:t xml:space="preserve">2</w:t>
            </w:r>
          </w:p>
        </w:tc>
        <w:tc>
          <w:tcPr/>
          <w:p>
            <w:pPr>
              <w:pStyle w:val="CompactTabla"/>
              <w:jc w:val="center"/>
            </w:pPr>
            <w:r>
              <w:t xml:space="preserve">403</w:t>
            </w:r>
          </w:p>
        </w:tc>
      </w:tr>
      <w:tr>
        <w:tc>
          <w:tcPr/>
          <w:p>
            <w:pPr>
              <w:pStyle w:val="CompactTabla"/>
              <w:jc w:val="left"/>
            </w:pPr>
            <w:r>
              <w:t xml:space="preserve">Q09</w:t>
            </w:r>
          </w:p>
        </w:tc>
        <w:tc>
          <w:tcPr/>
          <w:p>
            <w:pPr>
              <w:pStyle w:val="CompactTabla"/>
              <w:jc w:val="left"/>
            </w:pPr>
            <w:r>
              <w:t xml:space="preserve">Tasa de cancelación por ruta y motivo</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22</w:t>
            </w:r>
          </w:p>
        </w:tc>
        <w:tc>
          <w:tcPr/>
          <w:p>
            <w:pPr>
              <w:pStyle w:val="CompactTabla"/>
              <w:jc w:val="center"/>
            </w:pPr>
            <w:r>
              <w:t xml:space="preserve">133</w:t>
            </w:r>
          </w:p>
        </w:tc>
      </w:tr>
      <w:tr>
        <w:tc>
          <w:tcPr/>
          <w:p>
            <w:pPr>
              <w:pStyle w:val="CompactTabla"/>
              <w:jc w:val="left"/>
            </w:pPr>
            <w:r>
              <w:t xml:space="preserve">Q10</w:t>
            </w:r>
          </w:p>
        </w:tc>
        <w:tc>
          <w:tcPr/>
          <w:p>
            <w:pPr>
              <w:pStyle w:val="CompactTabla"/>
              <w:jc w:val="left"/>
            </w:pPr>
            <w:r>
              <w:t xml:space="preserve">Utilización de la flota</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17</w:t>
            </w:r>
          </w:p>
        </w:tc>
        <w:tc>
          <w:tcPr/>
          <w:p>
            <w:pPr>
              <w:pStyle w:val="CompactTabla"/>
              <w:jc w:val="center"/>
            </w:pPr>
            <w:r>
              <w:t xml:space="preserve">25</w:t>
            </w:r>
          </w:p>
        </w:tc>
      </w:tr>
      <w:tr>
        <w:tc>
          <w:tcPr/>
          <w:p>
            <w:pPr>
              <w:pStyle w:val="CompactTabla"/>
              <w:jc w:val="left"/>
            </w:pPr>
            <w:r>
              <w:t xml:space="preserve">Q11</w:t>
            </w:r>
          </w:p>
        </w:tc>
        <w:tc>
          <w:tcPr/>
          <w:p>
            <w:pPr>
              <w:pStyle w:val="CompactTabla"/>
              <w:jc w:val="left"/>
            </w:pPr>
            <w:r>
              <w:t xml:space="preserve">Distribución de la demanda por día de la semana y franja horaria</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28</w:t>
            </w:r>
          </w:p>
        </w:tc>
        <w:tc>
          <w:tcPr/>
          <w:p>
            <w:pPr>
              <w:pStyle w:val="CompactTabla"/>
              <w:jc w:val="center"/>
            </w:pPr>
            <w:r>
              <w:t xml:space="preserve">140</w:t>
            </w:r>
          </w:p>
        </w:tc>
      </w:tr>
      <w:tr>
        <w:tc>
          <w:tcPr/>
          <w:p>
            <w:pPr>
              <w:pStyle w:val="CompactTabla"/>
              <w:jc w:val="left"/>
            </w:pPr>
            <w:r>
              <w:t xml:space="preserve">Q12</w:t>
            </w:r>
          </w:p>
        </w:tc>
        <w:tc>
          <w:tcPr/>
          <w:p>
            <w:pPr>
              <w:pStyle w:val="CompactTabla"/>
              <w:jc w:val="left"/>
            </w:pPr>
            <w:r>
              <w:t xml:space="preserve">Anticipación de la compra y precio pagado</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5</w:t>
            </w:r>
          </w:p>
        </w:tc>
        <w:tc>
          <w:tcPr/>
          <w:p>
            <w:pPr>
              <w:pStyle w:val="CompactTabla"/>
              <w:jc w:val="center"/>
            </w:pPr>
            <w:r>
              <w:t xml:space="preserve">133</w:t>
            </w:r>
          </w:p>
        </w:tc>
      </w:tr>
      <w:tr>
        <w:tc>
          <w:tcPr/>
          <w:p>
            <w:pPr>
              <w:pStyle w:val="CompactTabla"/>
              <w:jc w:val="left"/>
            </w:pPr>
            <w:r>
              <w:t xml:space="preserve">Q13</w:t>
            </w:r>
          </w:p>
        </w:tc>
        <w:tc>
          <w:tcPr/>
          <w:p>
            <w:pPr>
              <w:pStyle w:val="CompactTabla"/>
              <w:jc w:val="left"/>
            </w:pPr>
            <w:r>
              <w:t xml:space="preserve">Clientes registrados de mayor valor</w:t>
            </w:r>
          </w:p>
        </w:tc>
        <w:tc>
          <w:tcPr/>
          <w:p>
            <w:pPr>
              <w:pStyle w:val="CompactTabla"/>
              <w:jc w:val="left"/>
            </w:pPr>
            <w:r>
              <w:t xml:space="preserve">@top</w:t>
            </w:r>
            <w:r>
              <w:t xml:space="preserve"> </w:t>
            </w:r>
            <w:r>
              <w:t xml:space="preserve">= 10</w:t>
            </w:r>
          </w:p>
        </w:tc>
        <w:tc>
          <w:tcPr/>
          <w:p>
            <w:pPr>
              <w:pStyle w:val="CompactTabla"/>
              <w:jc w:val="center"/>
            </w:pPr>
            <w:r>
              <w:t xml:space="preserve">10</w:t>
            </w:r>
          </w:p>
        </w:tc>
        <w:tc>
          <w:tcPr/>
          <w:p>
            <w:pPr>
              <w:pStyle w:val="CompactTabla"/>
              <w:jc w:val="center"/>
            </w:pPr>
            <w:r>
              <w:t xml:space="preserve">550</w:t>
            </w:r>
          </w:p>
        </w:tc>
      </w:tr>
      <w:tr>
        <w:tc>
          <w:tcPr/>
          <w:p>
            <w:pPr>
              <w:pStyle w:val="CompactTabla"/>
              <w:jc w:val="left"/>
            </w:pPr>
            <w:r>
              <w:t xml:space="preserve">Q14</w:t>
            </w:r>
          </w:p>
        </w:tc>
        <w:tc>
          <w:tcPr/>
          <w:p>
            <w:pPr>
              <w:pStyle w:val="CompactTabla"/>
              <w:jc w:val="left"/>
            </w:pPr>
            <w:r>
              <w:t xml:space="preserve">Registros sin actividad (anti-joins)</w:t>
            </w:r>
          </w:p>
        </w:tc>
        <w:tc>
          <w:tcPr/>
          <w:p>
            <w:pPr>
              <w:pStyle w:val="CompactTabla"/>
              <w:jc w:val="left"/>
            </w:pPr>
            <w:r>
              <w:t xml:space="preserve">—</w:t>
            </w:r>
          </w:p>
        </w:tc>
        <w:tc>
          <w:tcPr/>
          <w:p>
            <w:pPr>
              <w:pStyle w:val="CompactTabla"/>
              <w:jc w:val="center"/>
            </w:pPr>
            <w:r>
              <w:t xml:space="preserve">5</w:t>
            </w:r>
          </w:p>
        </w:tc>
        <w:tc>
          <w:tcPr/>
          <w:p>
            <w:pPr>
              <w:pStyle w:val="CompactTabla"/>
              <w:jc w:val="center"/>
            </w:pPr>
            <w:r>
              <w:t xml:space="preserve">83</w:t>
            </w:r>
          </w:p>
        </w:tc>
      </w:tr>
      <w:tr>
        <w:tc>
          <w:tcPr/>
          <w:p>
            <w:pPr>
              <w:pStyle w:val="CompactTabla"/>
              <w:jc w:val="left"/>
            </w:pPr>
            <w:r>
              <w:t xml:space="preserve">Q15</w:t>
            </w:r>
          </w:p>
        </w:tc>
        <w:tc>
          <w:tcPr/>
          <w:p>
            <w:pPr>
              <w:pStyle w:val="CompactTabla"/>
              <w:jc w:val="left"/>
            </w:pPr>
            <w:r>
              <w:t xml:space="preserve">Puntualidad y cancelaciones operativas por ruta</w:t>
            </w:r>
          </w:p>
        </w:tc>
        <w:tc>
          <w:tcPr/>
          <w:p>
            <w:pPr>
              <w:pStyle w:val="CompactTabla"/>
              <w:jc w:val="left"/>
            </w:pPr>
            <w:r>
              <w:t xml:space="preserve">@fecha_desde</w:t>
            </w:r>
            <w:r>
              <w:t xml:space="preserve"> </w:t>
            </w:r>
            <w:r>
              <w:t xml:space="preserve">= 2026-09-01,</w:t>
            </w:r>
            <w:r>
              <w:t xml:space="preserve"> </w:t>
            </w:r>
            <w:r>
              <w:t xml:space="preserve">@fecha_hasta</w:t>
            </w:r>
            <w:r>
              <w:t xml:space="preserve"> </w:t>
            </w:r>
            <w:r>
              <w:t xml:space="preserve">= 2026-10-31</w:t>
            </w:r>
          </w:p>
        </w:tc>
        <w:tc>
          <w:tcPr/>
          <w:p>
            <w:pPr>
              <w:pStyle w:val="CompactTabla"/>
              <w:jc w:val="center"/>
            </w:pPr>
            <w:r>
              <w:t xml:space="preserve">22</w:t>
            </w:r>
          </w:p>
        </w:tc>
        <w:tc>
          <w:tcPr/>
          <w:p>
            <w:pPr>
              <w:pStyle w:val="CompactTabla"/>
              <w:jc w:val="center"/>
            </w:pPr>
            <w:r>
              <w:t xml:space="preserve">49</w:t>
            </w:r>
          </w:p>
        </w:tc>
      </w:tr>
      <w:tr>
        <w:tc>
          <w:tcPr/>
          <w:p>
            <w:pPr>
              <w:pStyle w:val="CompactTabla"/>
              <w:jc w:val="left"/>
            </w:pPr>
            <w:r>
              <w:t xml:space="preserve">Q16</w:t>
            </w:r>
          </w:p>
        </w:tc>
        <w:tc>
          <w:tcPr/>
          <w:p>
            <w:pPr>
              <w:pStyle w:val="CompactTabla"/>
              <w:jc w:val="left"/>
            </w:pPr>
            <w:r>
              <w:t xml:space="preserve">Disponibilidad de los próximos vuelos</w:t>
            </w:r>
          </w:p>
        </w:tc>
        <w:tc>
          <w:tcPr/>
          <w:p>
            <w:pPr>
              <w:pStyle w:val="CompactTabla"/>
              <w:jc w:val="left"/>
            </w:pPr>
            <w:r>
              <w:t xml:space="preserve">@dias</w:t>
            </w:r>
            <w:r>
              <w:t xml:space="preserve"> </w:t>
            </w:r>
            <w:r>
              <w:t xml:space="preserve">= 3,</w:t>
            </w:r>
            <w:r>
              <w:t xml:space="preserve"> </w:t>
            </w:r>
            <w:r>
              <w:t xml:space="preserve">@origen</w:t>
            </w:r>
            <w:r>
              <w:t xml:space="preserve"> </w:t>
            </w:r>
            <w:r>
              <w:t xml:space="preserve">= None</w:t>
            </w:r>
          </w:p>
        </w:tc>
        <w:tc>
          <w:tcPr/>
          <w:p>
            <w:pPr>
              <w:pStyle w:val="CompactTabla"/>
              <w:jc w:val="center"/>
            </w:pPr>
            <w:r>
              <w:t xml:space="preserve">170</w:t>
            </w:r>
          </w:p>
        </w:tc>
        <w:tc>
          <w:tcPr/>
          <w:p>
            <w:pPr>
              <w:pStyle w:val="CompactTabla"/>
              <w:jc w:val="center"/>
            </w:pPr>
            <w:r>
              <w:t xml:space="preserve">52</w:t>
            </w:r>
          </w:p>
        </w:tc>
      </w:tr>
      <w:tr>
        <w:tc>
          <w:tcPr/>
          <w:p>
            <w:pPr>
              <w:pStyle w:val="CompactTabla"/>
              <w:jc w:val="left"/>
            </w:pPr>
            <w:r>
              <w:t xml:space="preserve">Q17</w:t>
            </w:r>
          </w:p>
        </w:tc>
        <w:tc>
          <w:tcPr/>
          <w:p>
            <w:pPr>
              <w:pStyle w:val="CompactTabla"/>
              <w:jc w:val="left"/>
            </w:pPr>
            <w:r>
              <w:t xml:space="preserve">Evolución mensual de las ventas (variación y acumulado)</w:t>
            </w:r>
          </w:p>
        </w:tc>
        <w:tc>
          <w:tcPr/>
          <w:p>
            <w:pPr>
              <w:pStyle w:val="CompactTabla"/>
              <w:jc w:val="left"/>
            </w:pPr>
            <w:r>
              <w:t xml:space="preserve">—</w:t>
            </w:r>
          </w:p>
        </w:tc>
        <w:tc>
          <w:tcPr/>
          <w:p>
            <w:pPr>
              <w:pStyle w:val="CompactTabla"/>
              <w:jc w:val="center"/>
            </w:pPr>
            <w:r>
              <w:t xml:space="preserve">8</w:t>
            </w:r>
          </w:p>
        </w:tc>
        <w:tc>
          <w:tcPr/>
          <w:p>
            <w:pPr>
              <w:pStyle w:val="CompactTabla"/>
              <w:jc w:val="center"/>
            </w:pPr>
            <w:r>
              <w:t xml:space="preserve">115</w:t>
            </w:r>
          </w:p>
        </w:tc>
      </w:tr>
      <w:tr>
        <w:tc>
          <w:tcPr/>
          <w:p>
            <w:pPr>
              <w:pStyle w:val="CompactTabla"/>
              <w:jc w:val="left"/>
            </w:pPr>
            <w:r>
              <w:t xml:space="preserve">Q18</w:t>
            </w:r>
          </w:p>
        </w:tc>
        <w:tc>
          <w:tcPr/>
          <w:p>
            <w:pPr>
              <w:pStyle w:val="CompactTabla"/>
              <w:jc w:val="left"/>
            </w:pPr>
            <w:r>
              <w:t xml:space="preserve">Carga de vuelo de la tripulación en 672 horas consecutivas</w:t>
            </w:r>
          </w:p>
        </w:tc>
        <w:tc>
          <w:tcPr/>
          <w:p>
            <w:pPr>
              <w:pStyle w:val="CompactTabla"/>
              <w:jc w:val="left"/>
            </w:pPr>
            <w:r>
              <w:t xml:space="preserve">@fecha_desde</w:t>
            </w:r>
            <w:r>
              <w:t xml:space="preserve"> </w:t>
            </w:r>
            <w:r>
              <w:t xml:space="preserve">= 2026-10-01,</w:t>
            </w:r>
            <w:r>
              <w:t xml:space="preserve"> </w:t>
            </w:r>
            <w:r>
              <w:t xml:space="preserve">@fecha_hasta</w:t>
            </w:r>
            <w:r>
              <w:t xml:space="preserve"> </w:t>
            </w:r>
            <w:r>
              <w:t xml:space="preserve">= 2026-10-28</w:t>
            </w:r>
          </w:p>
        </w:tc>
        <w:tc>
          <w:tcPr/>
          <w:p>
            <w:pPr>
              <w:pStyle w:val="CompactTabla"/>
              <w:jc w:val="center"/>
            </w:pPr>
            <w:r>
              <w:t xml:space="preserve">4</w:t>
            </w:r>
          </w:p>
        </w:tc>
        <w:tc>
          <w:tcPr/>
          <w:p>
            <w:pPr>
              <w:pStyle w:val="CompactTabla"/>
              <w:jc w:val="center"/>
            </w:pPr>
            <w:r>
              <w:t xml:space="preserve">33</w:t>
            </w:r>
          </w:p>
        </w:tc>
      </w:tr>
      <w:tr>
        <w:tc>
          <w:tcPr/>
          <w:p>
            <w:pPr>
              <w:pStyle w:val="CompactTabla"/>
              <w:jc w:val="left"/>
            </w:pPr>
            <w:r>
              <w:t xml:space="preserve">Q19</w:t>
            </w:r>
          </w:p>
        </w:tc>
        <w:tc>
          <w:tcPr/>
          <w:p>
            <w:pPr>
              <w:pStyle w:val="CompactTabla"/>
              <w:jc w:val="left"/>
            </w:pPr>
            <w:r>
              <w:t xml:space="preserve">Controles de integridad y conciliación</w:t>
            </w:r>
          </w:p>
        </w:tc>
        <w:tc>
          <w:tcPr/>
          <w:p>
            <w:pPr>
              <w:pStyle w:val="CompactTabla"/>
              <w:jc w:val="left"/>
            </w:pPr>
            <w:r>
              <w:t xml:space="preserve">—</w:t>
            </w:r>
          </w:p>
        </w:tc>
        <w:tc>
          <w:tcPr/>
          <w:p>
            <w:pPr>
              <w:pStyle w:val="CompactTabla"/>
              <w:jc w:val="center"/>
            </w:pPr>
            <w:r>
              <w:t xml:space="preserve">9</w:t>
            </w:r>
          </w:p>
        </w:tc>
        <w:tc>
          <w:tcPr/>
          <w:p>
            <w:pPr>
              <w:pStyle w:val="CompactTabla"/>
              <w:jc w:val="center"/>
            </w:pPr>
            <w:r>
              <w:t xml:space="preserve">960</w:t>
            </w:r>
          </w:p>
        </w:tc>
      </w:tr>
      <w:tr>
        <w:tc>
          <w:tcPr/>
          <w:p>
            <w:pPr>
              <w:pStyle w:val="CompactTabla"/>
              <w:jc w:val="left"/>
            </w:pPr>
            <w:r>
              <w:t xml:space="preserve">Q20</w:t>
            </w:r>
          </w:p>
        </w:tc>
        <w:tc>
          <w:tcPr/>
          <w:p>
            <w:pPr>
              <w:pStyle w:val="CompactTabla"/>
              <w:jc w:val="left"/>
            </w:pPr>
            <w:r>
              <w:t xml:space="preserve">Uso y costo de los descuentos</w:t>
            </w:r>
          </w:p>
        </w:tc>
        <w:tc>
          <w:tcPr/>
          <w:p>
            <w:pPr>
              <w:pStyle w:val="CompactTabla"/>
              <w:jc w:val="left"/>
            </w:pPr>
            <w:r>
              <w:t xml:space="preserve">—</w:t>
            </w:r>
          </w:p>
        </w:tc>
        <w:tc>
          <w:tcPr/>
          <w:p>
            <w:pPr>
              <w:pStyle w:val="CompactTabla"/>
              <w:jc w:val="center"/>
            </w:pPr>
            <w:r>
              <w:t xml:space="preserve">6</w:t>
            </w:r>
          </w:p>
        </w:tc>
        <w:tc>
          <w:tcPr/>
          <w:p>
            <w:pPr>
              <w:pStyle w:val="CompactTabla"/>
              <w:jc w:val="center"/>
            </w:pPr>
            <w:r>
              <w:t xml:space="preserve">190</w:t>
            </w:r>
          </w:p>
        </w:tc>
      </w:tr>
    </w:tbl>
    <w:p>
      <w:pPr>
        <w:pStyle w:val="NotaTabla"/>
      </w:pPr>
      <w:r>
        <w:t xml:space="preserve">Ejecución del 2026-10-27 en</w:t>
      </w:r>
      <w:r>
        <w:t xml:space="preserve"> </w:t>
      </w:r>
      <w:r>
        <w:rPr>
          <w:rStyle w:val="VerbatimChar"/>
        </w:rPr>
        <w:t xml:space="preserve">vm</w:t>
      </w:r>
      <w:r>
        <w:t xml:space="preserve"> </w:t>
      </w:r>
      <w:r>
        <w:t xml:space="preserve">(Developer Edition (64-bit), 16.0.4305.5). Fuente:</w:t>
      </w:r>
      <w:r>
        <w:t xml:space="preserve"> </w:t>
      </w:r>
      <w:r>
        <w:rPr>
          <w:rStyle w:val="VerbatimChar"/>
        </w:rPr>
        <w:t xml:space="preserve">reports/resultados/manifiesto_consultas.json</w:t>
      </w:r>
      <w:r>
        <w:t xml:space="preserve">, que guarda también la huella SHA-256 de cada SQL.</w:t>
      </w:r>
    </w:p>
    <w:p>
      <w:pPr>
        <w:pStyle w:val="BodyText"/>
      </w:pPr>
      <w:r>
        <w:rPr>
          <w:bCs/>
          <w:b/>
        </w:rPr>
        <w:t xml:space="preserve">Ventas, cobros y reembolsos.</w:t>
      </w:r>
      <w:r>
        <w:t xml:space="preserve"> </w:t>
      </w:r>
      <w:r>
        <w:t xml:space="preserve">La figura 7 y la tabla siguiente separan tres magnitudes que suelen confundirse: la venta (precio final de los tiquetes creados en el mes), el cobro (pagos confirmados por su fecha de confirmación) y el reembolso (dinero devuelto por su fecha). Cada una se agrega por su propia fecha en una expresión separada, porque unir pagos y reembolsos antes de agregar multiplicaría los importes: una prueba específica (PR-20) muestra que una unión ingenua infla el cobro de 72,27 a 87,78 millones de USD.</w:t>
      </w:r>
    </w:p>
    <w:p>
      <w:pPr>
        <w:pStyle w:val="TableCaption"/>
      </w:pPr>
      <w:r>
        <w:t xml:space="preserve">Tabla 11. Ventas, cobros y reembolsos por mes (Q03)</w:t>
      </w:r>
    </w:p>
    <w:tbl>
      <w:tblPr>
        <w:tblStyle w:val="Table"/>
        <w:tblW w:type="pct" w:w="5000"/>
        <w:tblLook w:firstRow="1" w:lastRow="0" w:firstColumn="0" w:lastColumn="0" w:noHBand="0" w:noVBand="0" w:val="0020"/>
        <w:jc w:val="start"/>
        <w:tblCaption w:val="Tabla 11. Ventas, cobros y reembolsos por mes (Q03)"/>
      </w:tblPr>
      <w:tblGrid>
        <w:gridCol w:w="758"/>
        <w:gridCol w:w="1011"/>
        <w:gridCol w:w="1263"/>
        <w:gridCol w:w="1263"/>
        <w:gridCol w:w="1263"/>
        <w:gridCol w:w="1095"/>
        <w:gridCol w:w="1263"/>
      </w:tblGrid>
      <w:tr>
        <w:trPr>
          <w:tblHeader w:val="true"/>
        </w:trPr>
        <w:tc>
          <w:tcPr/>
          <w:p>
            <w:pPr>
              <w:pStyle w:val="CompactTabla"/>
              <w:jc w:val="left"/>
            </w:pPr>
            <w:r>
              <w:t xml:space="preserve">Mes</w:t>
            </w:r>
          </w:p>
        </w:tc>
        <w:tc>
          <w:tcPr/>
          <w:p>
            <w:pPr>
              <w:pStyle w:val="CompactTabla"/>
              <w:jc w:val="center"/>
            </w:pPr>
            <w:r>
              <w:t xml:space="preserve">Tiquetes vendidos</w:t>
            </w:r>
          </w:p>
        </w:tc>
        <w:tc>
          <w:tcPr/>
          <w:p>
            <w:pPr>
              <w:pStyle w:val="CompactTabla"/>
              <w:jc w:val="center"/>
            </w:pPr>
            <w:r>
              <w:t xml:space="preserve">Ventas brutas</w:t>
            </w:r>
          </w:p>
        </w:tc>
        <w:tc>
          <w:tcPr/>
          <w:p>
            <w:pPr>
              <w:pStyle w:val="CompactTabla"/>
              <w:jc w:val="center"/>
            </w:pPr>
            <w:r>
              <w:t xml:space="preserve">Ventas vigentes</w:t>
            </w:r>
          </w:p>
        </w:tc>
        <w:tc>
          <w:tcPr/>
          <w:p>
            <w:pPr>
              <w:pStyle w:val="CompactTabla"/>
              <w:jc w:val="center"/>
            </w:pPr>
            <w:r>
              <w:t xml:space="preserve">Cobros confirmados</w:t>
            </w:r>
          </w:p>
        </w:tc>
        <w:tc>
          <w:tcPr/>
          <w:p>
            <w:pPr>
              <w:pStyle w:val="CompactTabla"/>
              <w:jc w:val="center"/>
            </w:pPr>
            <w:r>
              <w:t xml:space="preserve">Reembolsos</w:t>
            </w:r>
          </w:p>
        </w:tc>
        <w:tc>
          <w:tcPr/>
          <w:p>
            <w:pPr>
              <w:pStyle w:val="CompactTabla"/>
              <w:jc w:val="center"/>
            </w:pPr>
            <w:r>
              <w:t xml:space="preserve">Cobro neto</w:t>
            </w:r>
          </w:p>
        </w:tc>
      </w:tr>
      <w:tr>
        <w:tc>
          <w:tcPr/>
          <w:p>
            <w:pPr>
              <w:pStyle w:val="CompactTabla"/>
              <w:jc w:val="left"/>
            </w:pPr>
            <w:r>
              <w:t xml:space="preserve">jul 2026</w:t>
            </w:r>
          </w:p>
        </w:tc>
        <w:tc>
          <w:tcPr/>
          <w:p>
            <w:pPr>
              <w:pStyle w:val="CompactTabla"/>
              <w:jc w:val="center"/>
            </w:pPr>
            <w:r>
              <w:t xml:space="preserve">48 392</w:t>
            </w:r>
          </w:p>
        </w:tc>
        <w:tc>
          <w:tcPr/>
          <w:p>
            <w:pPr>
              <w:pStyle w:val="CompactTabla"/>
              <w:jc w:val="center"/>
            </w:pPr>
            <w:r>
              <w:t xml:space="preserve">9 965 346,08</w:t>
            </w:r>
          </w:p>
        </w:tc>
        <w:tc>
          <w:tcPr/>
          <w:p>
            <w:pPr>
              <w:pStyle w:val="CompactTabla"/>
              <w:jc w:val="center"/>
            </w:pPr>
            <w:r>
              <w:t xml:space="preserve">9 197 336,45</w:t>
            </w:r>
          </w:p>
        </w:tc>
        <w:tc>
          <w:tcPr/>
          <w:p>
            <w:pPr>
              <w:pStyle w:val="CompactTabla"/>
              <w:jc w:val="center"/>
            </w:pPr>
            <w:r>
              <w:t xml:space="preserve">9 774 572,77</w:t>
            </w:r>
          </w:p>
        </w:tc>
        <w:tc>
          <w:tcPr/>
          <w:p>
            <w:pPr>
              <w:pStyle w:val="CompactTabla"/>
              <w:jc w:val="center"/>
            </w:pPr>
            <w:r>
              <w:t xml:space="preserve">219 755,72</w:t>
            </w:r>
          </w:p>
        </w:tc>
        <w:tc>
          <w:tcPr/>
          <w:p>
            <w:pPr>
              <w:pStyle w:val="CompactTabla"/>
              <w:jc w:val="center"/>
            </w:pPr>
            <w:r>
              <w:t xml:space="preserve">9 554 817,05</w:t>
            </w:r>
          </w:p>
        </w:tc>
      </w:tr>
      <w:tr>
        <w:tc>
          <w:tcPr/>
          <w:p>
            <w:pPr>
              <w:pStyle w:val="CompactTabla"/>
              <w:jc w:val="left"/>
            </w:pPr>
            <w:r>
              <w:t xml:space="preserve">ago 2026</w:t>
            </w:r>
          </w:p>
        </w:tc>
        <w:tc>
          <w:tcPr/>
          <w:p>
            <w:pPr>
              <w:pStyle w:val="CompactTabla"/>
              <w:jc w:val="center"/>
            </w:pPr>
            <w:r>
              <w:t xml:space="preserve">70 363</w:t>
            </w:r>
          </w:p>
        </w:tc>
        <w:tc>
          <w:tcPr/>
          <w:p>
            <w:pPr>
              <w:pStyle w:val="CompactTabla"/>
              <w:jc w:val="center"/>
            </w:pPr>
            <w:r>
              <w:t xml:space="preserve">15 591 245,82</w:t>
            </w:r>
          </w:p>
        </w:tc>
        <w:tc>
          <w:tcPr/>
          <w:p>
            <w:pPr>
              <w:pStyle w:val="CompactTabla"/>
              <w:jc w:val="center"/>
            </w:pPr>
            <w:r>
              <w:t xml:space="preserve">14 441 036,70</w:t>
            </w:r>
          </w:p>
        </w:tc>
        <w:tc>
          <w:tcPr/>
          <w:p>
            <w:pPr>
              <w:pStyle w:val="CompactTabla"/>
              <w:jc w:val="center"/>
            </w:pPr>
            <w:r>
              <w:t xml:space="preserve">15 285 358,39</w:t>
            </w:r>
          </w:p>
        </w:tc>
        <w:tc>
          <w:tcPr/>
          <w:p>
            <w:pPr>
              <w:pStyle w:val="CompactTabla"/>
              <w:jc w:val="center"/>
            </w:pPr>
            <w:r>
              <w:t xml:space="preserve">482 237,63</w:t>
            </w:r>
          </w:p>
        </w:tc>
        <w:tc>
          <w:tcPr/>
          <w:p>
            <w:pPr>
              <w:pStyle w:val="CompactTabla"/>
              <w:jc w:val="center"/>
            </w:pPr>
            <w:r>
              <w:t xml:space="preserve">14 803 120,76</w:t>
            </w:r>
          </w:p>
        </w:tc>
      </w:tr>
      <w:tr>
        <w:tc>
          <w:tcPr/>
          <w:p>
            <w:pPr>
              <w:pStyle w:val="CompactTabla"/>
              <w:jc w:val="left"/>
            </w:pPr>
            <w:r>
              <w:t xml:space="preserve">sep 2026</w:t>
            </w:r>
          </w:p>
        </w:tc>
        <w:tc>
          <w:tcPr/>
          <w:p>
            <w:pPr>
              <w:pStyle w:val="CompactTabla"/>
              <w:jc w:val="center"/>
            </w:pPr>
            <w:r>
              <w:t xml:space="preserve">103 529</w:t>
            </w:r>
          </w:p>
        </w:tc>
        <w:tc>
          <w:tcPr/>
          <w:p>
            <w:pPr>
              <w:pStyle w:val="CompactTabla"/>
              <w:jc w:val="center"/>
            </w:pPr>
            <w:r>
              <w:t xml:space="preserve">23 736 794,26</w:t>
            </w:r>
          </w:p>
        </w:tc>
        <w:tc>
          <w:tcPr/>
          <w:p>
            <w:pPr>
              <w:pStyle w:val="CompactTabla"/>
              <w:jc w:val="center"/>
            </w:pPr>
            <w:r>
              <w:t xml:space="preserve">22 104 440,77</w:t>
            </w:r>
          </w:p>
        </w:tc>
        <w:tc>
          <w:tcPr/>
          <w:p>
            <w:pPr>
              <w:pStyle w:val="CompactTabla"/>
              <w:jc w:val="center"/>
            </w:pPr>
            <w:r>
              <w:t xml:space="preserve">23 374 990,21</w:t>
            </w:r>
          </w:p>
        </w:tc>
        <w:tc>
          <w:tcPr/>
          <w:p>
            <w:pPr>
              <w:pStyle w:val="CompactTabla"/>
              <w:jc w:val="center"/>
            </w:pPr>
            <w:r>
              <w:t xml:space="preserve">1 001 647,25</w:t>
            </w:r>
          </w:p>
        </w:tc>
        <w:tc>
          <w:tcPr/>
          <w:p>
            <w:pPr>
              <w:pStyle w:val="CompactTabla"/>
              <w:jc w:val="center"/>
            </w:pPr>
            <w:r>
              <w:t xml:space="preserve">22 373 342,96</w:t>
            </w:r>
          </w:p>
        </w:tc>
      </w:tr>
      <w:tr>
        <w:tc>
          <w:tcPr/>
          <w:p>
            <w:pPr>
              <w:pStyle w:val="CompactTabla"/>
              <w:jc w:val="left"/>
            </w:pPr>
            <w:r>
              <w:t xml:space="preserve">oct 2026</w:t>
            </w:r>
          </w:p>
        </w:tc>
        <w:tc>
          <w:tcPr/>
          <w:p>
            <w:pPr>
              <w:pStyle w:val="CompactTabla"/>
              <w:jc w:val="center"/>
            </w:pPr>
            <w:r>
              <w:t xml:space="preserve">101 434</w:t>
            </w:r>
          </w:p>
        </w:tc>
        <w:tc>
          <w:tcPr/>
          <w:p>
            <w:pPr>
              <w:pStyle w:val="CompactTabla"/>
              <w:jc w:val="center"/>
            </w:pPr>
            <w:r>
              <w:t xml:space="preserve">24 224 876,63</w:t>
            </w:r>
          </w:p>
        </w:tc>
        <w:tc>
          <w:tcPr/>
          <w:p>
            <w:pPr>
              <w:pStyle w:val="CompactTabla"/>
              <w:jc w:val="center"/>
            </w:pPr>
            <w:r>
              <w:t xml:space="preserve">22 647 526,23</w:t>
            </w:r>
          </w:p>
        </w:tc>
        <w:tc>
          <w:tcPr/>
          <w:p>
            <w:pPr>
              <w:pStyle w:val="CompactTabla"/>
              <w:jc w:val="center"/>
            </w:pPr>
            <w:r>
              <w:t xml:space="preserve">23 833 321,92</w:t>
            </w:r>
          </w:p>
        </w:tc>
        <w:tc>
          <w:tcPr/>
          <w:p>
            <w:pPr>
              <w:pStyle w:val="CompactTabla"/>
              <w:jc w:val="center"/>
            </w:pPr>
            <w:r>
              <w:t xml:space="preserve">1 327 161,44</w:t>
            </w:r>
          </w:p>
        </w:tc>
        <w:tc>
          <w:tcPr/>
          <w:p>
            <w:pPr>
              <w:pStyle w:val="CompactTabla"/>
              <w:jc w:val="center"/>
            </w:pPr>
            <w:r>
              <w:t xml:space="preserve">22 506 160,48</w:t>
            </w:r>
          </w:p>
        </w:tc>
      </w:tr>
    </w:tbl>
    <w:p>
      <w:pPr>
        <w:pStyle w:val="NotaTabla"/>
      </w:pPr>
      <w:r>
        <w:t xml:space="preserve">Importes en USD. Fuente:</w:t>
      </w:r>
      <w:r>
        <w:t xml:space="preserve"> </w:t>
      </w:r>
      <w:r>
        <w:rPr>
          <w:rStyle w:val="VerbatimChar"/>
        </w:rPr>
        <w:t xml:space="preserve">reports/resultados/Q03_ventas_cobros_reembolsos_mes.csv</w:t>
      </w:r>
      <w:r>
        <w:t xml:space="preserve"> </w:t>
      </w:r>
      <w:r>
        <w:t xml:space="preserve">(consulta</w:t>
      </w:r>
      <w:r>
        <w:t xml:space="preserve"> </w:t>
      </w:r>
      <w:r>
        <w:rPr>
          <w:rStyle w:val="VerbatimChar"/>
        </w:rPr>
        <w:t xml:space="preserve">sql/consultas/Q03_ventas_cobros_reembolsos_mes.sql</w:t>
      </w:r>
      <w:r>
        <w:t xml:space="preserve">). Datos sintéticos.</w:t>
      </w:r>
    </w:p>
    <w:p>
      <w:pPr>
        <w:pStyle w:val="CaptionedFigure"/>
      </w:pPr>
      <w:r>
        <w:drawing>
          <wp:inline>
            <wp:extent cx="5465445" cy="2678830"/>
            <wp:effectExtent b="0" l="0" r="0" t="0"/>
            <wp:docPr descr="Figura 7. Ventas, cobros y reembolsos por mes (Q03). Fuente: reports/figuras/F02_flujo_mensual.png." title="" id="68" name="Picture"/>
            <a:graphic>
              <a:graphicData uri="http://schemas.openxmlformats.org/drawingml/2006/picture">
                <pic:pic>
                  <pic:nvPicPr>
                    <pic:cNvPr descr="../figuras/F02_flujo_mensual.png" id="69" name="Picture"/>
                    <pic:cNvPicPr>
                      <a:picLocks noChangeArrowheads="1" noChangeAspect="1"/>
                    </pic:cNvPicPr>
                  </pic:nvPicPr>
                  <pic:blipFill>
                    <a:blip r:embed="rId67"/>
                    <a:stretch>
                      <a:fillRect/>
                    </a:stretch>
                  </pic:blipFill>
                  <pic:spPr bwMode="auto">
                    <a:xfrm>
                      <a:off x="0" y="0"/>
                      <a:ext cx="5465445" cy="2678830"/>
                    </a:xfrm>
                    <a:prstGeom prst="rect">
                      <a:avLst/>
                    </a:prstGeom>
                    <a:noFill/>
                    <a:ln w="9525">
                      <a:noFill/>
                      <a:headEnd/>
                      <a:tailEnd/>
                    </a:ln>
                  </pic:spPr>
                </pic:pic>
              </a:graphicData>
            </a:graphic>
          </wp:inline>
        </w:drawing>
      </w:r>
    </w:p>
    <w:p>
      <w:pPr>
        <w:pStyle w:val="ImageCaption"/>
      </w:pPr>
      <w:r>
        <w:t xml:space="preserve">Figura 7. Ventas, cobros y reembolsos por mes (Q03). Fuente:</w:t>
      </w:r>
      <w:r>
        <w:t xml:space="preserve"> </w:t>
      </w:r>
      <w:r>
        <w:rPr>
          <w:rStyle w:val="VerbatimChar"/>
        </w:rPr>
        <w:t xml:space="preserve">reports/figuras/F02_flujo_mensual.png</w:t>
      </w:r>
      <w:r>
        <w:t xml:space="preserve">.</w:t>
      </w:r>
    </w:p>
    <w:p>
      <w:pPr>
        <w:pStyle w:val="BodyText"/>
      </w:pPr>
      <w:r>
        <w:t xml:space="preserve">Los cobros del período (72,27 millones de USD) superan a las ventas vigentes (68,39 millones) sin que haya error: incluyen dinero que luego se devolvió y penalidades retenidas por cancelaciones. La consulta de controles (Q19) verifica la identidad completa —cobros menos reembolsos igual a ventas emitidas más abonos de reservas vigentes más penalidades retenidas— con una diferencia de 0,00 USD. No se calcula rentabilidad, porque el modelo no registra costos.</w:t>
      </w:r>
    </w:p>
    <w:p>
      <w:pPr>
        <w:pStyle w:val="BodyText"/>
      </w:pPr>
      <w:r>
        <w:rPr>
          <w:bCs/>
          <w:b/>
        </w:rPr>
        <w:t xml:space="preserve">Saldos pendientes.</w:t>
      </w:r>
      <w:r>
        <w:t xml:space="preserve"> </w:t>
      </w:r>
      <w:r>
        <w:t xml:space="preserve">A la fecha de corte quedan 824 reservas por pagar, con 122 943,56 USD de saldo; 118 vencen en menos de 24 horas.</w:t>
      </w:r>
    </w:p>
    <w:p>
      <w:pPr>
        <w:pStyle w:val="TableCaption"/>
      </w:pPr>
      <w:r>
        <w:t xml:space="preserve">Tabla 12. Reservas con saldo pendiente a la fecha de corte (Q04)</w:t>
      </w:r>
    </w:p>
    <w:tbl>
      <w:tblPr>
        <w:tblStyle w:val="Table"/>
        <w:tblW w:type="pct" w:w="5000"/>
        <w:tblLook w:firstRow="1" w:lastRow="0" w:firstColumn="0" w:lastColumn="0" w:noHBand="0" w:noVBand="0" w:val="0020"/>
        <w:jc w:val="start"/>
        <w:tblCaption w:val="Tabla 12. Reservas con saldo pendiente a la fecha de corte (Q04)"/>
      </w:tblPr>
      <w:tblGrid>
        <w:gridCol w:w="2080"/>
        <w:gridCol w:w="1760"/>
        <w:gridCol w:w="800"/>
        <w:gridCol w:w="1120"/>
        <w:gridCol w:w="1040"/>
        <w:gridCol w:w="1120"/>
      </w:tblGrid>
      <w:tr>
        <w:trPr>
          <w:tblHeader w:val="true"/>
        </w:trPr>
        <w:tc>
          <w:tcPr/>
          <w:p>
            <w:pPr>
              <w:pStyle w:val="CompactTabla"/>
              <w:jc w:val="left"/>
            </w:pPr>
            <w:r>
              <w:t xml:space="preserve">Situación</w:t>
            </w:r>
          </w:p>
        </w:tc>
        <w:tc>
          <w:tcPr/>
          <w:p>
            <w:pPr>
              <w:pStyle w:val="CompactTabla"/>
              <w:jc w:val="left"/>
            </w:pPr>
            <w:r>
              <w:t xml:space="preserve">Plazo hasta el vencimiento</w:t>
            </w:r>
          </w:p>
        </w:tc>
        <w:tc>
          <w:tcPr/>
          <w:p>
            <w:pPr>
              <w:pStyle w:val="CompactTabla"/>
              <w:jc w:val="center"/>
            </w:pPr>
            <w:r>
              <w:t xml:space="preserve">Tiquetes</w:t>
            </w:r>
          </w:p>
        </w:tc>
        <w:tc>
          <w:tcPr/>
          <w:p>
            <w:pPr>
              <w:pStyle w:val="CompactTabla"/>
              <w:jc w:val="center"/>
            </w:pPr>
            <w:r>
              <w:t xml:space="preserve">Valor reservado</w:t>
            </w:r>
          </w:p>
        </w:tc>
        <w:tc>
          <w:tcPr/>
          <w:p>
            <w:pPr>
              <w:pStyle w:val="CompactTabla"/>
              <w:jc w:val="center"/>
            </w:pPr>
            <w:r>
              <w:t xml:space="preserve">Abonado</w:t>
            </w:r>
          </w:p>
        </w:tc>
        <w:tc>
          <w:tcPr/>
          <w:p>
            <w:pPr>
              <w:pStyle w:val="CompactTabla"/>
              <w:jc w:val="center"/>
            </w:pPr>
            <w:r>
              <w:t xml:space="preserve">Saldo pendiente</w:t>
            </w:r>
          </w:p>
        </w:tc>
      </w:tr>
      <w:tr>
        <w:tc>
          <w:tcPr/>
          <w:p>
            <w:pPr>
              <w:pStyle w:val="CompactTabla"/>
              <w:jc w:val="left"/>
            </w:pPr>
            <w:r>
              <w:t xml:space="preserve">1. Sin pagos</w:t>
            </w:r>
          </w:p>
        </w:tc>
        <w:tc>
          <w:tcPr/>
          <w:p>
            <w:pPr>
              <w:pStyle w:val="CompactTabla"/>
              <w:jc w:val="left"/>
            </w:pPr>
            <w:r>
              <w:t xml:space="preserve">a. vence en menos de 24 h</w:t>
            </w:r>
          </w:p>
        </w:tc>
        <w:tc>
          <w:tcPr/>
          <w:p>
            <w:pPr>
              <w:pStyle w:val="CompactTabla"/>
              <w:jc w:val="center"/>
            </w:pPr>
            <w:r>
              <w:t xml:space="preserve">40</w:t>
            </w:r>
          </w:p>
        </w:tc>
        <w:tc>
          <w:tcPr/>
          <w:p>
            <w:pPr>
              <w:pStyle w:val="CompactTabla"/>
              <w:jc w:val="center"/>
            </w:pPr>
            <w:r>
              <w:t xml:space="preserve">9 955,55</w:t>
            </w:r>
          </w:p>
        </w:tc>
        <w:tc>
          <w:tcPr/>
          <w:p>
            <w:pPr>
              <w:pStyle w:val="CompactTabla"/>
              <w:jc w:val="center"/>
            </w:pPr>
            <w:r>
              <w:t xml:space="preserve">0,00</w:t>
            </w:r>
          </w:p>
        </w:tc>
        <w:tc>
          <w:tcPr/>
          <w:p>
            <w:pPr>
              <w:pStyle w:val="CompactTabla"/>
              <w:jc w:val="center"/>
            </w:pPr>
            <w:r>
              <w:t xml:space="preserve">9 955,55</w:t>
            </w:r>
          </w:p>
        </w:tc>
      </w:tr>
      <w:tr>
        <w:tc>
          <w:tcPr/>
          <w:p>
            <w:pPr>
              <w:pStyle w:val="CompactTabla"/>
              <w:jc w:val="left"/>
            </w:pPr>
            <w:r>
              <w:t xml:space="preserve">1. Sin pagos</w:t>
            </w:r>
          </w:p>
        </w:tc>
        <w:tc>
          <w:tcPr/>
          <w:p>
            <w:pPr>
              <w:pStyle w:val="CompactTabla"/>
              <w:jc w:val="left"/>
            </w:pPr>
            <w:r>
              <w:t xml:space="preserve">b. vence en 24-48 h</w:t>
            </w:r>
          </w:p>
        </w:tc>
        <w:tc>
          <w:tcPr/>
          <w:p>
            <w:pPr>
              <w:pStyle w:val="CompactTabla"/>
              <w:jc w:val="center"/>
            </w:pPr>
            <w:r>
              <w:t xml:space="preserve">44</w:t>
            </w:r>
          </w:p>
        </w:tc>
        <w:tc>
          <w:tcPr/>
          <w:p>
            <w:pPr>
              <w:pStyle w:val="CompactTabla"/>
              <w:jc w:val="center"/>
            </w:pPr>
            <w:r>
              <w:t xml:space="preserve">10 013,56</w:t>
            </w:r>
          </w:p>
        </w:tc>
        <w:tc>
          <w:tcPr/>
          <w:p>
            <w:pPr>
              <w:pStyle w:val="CompactTabla"/>
              <w:jc w:val="center"/>
            </w:pPr>
            <w:r>
              <w:t xml:space="preserve">0,00</w:t>
            </w:r>
          </w:p>
        </w:tc>
        <w:tc>
          <w:tcPr/>
          <w:p>
            <w:pPr>
              <w:pStyle w:val="CompactTabla"/>
              <w:jc w:val="center"/>
            </w:pPr>
            <w:r>
              <w:t xml:space="preserve">10 013,56</w:t>
            </w:r>
          </w:p>
        </w:tc>
      </w:tr>
      <w:tr>
        <w:tc>
          <w:tcPr/>
          <w:p>
            <w:pPr>
              <w:pStyle w:val="CompactTabla"/>
              <w:jc w:val="left"/>
            </w:pPr>
            <w:r>
              <w:t xml:space="preserve">1. Sin pagos</w:t>
            </w:r>
          </w:p>
        </w:tc>
        <w:tc>
          <w:tcPr/>
          <w:p>
            <w:pPr>
              <w:pStyle w:val="CompactTabla"/>
              <w:jc w:val="left"/>
            </w:pPr>
            <w:r>
              <w:t xml:space="preserve">c. vence en 48 h o más</w:t>
            </w:r>
          </w:p>
        </w:tc>
        <w:tc>
          <w:tcPr/>
          <w:p>
            <w:pPr>
              <w:pStyle w:val="CompactTabla"/>
              <w:jc w:val="center"/>
            </w:pPr>
            <w:r>
              <w:t xml:space="preserve">64</w:t>
            </w:r>
          </w:p>
        </w:tc>
        <w:tc>
          <w:tcPr/>
          <w:p>
            <w:pPr>
              <w:pStyle w:val="CompactTabla"/>
              <w:jc w:val="center"/>
            </w:pPr>
            <w:r>
              <w:t xml:space="preserve">15 357,21</w:t>
            </w:r>
          </w:p>
        </w:tc>
        <w:tc>
          <w:tcPr/>
          <w:p>
            <w:pPr>
              <w:pStyle w:val="CompactTabla"/>
              <w:jc w:val="center"/>
            </w:pPr>
            <w:r>
              <w:t xml:space="preserve">0,00</w:t>
            </w:r>
          </w:p>
        </w:tc>
        <w:tc>
          <w:tcPr/>
          <w:p>
            <w:pPr>
              <w:pStyle w:val="CompactTabla"/>
              <w:jc w:val="center"/>
            </w:pPr>
            <w:r>
              <w:t xml:space="preserve">15 357,21</w:t>
            </w:r>
          </w:p>
        </w:tc>
      </w:tr>
      <w:tr>
        <w:tc>
          <w:tcPr/>
          <w:p>
            <w:pPr>
              <w:pStyle w:val="CompactTabla"/>
              <w:jc w:val="left"/>
            </w:pPr>
            <w:r>
              <w:t xml:space="preserve">2. Pago en espera de confirmación</w:t>
            </w:r>
          </w:p>
        </w:tc>
        <w:tc>
          <w:tcPr/>
          <w:p>
            <w:pPr>
              <w:pStyle w:val="CompactTabla"/>
              <w:jc w:val="left"/>
            </w:pPr>
            <w:r>
              <w:t xml:space="preserve">c. vence en 48 h o más</w:t>
            </w:r>
          </w:p>
        </w:tc>
        <w:tc>
          <w:tcPr/>
          <w:p>
            <w:pPr>
              <w:pStyle w:val="CompactTabla"/>
              <w:jc w:val="center"/>
            </w:pPr>
            <w:r>
              <w:t xml:space="preserve">11</w:t>
            </w:r>
          </w:p>
        </w:tc>
        <w:tc>
          <w:tcPr/>
          <w:p>
            <w:pPr>
              <w:pStyle w:val="CompactTabla"/>
              <w:jc w:val="center"/>
            </w:pPr>
            <w:r>
              <w:t xml:space="preserve">2 466,14</w:t>
            </w:r>
          </w:p>
        </w:tc>
        <w:tc>
          <w:tcPr/>
          <w:p>
            <w:pPr>
              <w:pStyle w:val="CompactTabla"/>
              <w:jc w:val="center"/>
            </w:pPr>
            <w:r>
              <w:t xml:space="preserve">0,00</w:t>
            </w:r>
          </w:p>
        </w:tc>
        <w:tc>
          <w:tcPr/>
          <w:p>
            <w:pPr>
              <w:pStyle w:val="CompactTabla"/>
              <w:jc w:val="center"/>
            </w:pPr>
            <w:r>
              <w:t xml:space="preserve">2 466,14</w:t>
            </w:r>
          </w:p>
        </w:tc>
      </w:tr>
      <w:tr>
        <w:tc>
          <w:tcPr/>
          <w:p>
            <w:pPr>
              <w:pStyle w:val="CompactTabla"/>
              <w:jc w:val="left"/>
            </w:pPr>
            <w:r>
              <w:t xml:space="preserve">3. Pago parcial</w:t>
            </w:r>
          </w:p>
        </w:tc>
        <w:tc>
          <w:tcPr/>
          <w:p>
            <w:pPr>
              <w:pStyle w:val="CompactTabla"/>
              <w:jc w:val="left"/>
            </w:pPr>
            <w:r>
              <w:t xml:space="preserve">a. vence en menos de 24 h</w:t>
            </w:r>
          </w:p>
        </w:tc>
        <w:tc>
          <w:tcPr/>
          <w:p>
            <w:pPr>
              <w:pStyle w:val="CompactTabla"/>
              <w:jc w:val="center"/>
            </w:pPr>
            <w:r>
              <w:t xml:space="preserve">78</w:t>
            </w:r>
          </w:p>
        </w:tc>
        <w:tc>
          <w:tcPr/>
          <w:p>
            <w:pPr>
              <w:pStyle w:val="CompactTabla"/>
              <w:jc w:val="center"/>
            </w:pPr>
            <w:r>
              <w:t xml:space="preserve">17 536,07</w:t>
            </w:r>
          </w:p>
        </w:tc>
        <w:tc>
          <w:tcPr/>
          <w:p>
            <w:pPr>
              <w:pStyle w:val="CompactTabla"/>
              <w:jc w:val="center"/>
            </w:pPr>
            <w:r>
              <w:t xml:space="preserve">8 497,72</w:t>
            </w:r>
          </w:p>
        </w:tc>
        <w:tc>
          <w:tcPr/>
          <w:p>
            <w:pPr>
              <w:pStyle w:val="CompactTabla"/>
              <w:jc w:val="center"/>
            </w:pPr>
            <w:r>
              <w:t xml:space="preserve">9 038,35</w:t>
            </w:r>
          </w:p>
        </w:tc>
      </w:tr>
      <w:tr>
        <w:tc>
          <w:tcPr/>
          <w:p>
            <w:pPr>
              <w:pStyle w:val="CompactTabla"/>
              <w:jc w:val="left"/>
            </w:pPr>
            <w:r>
              <w:t xml:space="preserve">3. Pago parcial</w:t>
            </w:r>
          </w:p>
        </w:tc>
        <w:tc>
          <w:tcPr/>
          <w:p>
            <w:pPr>
              <w:pStyle w:val="CompactTabla"/>
              <w:jc w:val="left"/>
            </w:pPr>
            <w:r>
              <w:t xml:space="preserve">b. vence en 24-48 h</w:t>
            </w:r>
          </w:p>
        </w:tc>
        <w:tc>
          <w:tcPr/>
          <w:p>
            <w:pPr>
              <w:pStyle w:val="CompactTabla"/>
              <w:jc w:val="center"/>
            </w:pPr>
            <w:r>
              <w:t xml:space="preserve">225</w:t>
            </w:r>
          </w:p>
        </w:tc>
        <w:tc>
          <w:tcPr/>
          <w:p>
            <w:pPr>
              <w:pStyle w:val="CompactTabla"/>
              <w:jc w:val="center"/>
            </w:pPr>
            <w:r>
              <w:t xml:space="preserve">56 266,65</w:t>
            </w:r>
          </w:p>
        </w:tc>
        <w:tc>
          <w:tcPr/>
          <w:p>
            <w:pPr>
              <w:pStyle w:val="CompactTabla"/>
              <w:jc w:val="center"/>
            </w:pPr>
            <w:r>
              <w:t xml:space="preserve">27 204,83</w:t>
            </w:r>
          </w:p>
        </w:tc>
        <w:tc>
          <w:tcPr/>
          <w:p>
            <w:pPr>
              <w:pStyle w:val="CompactTabla"/>
              <w:jc w:val="center"/>
            </w:pPr>
            <w:r>
              <w:t xml:space="preserve">29 061,82</w:t>
            </w:r>
          </w:p>
        </w:tc>
      </w:tr>
      <w:tr>
        <w:tc>
          <w:tcPr/>
          <w:p>
            <w:pPr>
              <w:pStyle w:val="CompactTabla"/>
              <w:jc w:val="left"/>
            </w:pPr>
            <w:r>
              <w:t xml:space="preserve">3. Pago parcial</w:t>
            </w:r>
          </w:p>
        </w:tc>
        <w:tc>
          <w:tcPr/>
          <w:p>
            <w:pPr>
              <w:pStyle w:val="CompactTabla"/>
              <w:jc w:val="left"/>
            </w:pPr>
            <w:r>
              <w:t xml:space="preserve">c. vence en 48 h o más</w:t>
            </w:r>
          </w:p>
        </w:tc>
        <w:tc>
          <w:tcPr/>
          <w:p>
            <w:pPr>
              <w:pStyle w:val="CompactTabla"/>
              <w:jc w:val="center"/>
            </w:pPr>
            <w:r>
              <w:t xml:space="preserve">362</w:t>
            </w:r>
          </w:p>
        </w:tc>
        <w:tc>
          <w:tcPr/>
          <w:p>
            <w:pPr>
              <w:pStyle w:val="CompactTabla"/>
              <w:jc w:val="center"/>
            </w:pPr>
            <w:r>
              <w:t xml:space="preserve">87 919,23</w:t>
            </w:r>
          </w:p>
        </w:tc>
        <w:tc>
          <w:tcPr/>
          <w:p>
            <w:pPr>
              <w:pStyle w:val="CompactTabla"/>
              <w:jc w:val="center"/>
            </w:pPr>
            <w:r>
              <w:t xml:space="preserve">40 868,30</w:t>
            </w:r>
          </w:p>
        </w:tc>
        <w:tc>
          <w:tcPr/>
          <w:p>
            <w:pPr>
              <w:pStyle w:val="CompactTabla"/>
              <w:jc w:val="center"/>
            </w:pPr>
            <w:r>
              <w:t xml:space="preserve">47 050,93</w:t>
            </w:r>
          </w:p>
        </w:tc>
      </w:tr>
    </w:tbl>
    <w:p>
      <w:pPr>
        <w:pStyle w:val="NotaTabla"/>
      </w:pPr>
      <w:r>
        <w:t xml:space="preserve">Importes en USD. Fuente:</w:t>
      </w:r>
      <w:r>
        <w:t xml:space="preserve"> </w:t>
      </w:r>
      <w:r>
        <w:rPr>
          <w:rStyle w:val="VerbatimChar"/>
        </w:rPr>
        <w:t xml:space="preserve">reports/resultados/Q04_saldos_pendientes.csv</w:t>
      </w:r>
      <w:r>
        <w:t xml:space="preserve"> </w:t>
      </w:r>
      <w:r>
        <w:t xml:space="preserve">(consulta</w:t>
      </w:r>
      <w:r>
        <w:t xml:space="preserve"> </w:t>
      </w:r>
      <w:r>
        <w:rPr>
          <w:rStyle w:val="VerbatimChar"/>
        </w:rPr>
        <w:t xml:space="preserve">sql/consultas/Q04_saldos_pendientes.sql</w:t>
      </w:r>
      <w:r>
        <w:t xml:space="preserve">). Datos sintéticos.</w:t>
      </w:r>
    </w:p>
    <w:p>
      <w:pPr>
        <w:pStyle w:val="BodyText"/>
      </w:pPr>
      <w:r>
        <w:rPr>
          <w:bCs/>
          <w:b/>
        </w:rPr>
        <w:t xml:space="preserve">Cancelaciones y reembolsos.</w:t>
      </w:r>
      <w:r>
        <w:t xml:space="preserve"> </w:t>
      </w:r>
      <w:r>
        <w:t xml:space="preserve">Se cancelaron 22 728 tiquetes; de 4,00 millones de USD cobrados en ellos se devolvieron 3,03 millones. La regla de 24 horas y las cancelaciones de vuelo reembolsan el 100 %; las cancelaciones voluntarias fuera de esa regla siguen la política por cabina, con un porcentaje medio aplicado de 56,8 % en económica y 79,9 % en VIP. La regla y el porcentaje se recalculan con la misma función que usa el procedimiento de cancelación, y la prueba PR-22 confirma que coinciden en los 22 728 casos. La tasa de reembolso se define como nula cuando no hubo cobro, para distinguir «no había nada que devolver» de «se devolvió el 0 %».</w:t>
      </w:r>
    </w:p>
    <w:p>
      <w:pPr>
        <w:pStyle w:val="TableCaption"/>
      </w:pPr>
      <w:r>
        <w:t xml:space="preserve">Tabla 13. Cancelaciones y reembolsos por motivo, regla y cabina (Q05)</w:t>
      </w:r>
    </w:p>
    <w:tbl>
      <w:tblPr>
        <w:tblStyle w:val="Table"/>
        <w:tblW w:type="pct" w:w="5000"/>
        <w:tblLook w:firstRow="1" w:lastRow="0" w:firstColumn="0" w:lastColumn="0" w:noHBand="0" w:noVBand="0" w:val="0020"/>
        <w:jc w:val="start"/>
        <w:tblCaption w:val="Tabla 13. Cancelaciones y reembolsos por motivo, regla y cabina (Q05)"/>
      </w:tblPr>
      <w:tblGrid>
        <w:gridCol w:w="1235"/>
        <w:gridCol w:w="1307"/>
        <w:gridCol w:w="508"/>
        <w:gridCol w:w="653"/>
        <w:gridCol w:w="726"/>
        <w:gridCol w:w="944"/>
        <w:gridCol w:w="944"/>
        <w:gridCol w:w="871"/>
        <w:gridCol w:w="726"/>
      </w:tblGrid>
      <w:tr>
        <w:trPr>
          <w:tblHeader w:val="true"/>
        </w:trPr>
        <w:tc>
          <w:tcPr/>
          <w:p>
            <w:pPr>
              <w:pStyle w:val="CompactTabla"/>
              <w:jc w:val="left"/>
            </w:pPr>
            <w:r>
              <w:t xml:space="preserve">Motivo</w:t>
            </w:r>
          </w:p>
        </w:tc>
        <w:tc>
          <w:tcPr/>
          <w:p>
            <w:pPr>
              <w:pStyle w:val="CompactTabla"/>
              <w:jc w:val="left"/>
            </w:pPr>
            <w:r>
              <w:t xml:space="preserve">Regla aplicada</w:t>
            </w:r>
          </w:p>
        </w:tc>
        <w:tc>
          <w:tcPr/>
          <w:p>
            <w:pPr>
              <w:pStyle w:val="CompactTabla"/>
              <w:jc w:val="left"/>
            </w:pPr>
            <w:r>
              <w:t xml:space="preserve">Cabina</w:t>
            </w:r>
          </w:p>
        </w:tc>
        <w:tc>
          <w:tcPr/>
          <w:p>
            <w:pPr>
              <w:pStyle w:val="CompactTabla"/>
              <w:jc w:val="center"/>
            </w:pPr>
            <w:r>
              <w:t xml:space="preserve">Tiquetes</w:t>
            </w:r>
          </w:p>
        </w:tc>
        <w:tc>
          <w:tcPr/>
          <w:p>
            <w:pPr>
              <w:pStyle w:val="CompactTabla"/>
              <w:jc w:val="center"/>
            </w:pPr>
            <w:r>
              <w:t xml:space="preserve">% política medio</w:t>
            </w:r>
          </w:p>
        </w:tc>
        <w:tc>
          <w:tcPr/>
          <w:p>
            <w:pPr>
              <w:pStyle w:val="CompactTabla"/>
              <w:jc w:val="center"/>
            </w:pPr>
            <w:r>
              <w:t xml:space="preserve">Cobrado</w:t>
            </w:r>
          </w:p>
        </w:tc>
        <w:tc>
          <w:tcPr/>
          <w:p>
            <w:pPr>
              <w:pStyle w:val="CompactTabla"/>
              <w:jc w:val="center"/>
            </w:pPr>
            <w:r>
              <w:t xml:space="preserve">Reembolsado</w:t>
            </w:r>
          </w:p>
        </w:tc>
        <w:tc>
          <w:tcPr/>
          <w:p>
            <w:pPr>
              <w:pStyle w:val="CompactTabla"/>
              <w:jc w:val="center"/>
            </w:pPr>
            <w:r>
              <w:t xml:space="preserve">Retenido</w:t>
            </w:r>
          </w:p>
        </w:tc>
        <w:tc>
          <w:tcPr/>
          <w:p>
            <w:pPr>
              <w:pStyle w:val="CompactTabla"/>
              <w:jc w:val="center"/>
            </w:pPr>
            <w:r>
              <w:t xml:space="preserve">Tasa de reembolso</w:t>
            </w:r>
          </w:p>
        </w:tc>
      </w:tr>
      <w:tr>
        <w:tc>
          <w:tcPr/>
          <w:p>
            <w:pPr>
              <w:pStyle w:val="CompactTabla"/>
              <w:jc w:val="left"/>
            </w:pPr>
            <w:r>
              <w:t xml:space="preserve">VENCIMIENTO</w:t>
            </w:r>
          </w:p>
        </w:tc>
        <w:tc>
          <w:tcPr/>
          <w:p>
            <w:pPr>
              <w:pStyle w:val="CompactTabla"/>
              <w:jc w:val="left"/>
            </w:pPr>
            <w:r>
              <w:t xml:space="preserve">REEMBOLSO_TOTAL</w:t>
            </w:r>
          </w:p>
        </w:tc>
        <w:tc>
          <w:tcPr/>
          <w:p>
            <w:pPr>
              <w:pStyle w:val="CompactTabla"/>
              <w:jc w:val="left"/>
            </w:pPr>
            <w:r>
              <w:t xml:space="preserve">ECO</w:t>
            </w:r>
          </w:p>
        </w:tc>
        <w:tc>
          <w:tcPr/>
          <w:p>
            <w:pPr>
              <w:pStyle w:val="CompactTabla"/>
              <w:jc w:val="center"/>
            </w:pPr>
            <w:r>
              <w:t xml:space="preserve">4 467</w:t>
            </w:r>
          </w:p>
        </w:tc>
        <w:tc>
          <w:tcPr/>
          <w:p>
            <w:pPr>
              <w:pStyle w:val="CompactTabla"/>
              <w:jc w:val="center"/>
            </w:pPr>
            <w:r>
              <w:t xml:space="preserve">100,0 %</w:t>
            </w:r>
          </w:p>
        </w:tc>
        <w:tc>
          <w:tcPr/>
          <w:p>
            <w:pPr>
              <w:pStyle w:val="CompactTabla"/>
              <w:jc w:val="center"/>
            </w:pPr>
            <w:r>
              <w:t xml:space="preserve">48 400,06</w:t>
            </w:r>
          </w:p>
        </w:tc>
        <w:tc>
          <w:tcPr/>
          <w:p>
            <w:pPr>
              <w:pStyle w:val="CompactTabla"/>
              <w:jc w:val="center"/>
            </w:pPr>
            <w:r>
              <w:t xml:space="preserve">48 400,06</w:t>
            </w:r>
          </w:p>
        </w:tc>
        <w:tc>
          <w:tcPr/>
          <w:p>
            <w:pPr>
              <w:pStyle w:val="CompactTabla"/>
              <w:jc w:val="center"/>
            </w:pPr>
            <w:r>
              <w:t xml:space="preserve">0,00</w:t>
            </w:r>
          </w:p>
        </w:tc>
        <w:tc>
          <w:tcPr/>
          <w:p>
            <w:pPr>
              <w:pStyle w:val="CompactTabla"/>
              <w:jc w:val="center"/>
            </w:pPr>
            <w:r>
              <w:t xml:space="preserve">100,0 %</w:t>
            </w:r>
          </w:p>
        </w:tc>
      </w:tr>
      <w:tr>
        <w:tc>
          <w:tcPr/>
          <w:p>
            <w:pPr>
              <w:pStyle w:val="CompactTabla"/>
              <w:jc w:val="left"/>
            </w:pPr>
            <w:r>
              <w:t xml:space="preserve">VENCIMIENTO</w:t>
            </w:r>
          </w:p>
        </w:tc>
        <w:tc>
          <w:tcPr/>
          <w:p>
            <w:pPr>
              <w:pStyle w:val="CompactTabla"/>
              <w:jc w:val="left"/>
            </w:pPr>
            <w:r>
              <w:t xml:space="preserve">REEMBOLSO_TOTAL</w:t>
            </w:r>
          </w:p>
        </w:tc>
        <w:tc>
          <w:tcPr/>
          <w:p>
            <w:pPr>
              <w:pStyle w:val="CompactTabla"/>
              <w:jc w:val="left"/>
            </w:pPr>
            <w:r>
              <w:t xml:space="preserve">VIP</w:t>
            </w:r>
          </w:p>
        </w:tc>
        <w:tc>
          <w:tcPr/>
          <w:p>
            <w:pPr>
              <w:pStyle w:val="CompactTabla"/>
              <w:jc w:val="center"/>
            </w:pPr>
            <w:r>
              <w:t xml:space="preserve">365</w:t>
            </w:r>
          </w:p>
        </w:tc>
        <w:tc>
          <w:tcPr/>
          <w:p>
            <w:pPr>
              <w:pStyle w:val="CompactTabla"/>
              <w:jc w:val="center"/>
            </w:pPr>
            <w:r>
              <w:t xml:space="preserve">100,0 %</w:t>
            </w:r>
          </w:p>
        </w:tc>
        <w:tc>
          <w:tcPr/>
          <w:p>
            <w:pPr>
              <w:pStyle w:val="CompactTabla"/>
              <w:jc w:val="center"/>
            </w:pPr>
            <w:r>
              <w:t xml:space="preserve">12 389,12</w:t>
            </w:r>
          </w:p>
        </w:tc>
        <w:tc>
          <w:tcPr/>
          <w:p>
            <w:pPr>
              <w:pStyle w:val="CompactTabla"/>
              <w:jc w:val="center"/>
            </w:pPr>
            <w:r>
              <w:t xml:space="preserve">12 389,12</w:t>
            </w:r>
          </w:p>
        </w:tc>
        <w:tc>
          <w:tcPr/>
          <w:p>
            <w:pPr>
              <w:pStyle w:val="CompactTabla"/>
              <w:jc w:val="center"/>
            </w:pPr>
            <w:r>
              <w:t xml:space="preserve">0,00</w:t>
            </w:r>
          </w:p>
        </w:tc>
        <w:tc>
          <w:tcPr/>
          <w:p>
            <w:pPr>
              <w:pStyle w:val="CompactTabla"/>
              <w:jc w:val="center"/>
            </w:pPr>
            <w:r>
              <w:t xml:space="preserve">100,0 %</w:t>
            </w:r>
          </w:p>
        </w:tc>
      </w:tr>
      <w:tr>
        <w:tc>
          <w:tcPr/>
          <w:p>
            <w:pPr>
              <w:pStyle w:val="CompactTabla"/>
              <w:jc w:val="left"/>
            </w:pPr>
            <w:r>
              <w:t xml:space="preserve">VOLUNTARIA</w:t>
            </w:r>
          </w:p>
        </w:tc>
        <w:tc>
          <w:tcPr/>
          <w:p>
            <w:pPr>
              <w:pStyle w:val="CompactTabla"/>
              <w:jc w:val="left"/>
            </w:pPr>
            <w:r>
              <w:t xml:space="preserve">POLITICA_CABINA</w:t>
            </w:r>
          </w:p>
        </w:tc>
        <w:tc>
          <w:tcPr/>
          <w:p>
            <w:pPr>
              <w:pStyle w:val="CompactTabla"/>
              <w:jc w:val="left"/>
            </w:pPr>
            <w:r>
              <w:t xml:space="preserve">ECO</w:t>
            </w:r>
          </w:p>
        </w:tc>
        <w:tc>
          <w:tcPr/>
          <w:p>
            <w:pPr>
              <w:pStyle w:val="CompactTabla"/>
              <w:jc w:val="center"/>
            </w:pPr>
            <w:r>
              <w:t xml:space="preserve">10 101</w:t>
            </w:r>
          </w:p>
        </w:tc>
        <w:tc>
          <w:tcPr/>
          <w:p>
            <w:pPr>
              <w:pStyle w:val="CompactTabla"/>
              <w:jc w:val="center"/>
            </w:pPr>
            <w:r>
              <w:t xml:space="preserve">56,8 %</w:t>
            </w:r>
          </w:p>
        </w:tc>
        <w:tc>
          <w:tcPr/>
          <w:p>
            <w:pPr>
              <w:pStyle w:val="CompactTabla"/>
              <w:jc w:val="center"/>
            </w:pPr>
            <w:r>
              <w:t xml:space="preserve">1 989 653,45</w:t>
            </w:r>
          </w:p>
        </w:tc>
        <w:tc>
          <w:tcPr/>
          <w:p>
            <w:pPr>
              <w:pStyle w:val="CompactTabla"/>
              <w:jc w:val="center"/>
            </w:pPr>
            <w:r>
              <w:t xml:space="preserve">1 122 239,25</w:t>
            </w:r>
          </w:p>
        </w:tc>
        <w:tc>
          <w:tcPr/>
          <w:p>
            <w:pPr>
              <w:pStyle w:val="CompactTabla"/>
              <w:jc w:val="center"/>
            </w:pPr>
            <w:r>
              <w:t xml:space="preserve">867 414,20</w:t>
            </w:r>
          </w:p>
        </w:tc>
        <w:tc>
          <w:tcPr/>
          <w:p>
            <w:pPr>
              <w:pStyle w:val="CompactTabla"/>
              <w:jc w:val="center"/>
            </w:pPr>
            <w:r>
              <w:t xml:space="preserve">56,4 %</w:t>
            </w:r>
          </w:p>
        </w:tc>
      </w:tr>
      <w:tr>
        <w:tc>
          <w:tcPr/>
          <w:p>
            <w:pPr>
              <w:pStyle w:val="CompactTabla"/>
              <w:jc w:val="left"/>
            </w:pPr>
            <w:r>
              <w:t xml:space="preserve">VOLUNTARIA</w:t>
            </w:r>
          </w:p>
        </w:tc>
        <w:tc>
          <w:tcPr/>
          <w:p>
            <w:pPr>
              <w:pStyle w:val="CompactTabla"/>
              <w:jc w:val="left"/>
            </w:pPr>
            <w:r>
              <w:t xml:space="preserve">POLITICA_CABINA</w:t>
            </w:r>
          </w:p>
        </w:tc>
        <w:tc>
          <w:tcPr/>
          <w:p>
            <w:pPr>
              <w:pStyle w:val="CompactTabla"/>
              <w:jc w:val="left"/>
            </w:pPr>
            <w:r>
              <w:t xml:space="preserve">VIP</w:t>
            </w:r>
          </w:p>
        </w:tc>
        <w:tc>
          <w:tcPr/>
          <w:p>
            <w:pPr>
              <w:pStyle w:val="CompactTabla"/>
              <w:jc w:val="center"/>
            </w:pPr>
            <w:r>
              <w:t xml:space="preserve">909</w:t>
            </w:r>
          </w:p>
        </w:tc>
        <w:tc>
          <w:tcPr/>
          <w:p>
            <w:pPr>
              <w:pStyle w:val="CompactTabla"/>
              <w:jc w:val="center"/>
            </w:pPr>
            <w:r>
              <w:t xml:space="preserve">79,9 %</w:t>
            </w:r>
          </w:p>
        </w:tc>
        <w:tc>
          <w:tcPr/>
          <w:p>
            <w:pPr>
              <w:pStyle w:val="CompactTabla"/>
              <w:jc w:val="center"/>
            </w:pPr>
            <w:r>
              <w:t xml:space="preserve">502 673,14</w:t>
            </w:r>
          </w:p>
        </w:tc>
        <w:tc>
          <w:tcPr/>
          <w:p>
            <w:pPr>
              <w:pStyle w:val="CompactTabla"/>
              <w:jc w:val="center"/>
            </w:pPr>
            <w:r>
              <w:t xml:space="preserve">400 042,68</w:t>
            </w:r>
          </w:p>
        </w:tc>
        <w:tc>
          <w:tcPr/>
          <w:p>
            <w:pPr>
              <w:pStyle w:val="CompactTabla"/>
              <w:jc w:val="center"/>
            </w:pPr>
            <w:r>
              <w:t xml:space="preserve">102 630,46</w:t>
            </w:r>
          </w:p>
        </w:tc>
        <w:tc>
          <w:tcPr/>
          <w:p>
            <w:pPr>
              <w:pStyle w:val="CompactTabla"/>
              <w:jc w:val="center"/>
            </w:pPr>
            <w:r>
              <w:t xml:space="preserve">79,6 %</w:t>
            </w:r>
          </w:p>
        </w:tc>
      </w:tr>
      <w:tr>
        <w:tc>
          <w:tcPr/>
          <w:p>
            <w:pPr>
              <w:pStyle w:val="CompactTabla"/>
              <w:jc w:val="left"/>
            </w:pPr>
            <w:r>
              <w:t xml:space="preserve">VOLUNTARIA</w:t>
            </w:r>
          </w:p>
        </w:tc>
        <w:tc>
          <w:tcPr/>
          <w:p>
            <w:pPr>
              <w:pStyle w:val="CompactTabla"/>
              <w:jc w:val="left"/>
            </w:pPr>
            <w:r>
              <w:t xml:space="preserve">REGLA_24H</w:t>
            </w:r>
          </w:p>
        </w:tc>
        <w:tc>
          <w:tcPr/>
          <w:p>
            <w:pPr>
              <w:pStyle w:val="CompactTabla"/>
              <w:jc w:val="left"/>
            </w:pPr>
            <w:r>
              <w:t xml:space="preserve">ECO</w:t>
            </w:r>
          </w:p>
        </w:tc>
        <w:tc>
          <w:tcPr/>
          <w:p>
            <w:pPr>
              <w:pStyle w:val="CompactTabla"/>
              <w:jc w:val="center"/>
            </w:pPr>
            <w:r>
              <w:t xml:space="preserve">4 434</w:t>
            </w:r>
          </w:p>
        </w:tc>
        <w:tc>
          <w:tcPr/>
          <w:p>
            <w:pPr>
              <w:pStyle w:val="CompactTabla"/>
              <w:jc w:val="center"/>
            </w:pPr>
            <w:r>
              <w:t xml:space="preserve">100,0 %</w:t>
            </w:r>
          </w:p>
        </w:tc>
        <w:tc>
          <w:tcPr/>
          <w:p>
            <w:pPr>
              <w:pStyle w:val="CompactTabla"/>
              <w:jc w:val="center"/>
            </w:pPr>
            <w:r>
              <w:t xml:space="preserve">829 879,38</w:t>
            </w:r>
          </w:p>
        </w:tc>
        <w:tc>
          <w:tcPr/>
          <w:p>
            <w:pPr>
              <w:pStyle w:val="CompactTabla"/>
              <w:jc w:val="center"/>
            </w:pPr>
            <w:r>
              <w:t xml:space="preserve">829 879,38</w:t>
            </w:r>
          </w:p>
        </w:tc>
        <w:tc>
          <w:tcPr/>
          <w:p>
            <w:pPr>
              <w:pStyle w:val="CompactTabla"/>
              <w:jc w:val="center"/>
            </w:pPr>
            <w:r>
              <w:t xml:space="preserve">0,00</w:t>
            </w:r>
          </w:p>
        </w:tc>
        <w:tc>
          <w:tcPr/>
          <w:p>
            <w:pPr>
              <w:pStyle w:val="CompactTabla"/>
              <w:jc w:val="center"/>
            </w:pPr>
            <w:r>
              <w:t xml:space="preserve">100,0 %</w:t>
            </w:r>
          </w:p>
        </w:tc>
      </w:tr>
      <w:tr>
        <w:tc>
          <w:tcPr/>
          <w:p>
            <w:pPr>
              <w:pStyle w:val="CompactTabla"/>
              <w:jc w:val="left"/>
            </w:pPr>
            <w:r>
              <w:t xml:space="preserve">VOLUNTARIA</w:t>
            </w:r>
          </w:p>
        </w:tc>
        <w:tc>
          <w:tcPr/>
          <w:p>
            <w:pPr>
              <w:pStyle w:val="CompactTabla"/>
              <w:jc w:val="left"/>
            </w:pPr>
            <w:r>
              <w:t xml:space="preserve">REGLA_24H</w:t>
            </w:r>
          </w:p>
        </w:tc>
        <w:tc>
          <w:tcPr/>
          <w:p>
            <w:pPr>
              <w:pStyle w:val="CompactTabla"/>
              <w:jc w:val="left"/>
            </w:pPr>
            <w:r>
              <w:t xml:space="preserve">VIP</w:t>
            </w:r>
          </w:p>
        </w:tc>
        <w:tc>
          <w:tcPr/>
          <w:p>
            <w:pPr>
              <w:pStyle w:val="CompactTabla"/>
              <w:jc w:val="center"/>
            </w:pPr>
            <w:r>
              <w:t xml:space="preserve">387</w:t>
            </w:r>
          </w:p>
        </w:tc>
        <w:tc>
          <w:tcPr/>
          <w:p>
            <w:pPr>
              <w:pStyle w:val="CompactTabla"/>
              <w:jc w:val="center"/>
            </w:pPr>
            <w:r>
              <w:t xml:space="preserve">100,0 %</w:t>
            </w:r>
          </w:p>
        </w:tc>
        <w:tc>
          <w:tcPr/>
          <w:p>
            <w:pPr>
              <w:pStyle w:val="CompactTabla"/>
              <w:jc w:val="center"/>
            </w:pPr>
            <w:r>
              <w:t xml:space="preserve">196 456,56</w:t>
            </w:r>
          </w:p>
        </w:tc>
        <w:tc>
          <w:tcPr/>
          <w:p>
            <w:pPr>
              <w:pStyle w:val="CompactTabla"/>
              <w:jc w:val="center"/>
            </w:pPr>
            <w:r>
              <w:t xml:space="preserve">196 456,56</w:t>
            </w:r>
          </w:p>
        </w:tc>
        <w:tc>
          <w:tcPr/>
          <w:p>
            <w:pPr>
              <w:pStyle w:val="CompactTabla"/>
              <w:jc w:val="center"/>
            </w:pPr>
            <w:r>
              <w:t xml:space="preserve">0,00</w:t>
            </w:r>
          </w:p>
        </w:tc>
        <w:tc>
          <w:tcPr/>
          <w:p>
            <w:pPr>
              <w:pStyle w:val="CompactTabla"/>
              <w:jc w:val="center"/>
            </w:pPr>
            <w:r>
              <w:t xml:space="preserve">100,0 %</w:t>
            </w:r>
          </w:p>
        </w:tc>
      </w:tr>
      <w:tr>
        <w:tc>
          <w:tcPr/>
          <w:p>
            <w:pPr>
              <w:pStyle w:val="CompactTabla"/>
              <w:jc w:val="left"/>
            </w:pPr>
            <w:r>
              <w:t xml:space="preserve">VUELO_CANCELADO</w:t>
            </w:r>
          </w:p>
        </w:tc>
        <w:tc>
          <w:tcPr/>
          <w:p>
            <w:pPr>
              <w:pStyle w:val="CompactTabla"/>
              <w:jc w:val="left"/>
            </w:pPr>
            <w:r>
              <w:t xml:space="preserve">REEMBOLSO_TOTAL</w:t>
            </w:r>
          </w:p>
        </w:tc>
        <w:tc>
          <w:tcPr/>
          <w:p>
            <w:pPr>
              <w:pStyle w:val="CompactTabla"/>
              <w:jc w:val="left"/>
            </w:pPr>
            <w:r>
              <w:t xml:space="preserve">ECO</w:t>
            </w:r>
          </w:p>
        </w:tc>
        <w:tc>
          <w:tcPr/>
          <w:p>
            <w:pPr>
              <w:pStyle w:val="CompactTabla"/>
              <w:jc w:val="center"/>
            </w:pPr>
            <w:r>
              <w:t xml:space="preserve">1 878</w:t>
            </w:r>
          </w:p>
        </w:tc>
        <w:tc>
          <w:tcPr/>
          <w:p>
            <w:pPr>
              <w:pStyle w:val="CompactTabla"/>
              <w:jc w:val="center"/>
            </w:pPr>
            <w:r>
              <w:t xml:space="preserve">100,0 %</w:t>
            </w:r>
          </w:p>
        </w:tc>
        <w:tc>
          <w:tcPr/>
          <w:p>
            <w:pPr>
              <w:pStyle w:val="CompactTabla"/>
              <w:jc w:val="center"/>
            </w:pPr>
            <w:r>
              <w:t xml:space="preserve">329 667,28</w:t>
            </w:r>
          </w:p>
        </w:tc>
        <w:tc>
          <w:tcPr/>
          <w:p>
            <w:pPr>
              <w:pStyle w:val="CompactTabla"/>
              <w:jc w:val="center"/>
            </w:pPr>
            <w:r>
              <w:t xml:space="preserve">329 667,28</w:t>
            </w:r>
          </w:p>
        </w:tc>
        <w:tc>
          <w:tcPr/>
          <w:p>
            <w:pPr>
              <w:pStyle w:val="CompactTabla"/>
              <w:jc w:val="center"/>
            </w:pPr>
            <w:r>
              <w:t xml:space="preserve">0,00</w:t>
            </w:r>
          </w:p>
        </w:tc>
        <w:tc>
          <w:tcPr/>
          <w:p>
            <w:pPr>
              <w:pStyle w:val="CompactTabla"/>
              <w:jc w:val="center"/>
            </w:pPr>
            <w:r>
              <w:t xml:space="preserve">100,0 %</w:t>
            </w:r>
          </w:p>
        </w:tc>
      </w:tr>
      <w:tr>
        <w:tc>
          <w:tcPr/>
          <w:p>
            <w:pPr>
              <w:pStyle w:val="CompactTabla"/>
              <w:jc w:val="left"/>
            </w:pPr>
            <w:r>
              <w:t xml:space="preserve">VUELO_CANCELADO</w:t>
            </w:r>
          </w:p>
        </w:tc>
        <w:tc>
          <w:tcPr/>
          <w:p>
            <w:pPr>
              <w:pStyle w:val="CompactTabla"/>
              <w:jc w:val="left"/>
            </w:pPr>
            <w:r>
              <w:t xml:space="preserve">REEMBOLSO_TOTAL</w:t>
            </w:r>
          </w:p>
        </w:tc>
        <w:tc>
          <w:tcPr/>
          <w:p>
            <w:pPr>
              <w:pStyle w:val="CompactTabla"/>
              <w:jc w:val="left"/>
            </w:pPr>
            <w:r>
              <w:t xml:space="preserve">VIP</w:t>
            </w:r>
          </w:p>
        </w:tc>
        <w:tc>
          <w:tcPr/>
          <w:p>
            <w:pPr>
              <w:pStyle w:val="CompactTabla"/>
              <w:jc w:val="center"/>
            </w:pPr>
            <w:r>
              <w:t xml:space="preserve">187</w:t>
            </w:r>
          </w:p>
        </w:tc>
        <w:tc>
          <w:tcPr/>
          <w:p>
            <w:pPr>
              <w:pStyle w:val="CompactTabla"/>
              <w:jc w:val="center"/>
            </w:pPr>
            <w:r>
              <w:t xml:space="preserve">100,0 %</w:t>
            </w:r>
          </w:p>
        </w:tc>
        <w:tc>
          <w:tcPr/>
          <w:p>
            <w:pPr>
              <w:pStyle w:val="CompactTabla"/>
              <w:jc w:val="center"/>
            </w:pPr>
            <w:r>
              <w:t xml:space="preserve">91 727,71</w:t>
            </w:r>
          </w:p>
        </w:tc>
        <w:tc>
          <w:tcPr/>
          <w:p>
            <w:pPr>
              <w:pStyle w:val="CompactTabla"/>
              <w:jc w:val="center"/>
            </w:pPr>
            <w:r>
              <w:t xml:space="preserve">91 727,71</w:t>
            </w:r>
          </w:p>
        </w:tc>
        <w:tc>
          <w:tcPr/>
          <w:p>
            <w:pPr>
              <w:pStyle w:val="CompactTabla"/>
              <w:jc w:val="center"/>
            </w:pPr>
            <w:r>
              <w:t xml:space="preserve">0,00</w:t>
            </w:r>
          </w:p>
        </w:tc>
        <w:tc>
          <w:tcPr/>
          <w:p>
            <w:pPr>
              <w:pStyle w:val="CompactTabla"/>
              <w:jc w:val="center"/>
            </w:pPr>
            <w:r>
              <w:t xml:space="preserve">100,0 %</w:t>
            </w:r>
          </w:p>
        </w:tc>
      </w:tr>
    </w:tbl>
    <w:p>
      <w:pPr>
        <w:pStyle w:val="NotaTabla"/>
      </w:pPr>
      <w:r>
        <w:t xml:space="preserve">Importes en USD. Tasa de reembolso = reembolsado / cobrado (nula si no hubo cobro). Fuente:</w:t>
      </w:r>
      <w:r>
        <w:t xml:space="preserve"> </w:t>
      </w:r>
      <w:r>
        <w:rPr>
          <w:rStyle w:val="VerbatimChar"/>
        </w:rPr>
        <w:t xml:space="preserve">reports/resultados/Q05_reembolsos.csv</w:t>
      </w:r>
      <w:r>
        <w:t xml:space="preserve"> </w:t>
      </w:r>
      <w:r>
        <w:t xml:space="preserve">(consulta</w:t>
      </w:r>
      <w:r>
        <w:t xml:space="preserve"> </w:t>
      </w:r>
      <w:r>
        <w:rPr>
          <w:rStyle w:val="VerbatimChar"/>
        </w:rPr>
        <w:t xml:space="preserve">sql/consultas/Q05_reembolsos.sql</w:t>
      </w:r>
      <w:r>
        <w:t xml:space="preserve">). Datos sintéticos.</w:t>
      </w:r>
    </w:p>
    <w:p>
      <w:pPr>
        <w:pStyle w:val="BodyText"/>
      </w:pPr>
      <w:r>
        <w:rPr>
          <w:bCs/>
          <w:b/>
        </w:rPr>
        <w:t xml:space="preserve">Ocupación.</w:t>
      </w:r>
      <w:r>
        <w:t xml:space="preserve"> </w:t>
      </w:r>
      <w:r>
        <w:t xml:space="preserve">El factor de ocupación ponderado del período es 68,9 % en económica y 53,0 % en VIP (figura 8). El factor ponderado (asientos usados entre asientos ofrecidos) difiere ligeramente del promedio simple de los factores por vuelo porque los aviones tienen capacidades distintas; para la red corresponde el ponderado. La distribución por vuelo (figura 9) tiene mediana de 67,0 %, con 77 vuelos por encima del 85 % y 92 por debajo del 50 %.</w:t>
      </w:r>
    </w:p>
    <w:p>
      <w:pPr>
        <w:pStyle w:val="CaptionedFigure"/>
      </w:pPr>
      <w:r>
        <w:drawing>
          <wp:inline>
            <wp:extent cx="5753100" cy="3218370"/>
            <wp:effectExtent b="0" l="0" r="0" t="0"/>
            <wp:docPr descr="Figura 8. Ocupación por ruta y cabina (Q02). Fuente: reports/figuras/F01_ocupacion_ruta_cabina.png." title="" id="71" name="Picture"/>
            <a:graphic>
              <a:graphicData uri="http://schemas.openxmlformats.org/drawingml/2006/picture">
                <pic:pic>
                  <pic:nvPicPr>
                    <pic:cNvPr descr="../figuras/F01_ocupacion_ruta_cabina.png" id="72" name="Picture"/>
                    <pic:cNvPicPr>
                      <a:picLocks noChangeArrowheads="1" noChangeAspect="1"/>
                    </pic:cNvPicPr>
                  </pic:nvPicPr>
                  <pic:blipFill>
                    <a:blip r:embed="rId70"/>
                    <a:stretch>
                      <a:fillRect/>
                    </a:stretch>
                  </pic:blipFill>
                  <pic:spPr bwMode="auto">
                    <a:xfrm>
                      <a:off x="0" y="0"/>
                      <a:ext cx="5753100" cy="3218370"/>
                    </a:xfrm>
                    <a:prstGeom prst="rect">
                      <a:avLst/>
                    </a:prstGeom>
                    <a:noFill/>
                    <a:ln w="9525">
                      <a:noFill/>
                      <a:headEnd/>
                      <a:tailEnd/>
                    </a:ln>
                  </pic:spPr>
                </pic:pic>
              </a:graphicData>
            </a:graphic>
          </wp:inline>
        </w:drawing>
      </w:r>
    </w:p>
    <w:p>
      <w:pPr>
        <w:pStyle w:val="ImageCaption"/>
      </w:pPr>
      <w:r>
        <w:t xml:space="preserve">Figura 8. Ocupación por ruta y cabina (Q02). Fuente:</w:t>
      </w:r>
      <w:r>
        <w:t xml:space="preserve"> </w:t>
      </w:r>
      <w:r>
        <w:rPr>
          <w:rStyle w:val="VerbatimChar"/>
        </w:rPr>
        <w:t xml:space="preserve">reports/figuras/F01_ocupacion_ruta_cabina.png</w:t>
      </w:r>
      <w:r>
        <w:t xml:space="preserve">.</w:t>
      </w:r>
    </w:p>
    <w:p>
      <w:pPr>
        <w:pStyle w:val="CaptionedFigure"/>
      </w:pPr>
      <w:r>
        <w:drawing>
          <wp:inline>
            <wp:extent cx="5177790" cy="2474537"/>
            <wp:effectExtent b="0" l="0" r="0" t="0"/>
            <wp:docPr descr="Figura 9. Distribución de la ocupación por vuelo (Q01). Fuente: reports/figuras/F07_distribucion_ocupacion.png." title="" id="74" name="Picture"/>
            <a:graphic>
              <a:graphicData uri="http://schemas.openxmlformats.org/drawingml/2006/picture">
                <pic:pic>
                  <pic:nvPicPr>
                    <pic:cNvPr descr="../figuras/F07_distribucion_ocupacion.png" id="75" name="Picture"/>
                    <pic:cNvPicPr>
                      <a:picLocks noChangeArrowheads="1" noChangeAspect="1"/>
                    </pic:cNvPicPr>
                  </pic:nvPicPr>
                  <pic:blipFill>
                    <a:blip r:embed="rId73"/>
                    <a:stretch>
                      <a:fillRect/>
                    </a:stretch>
                  </pic:blipFill>
                  <pic:spPr bwMode="auto">
                    <a:xfrm>
                      <a:off x="0" y="0"/>
                      <a:ext cx="5177790" cy="2474537"/>
                    </a:xfrm>
                    <a:prstGeom prst="rect">
                      <a:avLst/>
                    </a:prstGeom>
                    <a:noFill/>
                    <a:ln w="9525">
                      <a:noFill/>
                      <a:headEnd/>
                      <a:tailEnd/>
                    </a:ln>
                  </pic:spPr>
                </pic:pic>
              </a:graphicData>
            </a:graphic>
          </wp:inline>
        </w:drawing>
      </w:r>
    </w:p>
    <w:p>
      <w:pPr>
        <w:pStyle w:val="ImageCaption"/>
      </w:pPr>
      <w:r>
        <w:t xml:space="preserve">Figura 9. Distribución de la ocupación por vuelo (Q01). Fuente:</w:t>
      </w:r>
      <w:r>
        <w:t xml:space="preserve"> </w:t>
      </w:r>
      <w:r>
        <w:rPr>
          <w:rStyle w:val="VerbatimChar"/>
        </w:rPr>
        <w:t xml:space="preserve">reports/figuras/F07_distribucion_ocupacion.png</w:t>
      </w:r>
      <w:r>
        <w:t xml:space="preserve">.</w:t>
      </w:r>
    </w:p>
    <w:p>
      <w:pPr>
        <w:pStyle w:val="BodyText"/>
      </w:pPr>
      <w:r>
        <w:rPr>
          <w:bCs/>
          <w:b/>
        </w:rPr>
        <w:t xml:space="preserve">Demanda en el tiempo.</w:t>
      </w:r>
      <w:r>
        <w:t xml:space="preserve"> </w:t>
      </w:r>
      <w:r>
        <w:t xml:space="preserve">La ocupación es mayor los viernes y domingos y menor martes y miércoles (figura 10), patrón que reproduce los factores por día de la semana del generador y valida el cálculo del día ISO, independiente de la configuración regional de la sesión. Respecto de la anticipación (figura 11), el precio medio en económica baja de 206,82 USD para compras con menos de siete días a 179,94 USD para compras con 60 días o más, mientras la penetración de descuentos sube de 13,6 % a 47,1 %. La asociación es descriptiva: se explica por cómo se construyeron las tarifas y el descuento por anticipación, y no demuestra que comprar antes cause un precio menor en un mercado real.</w:t>
      </w:r>
    </w:p>
    <w:p>
      <w:pPr>
        <w:pStyle w:val="CaptionedFigure"/>
      </w:pPr>
      <w:r>
        <w:drawing>
          <wp:inline>
            <wp:extent cx="5465445" cy="2167989"/>
            <wp:effectExtent b="0" l="0" r="0" t="0"/>
            <wp:docPr descr="Figura 10. Ocupación por día de la semana y franja de salida (Q11). Fuente: reports/figuras/F06_demanda_dia_franja.png." title="" id="77" name="Picture"/>
            <a:graphic>
              <a:graphicData uri="http://schemas.openxmlformats.org/drawingml/2006/picture">
                <pic:pic>
                  <pic:nvPicPr>
                    <pic:cNvPr descr="../figuras/F06_demanda_dia_franja.png" id="78" name="Picture"/>
                    <pic:cNvPicPr>
                      <a:picLocks noChangeArrowheads="1" noChangeAspect="1"/>
                    </pic:cNvPicPr>
                  </pic:nvPicPr>
                  <pic:blipFill>
                    <a:blip r:embed="rId76"/>
                    <a:stretch>
                      <a:fillRect/>
                    </a:stretch>
                  </pic:blipFill>
                  <pic:spPr bwMode="auto">
                    <a:xfrm>
                      <a:off x="0" y="0"/>
                      <a:ext cx="5465445" cy="2167989"/>
                    </a:xfrm>
                    <a:prstGeom prst="rect">
                      <a:avLst/>
                    </a:prstGeom>
                    <a:noFill/>
                    <a:ln w="9525">
                      <a:noFill/>
                      <a:headEnd/>
                      <a:tailEnd/>
                    </a:ln>
                  </pic:spPr>
                </pic:pic>
              </a:graphicData>
            </a:graphic>
          </wp:inline>
        </w:drawing>
      </w:r>
    </w:p>
    <w:p>
      <w:pPr>
        <w:pStyle w:val="ImageCaption"/>
      </w:pPr>
      <w:r>
        <w:t xml:space="preserve">Figura 10. Ocupación por día de la semana y franja de salida (Q11). Fuente:</w:t>
      </w:r>
      <w:r>
        <w:t xml:space="preserve"> </w:t>
      </w:r>
      <w:r>
        <w:rPr>
          <w:rStyle w:val="VerbatimChar"/>
        </w:rPr>
        <w:t xml:space="preserve">reports/figuras/F06_demanda_dia_franja.png</w:t>
      </w:r>
      <w:r>
        <w:t xml:space="preserve">.</w:t>
      </w:r>
    </w:p>
    <w:p>
      <w:pPr>
        <w:pStyle w:val="CaptionedFigure"/>
      </w:pPr>
      <w:r>
        <w:drawing>
          <wp:inline>
            <wp:extent cx="5753100" cy="2017950"/>
            <wp:effectExtent b="0" l="0" r="0" t="0"/>
            <wp:docPr descr="Figura 11. Anticipación de compra y precio (Q12). Fuente: reports/figuras/F04_anticipacion_compra.png." title="" id="80" name="Picture"/>
            <a:graphic>
              <a:graphicData uri="http://schemas.openxmlformats.org/drawingml/2006/picture">
                <pic:pic>
                  <pic:nvPicPr>
                    <pic:cNvPr descr="../figuras/F04_anticipacion_compra.png" id="81" name="Picture"/>
                    <pic:cNvPicPr>
                      <a:picLocks noChangeArrowheads="1" noChangeAspect="1"/>
                    </pic:cNvPicPr>
                  </pic:nvPicPr>
                  <pic:blipFill>
                    <a:blip r:embed="rId79"/>
                    <a:stretch>
                      <a:fillRect/>
                    </a:stretch>
                  </pic:blipFill>
                  <pic:spPr bwMode="auto">
                    <a:xfrm>
                      <a:off x="0" y="0"/>
                      <a:ext cx="5753100" cy="2017950"/>
                    </a:xfrm>
                    <a:prstGeom prst="rect">
                      <a:avLst/>
                    </a:prstGeom>
                    <a:noFill/>
                    <a:ln w="9525">
                      <a:noFill/>
                      <a:headEnd/>
                      <a:tailEnd/>
                    </a:ln>
                  </pic:spPr>
                </pic:pic>
              </a:graphicData>
            </a:graphic>
          </wp:inline>
        </w:drawing>
      </w:r>
    </w:p>
    <w:p>
      <w:pPr>
        <w:pStyle w:val="ImageCaption"/>
      </w:pPr>
      <w:r>
        <w:t xml:space="preserve">Figura 11. Anticipación de compra y precio (Q12). Fuente:</w:t>
      </w:r>
      <w:r>
        <w:t xml:space="preserve"> </w:t>
      </w:r>
      <w:r>
        <w:rPr>
          <w:rStyle w:val="VerbatimChar"/>
        </w:rPr>
        <w:t xml:space="preserve">reports/figuras/F04_anticipacion_compra.png</w:t>
      </w:r>
      <w:r>
        <w:t xml:space="preserve">.</w:t>
      </w:r>
    </w:p>
    <w:p>
      <w:pPr>
        <w:pStyle w:val="TableCaption"/>
      </w:pPr>
      <w:r>
        <w:t xml:space="preserve">Tabla 14. Anticipación de la compra y precio medio pagado (Q12)</w:t>
      </w:r>
    </w:p>
    <w:tbl>
      <w:tblPr>
        <w:tblStyle w:val="Table"/>
        <w:tblW w:type="pct" w:w="5000"/>
        <w:tblLook w:firstRow="1" w:lastRow="0" w:firstColumn="0" w:lastColumn="0" w:noHBand="0" w:noVBand="0" w:val="0020"/>
        <w:jc w:val="start"/>
        <w:tblCaption w:val="Tabla 14. Anticipación de la compra y precio medio pagado (Q12)"/>
      </w:tblPr>
      <w:tblGrid>
        <w:gridCol w:w="1604"/>
        <w:gridCol w:w="1102"/>
        <w:gridCol w:w="1203"/>
        <w:gridCol w:w="1403"/>
        <w:gridCol w:w="1403"/>
        <w:gridCol w:w="1203"/>
      </w:tblGrid>
      <w:tr>
        <w:trPr>
          <w:tblHeader w:val="true"/>
        </w:trPr>
        <w:tc>
          <w:tcPr/>
          <w:p>
            <w:pPr>
              <w:pStyle w:val="CompactTabla"/>
              <w:jc w:val="left"/>
            </w:pPr>
            <w:r>
              <w:t xml:space="preserve">Anticipación</w:t>
            </w:r>
          </w:p>
        </w:tc>
        <w:tc>
          <w:tcPr/>
          <w:p>
            <w:pPr>
              <w:pStyle w:val="CompactTabla"/>
              <w:jc w:val="center"/>
            </w:pPr>
            <w:r>
              <w:t xml:space="preserve">Tiquetes</w:t>
            </w:r>
          </w:p>
        </w:tc>
        <w:tc>
          <w:tcPr/>
          <w:p>
            <w:pPr>
              <w:pStyle w:val="CompactTabla"/>
              <w:jc w:val="center"/>
            </w:pPr>
            <w:r>
              <w:t xml:space="preserve">Participación</w:t>
            </w:r>
          </w:p>
        </w:tc>
        <w:tc>
          <w:tcPr/>
          <w:p>
            <w:pPr>
              <w:pStyle w:val="CompactTabla"/>
              <w:jc w:val="center"/>
            </w:pPr>
            <w:r>
              <w:t xml:space="preserve">Precio medio ECO (USD)</w:t>
            </w:r>
          </w:p>
        </w:tc>
        <w:tc>
          <w:tcPr/>
          <w:p>
            <w:pPr>
              <w:pStyle w:val="CompactTabla"/>
              <w:jc w:val="center"/>
            </w:pPr>
            <w:r>
              <w:t xml:space="preserve">Precio medio VIP (USD)</w:t>
            </w:r>
          </w:p>
        </w:tc>
        <w:tc>
          <w:tcPr/>
          <w:p>
            <w:pPr>
              <w:pStyle w:val="CompactTabla"/>
              <w:jc w:val="center"/>
            </w:pPr>
            <w:r>
              <w:t xml:space="preserve">Con descuento</w:t>
            </w:r>
          </w:p>
        </w:tc>
      </w:tr>
      <w:tr>
        <w:tc>
          <w:tcPr/>
          <w:p>
            <w:pPr>
              <w:pStyle w:val="CompactTabla"/>
              <w:jc w:val="left"/>
            </w:pPr>
            <w:r>
              <w:t xml:space="preserve">1. 0-6 días</w:t>
            </w:r>
          </w:p>
        </w:tc>
        <w:tc>
          <w:tcPr/>
          <w:p>
            <w:pPr>
              <w:pStyle w:val="CompactTabla"/>
              <w:jc w:val="center"/>
            </w:pPr>
            <w:r>
              <w:t xml:space="preserve">34 958</w:t>
            </w:r>
          </w:p>
        </w:tc>
        <w:tc>
          <w:tcPr/>
          <w:p>
            <w:pPr>
              <w:pStyle w:val="CompactTabla"/>
              <w:jc w:val="center"/>
            </w:pPr>
            <w:r>
              <w:t xml:space="preserve">17,2 %</w:t>
            </w:r>
          </w:p>
        </w:tc>
        <w:tc>
          <w:tcPr/>
          <w:p>
            <w:pPr>
              <w:pStyle w:val="CompactTabla"/>
              <w:jc w:val="center"/>
            </w:pPr>
            <w:r>
              <w:t xml:space="preserve">206,82</w:t>
            </w:r>
          </w:p>
        </w:tc>
        <w:tc>
          <w:tcPr/>
          <w:p>
            <w:pPr>
              <w:pStyle w:val="CompactTabla"/>
              <w:jc w:val="center"/>
            </w:pPr>
            <w:r>
              <w:t xml:space="preserve">573,34</w:t>
            </w:r>
          </w:p>
        </w:tc>
        <w:tc>
          <w:tcPr/>
          <w:p>
            <w:pPr>
              <w:pStyle w:val="CompactTabla"/>
              <w:jc w:val="center"/>
            </w:pPr>
            <w:r>
              <w:t xml:space="preserve">13,6 %</w:t>
            </w:r>
          </w:p>
        </w:tc>
      </w:tr>
      <w:tr>
        <w:tc>
          <w:tcPr/>
          <w:p>
            <w:pPr>
              <w:pStyle w:val="CompactTabla"/>
              <w:jc w:val="left"/>
            </w:pPr>
            <w:r>
              <w:t xml:space="preserve">2. 7-13 días</w:t>
            </w:r>
          </w:p>
        </w:tc>
        <w:tc>
          <w:tcPr/>
          <w:p>
            <w:pPr>
              <w:pStyle w:val="CompactTabla"/>
              <w:jc w:val="center"/>
            </w:pPr>
            <w:r>
              <w:t xml:space="preserve">30 675</w:t>
            </w:r>
          </w:p>
        </w:tc>
        <w:tc>
          <w:tcPr/>
          <w:p>
            <w:pPr>
              <w:pStyle w:val="CompactTabla"/>
              <w:jc w:val="center"/>
            </w:pPr>
            <w:r>
              <w:t xml:space="preserve">15,0 %</w:t>
            </w:r>
          </w:p>
        </w:tc>
        <w:tc>
          <w:tcPr/>
          <w:p>
            <w:pPr>
              <w:pStyle w:val="CompactTabla"/>
              <w:jc w:val="center"/>
            </w:pPr>
            <w:r>
              <w:t xml:space="preserve">205,31</w:t>
            </w:r>
          </w:p>
        </w:tc>
        <w:tc>
          <w:tcPr/>
          <w:p>
            <w:pPr>
              <w:pStyle w:val="CompactTabla"/>
              <w:jc w:val="center"/>
            </w:pPr>
            <w:r>
              <w:t xml:space="preserve">556,84</w:t>
            </w:r>
          </w:p>
        </w:tc>
        <w:tc>
          <w:tcPr/>
          <w:p>
            <w:pPr>
              <w:pStyle w:val="CompactTabla"/>
              <w:jc w:val="center"/>
            </w:pPr>
            <w:r>
              <w:t xml:space="preserve">13,8 %</w:t>
            </w:r>
          </w:p>
        </w:tc>
      </w:tr>
      <w:tr>
        <w:tc>
          <w:tcPr/>
          <w:p>
            <w:pPr>
              <w:pStyle w:val="CompactTabla"/>
              <w:jc w:val="left"/>
            </w:pPr>
            <w:r>
              <w:t xml:space="preserve">3. 14-29 días</w:t>
            </w:r>
          </w:p>
        </w:tc>
        <w:tc>
          <w:tcPr/>
          <w:p>
            <w:pPr>
              <w:pStyle w:val="CompactTabla"/>
              <w:jc w:val="center"/>
            </w:pPr>
            <w:r>
              <w:t xml:space="preserve">46 210</w:t>
            </w:r>
          </w:p>
        </w:tc>
        <w:tc>
          <w:tcPr/>
          <w:p>
            <w:pPr>
              <w:pStyle w:val="CompactTabla"/>
              <w:jc w:val="center"/>
            </w:pPr>
            <w:r>
              <w:t xml:space="preserve">22,7 %</w:t>
            </w:r>
          </w:p>
        </w:tc>
        <w:tc>
          <w:tcPr/>
          <w:p>
            <w:pPr>
              <w:pStyle w:val="CompactTabla"/>
              <w:jc w:val="center"/>
            </w:pPr>
            <w:r>
              <w:t xml:space="preserve">202,26</w:t>
            </w:r>
          </w:p>
        </w:tc>
        <w:tc>
          <w:tcPr/>
          <w:p>
            <w:pPr>
              <w:pStyle w:val="CompactTabla"/>
              <w:jc w:val="center"/>
            </w:pPr>
            <w:r>
              <w:t xml:space="preserve">558,59</w:t>
            </w:r>
          </w:p>
        </w:tc>
        <w:tc>
          <w:tcPr/>
          <w:p>
            <w:pPr>
              <w:pStyle w:val="CompactTabla"/>
              <w:jc w:val="center"/>
            </w:pPr>
            <w:r>
              <w:t xml:space="preserve">13,2 %</w:t>
            </w:r>
          </w:p>
        </w:tc>
      </w:tr>
      <w:tr>
        <w:tc>
          <w:tcPr/>
          <w:p>
            <w:pPr>
              <w:pStyle w:val="CompactTabla"/>
              <w:jc w:val="left"/>
            </w:pPr>
            <w:r>
              <w:t xml:space="preserve">4. 30-59 días</w:t>
            </w:r>
          </w:p>
        </w:tc>
        <w:tc>
          <w:tcPr/>
          <w:p>
            <w:pPr>
              <w:pStyle w:val="CompactTabla"/>
              <w:jc w:val="center"/>
            </w:pPr>
            <w:r>
              <w:t xml:space="preserve">52 182</w:t>
            </w:r>
          </w:p>
        </w:tc>
        <w:tc>
          <w:tcPr/>
          <w:p>
            <w:pPr>
              <w:pStyle w:val="CompactTabla"/>
              <w:jc w:val="center"/>
            </w:pPr>
            <w:r>
              <w:t xml:space="preserve">25,6 %</w:t>
            </w:r>
          </w:p>
        </w:tc>
        <w:tc>
          <w:tcPr/>
          <w:p>
            <w:pPr>
              <w:pStyle w:val="CompactTabla"/>
              <w:jc w:val="center"/>
            </w:pPr>
            <w:r>
              <w:t xml:space="preserve">191,05</w:t>
            </w:r>
          </w:p>
        </w:tc>
        <w:tc>
          <w:tcPr/>
          <w:p>
            <w:pPr>
              <w:pStyle w:val="CompactTabla"/>
              <w:jc w:val="center"/>
            </w:pPr>
            <w:r>
              <w:t xml:space="preserve">538,76</w:t>
            </w:r>
          </w:p>
        </w:tc>
        <w:tc>
          <w:tcPr/>
          <w:p>
            <w:pPr>
              <w:pStyle w:val="CompactTabla"/>
              <w:jc w:val="center"/>
            </w:pPr>
            <w:r>
              <w:t xml:space="preserve">25,9 %</w:t>
            </w:r>
          </w:p>
        </w:tc>
      </w:tr>
      <w:tr>
        <w:tc>
          <w:tcPr/>
          <w:p>
            <w:pPr>
              <w:pStyle w:val="CompactTabla"/>
              <w:jc w:val="left"/>
            </w:pPr>
            <w:r>
              <w:t xml:space="preserve">5. 60 días o más</w:t>
            </w:r>
          </w:p>
        </w:tc>
        <w:tc>
          <w:tcPr/>
          <w:p>
            <w:pPr>
              <w:pStyle w:val="CompactTabla"/>
              <w:jc w:val="center"/>
            </w:pPr>
            <w:r>
              <w:t xml:space="preserve">39 821</w:t>
            </w:r>
          </w:p>
        </w:tc>
        <w:tc>
          <w:tcPr/>
          <w:p>
            <w:pPr>
              <w:pStyle w:val="CompactTabla"/>
              <w:jc w:val="center"/>
            </w:pPr>
            <w:r>
              <w:t xml:space="preserve">19,5 %</w:t>
            </w:r>
          </w:p>
        </w:tc>
        <w:tc>
          <w:tcPr/>
          <w:p>
            <w:pPr>
              <w:pStyle w:val="CompactTabla"/>
              <w:jc w:val="center"/>
            </w:pPr>
            <w:r>
              <w:t xml:space="preserve">179,94</w:t>
            </w:r>
          </w:p>
        </w:tc>
        <w:tc>
          <w:tcPr/>
          <w:p>
            <w:pPr>
              <w:pStyle w:val="CompactTabla"/>
              <w:jc w:val="center"/>
            </w:pPr>
            <w:r>
              <w:t xml:space="preserve">536,27</w:t>
            </w:r>
          </w:p>
        </w:tc>
        <w:tc>
          <w:tcPr/>
          <w:p>
            <w:pPr>
              <w:pStyle w:val="CompactTabla"/>
              <w:jc w:val="center"/>
            </w:pPr>
            <w:r>
              <w:t xml:space="preserve">47,1 %</w:t>
            </w:r>
          </w:p>
        </w:tc>
      </w:tr>
    </w:tbl>
    <w:p>
      <w:pPr>
        <w:pStyle w:val="NotaTabla"/>
      </w:pPr>
      <w:r>
        <w:t xml:space="preserve">Vuelos operados en septiembre y octubre de 2026. Fuente:</w:t>
      </w:r>
      <w:r>
        <w:t xml:space="preserve"> </w:t>
      </w:r>
      <w:r>
        <w:rPr>
          <w:rStyle w:val="VerbatimChar"/>
        </w:rPr>
        <w:t xml:space="preserve">reports/resultados/Q12_anticipacion_compra.csv</w:t>
      </w:r>
      <w:r>
        <w:t xml:space="preserve"> </w:t>
      </w:r>
      <w:r>
        <w:t xml:space="preserve">(consulta</w:t>
      </w:r>
      <w:r>
        <w:t xml:space="preserve"> </w:t>
      </w:r>
      <w:r>
        <w:rPr>
          <w:rStyle w:val="VerbatimChar"/>
        </w:rPr>
        <w:t xml:space="preserve">sql/consultas/Q12_anticipacion_compra.sql</w:t>
      </w:r>
      <w:r>
        <w:t xml:space="preserve">). Datos sintéticos.</w:t>
      </w:r>
    </w:p>
    <w:p>
      <w:pPr>
        <w:pStyle w:val="BodyText"/>
      </w:pPr>
      <w:r>
        <w:rPr>
          <w:bCs/>
          <w:b/>
        </w:rPr>
        <w:t xml:space="preserve">Canales y clientes.</w:t>
      </w:r>
      <w:r>
        <w:t xml:space="preserve"> </w:t>
      </w:r>
      <w:r>
        <w:t xml:space="preserve">El canal web concentra el 70,0 % de las ventas vigentes (figura 12). El 41,9 % de las compras las hizo un comprador registrado, valor que recupera el 42 % del generador y valida la lógica de «registrado en el momento de la compra». Las compras sin registro no se pueden atribuir de forma fiable a una misma persona, una limitación inherente a ese tipo de compra. Precio medio, tasa de cancelación y uso del canal web son casi iguales entre registrados y no registrados porque el generador no los diferencia; con datos reales, esta consulta sería el punto de partida para compararlos.</w:t>
      </w:r>
    </w:p>
    <w:p>
      <w:pPr>
        <w:pStyle w:val="CaptionedFigure"/>
      </w:pPr>
      <w:r>
        <w:drawing>
          <wp:inline>
            <wp:extent cx="5177790" cy="3306426"/>
            <wp:effectExtent b="0" l="0" r="0" t="0"/>
            <wp:docPr descr="Figura 12. Ventas por punto de venta y canal (Q07). Fuente: reports/figuras/F03_ventas_canal.png." title="" id="83" name="Picture"/>
            <a:graphic>
              <a:graphicData uri="http://schemas.openxmlformats.org/drawingml/2006/picture">
                <pic:pic>
                  <pic:nvPicPr>
                    <pic:cNvPr descr="../figuras/F03_ventas_canal.png" id="84" name="Picture"/>
                    <pic:cNvPicPr>
                      <a:picLocks noChangeArrowheads="1" noChangeAspect="1"/>
                    </pic:cNvPicPr>
                  </pic:nvPicPr>
                  <pic:blipFill>
                    <a:blip r:embed="rId82"/>
                    <a:stretch>
                      <a:fillRect/>
                    </a:stretch>
                  </pic:blipFill>
                  <pic:spPr bwMode="auto">
                    <a:xfrm>
                      <a:off x="0" y="0"/>
                      <a:ext cx="5177790" cy="3306426"/>
                    </a:xfrm>
                    <a:prstGeom prst="rect">
                      <a:avLst/>
                    </a:prstGeom>
                    <a:noFill/>
                    <a:ln w="9525">
                      <a:noFill/>
                      <a:headEnd/>
                      <a:tailEnd/>
                    </a:ln>
                  </pic:spPr>
                </pic:pic>
              </a:graphicData>
            </a:graphic>
          </wp:inline>
        </w:drawing>
      </w:r>
    </w:p>
    <w:p>
      <w:pPr>
        <w:pStyle w:val="ImageCaption"/>
      </w:pPr>
      <w:r>
        <w:t xml:space="preserve">Figura 12. Ventas por punto de venta y canal (Q07). Fuente:</w:t>
      </w:r>
      <w:r>
        <w:t xml:space="preserve"> </w:t>
      </w:r>
      <w:r>
        <w:rPr>
          <w:rStyle w:val="VerbatimChar"/>
        </w:rPr>
        <w:t xml:space="preserve">reports/figuras/F03_ventas_canal.png</w:t>
      </w:r>
      <w:r>
        <w:t xml:space="preserve">.</w:t>
      </w:r>
    </w:p>
    <w:p>
      <w:pPr>
        <w:pStyle w:val="TableCaption"/>
      </w:pPr>
      <w:r>
        <w:t xml:space="preserve">Tabla 15. Compradores registrados frente a no registrados (Q08)</w:t>
      </w:r>
    </w:p>
    <w:tbl>
      <w:tblPr>
        <w:tblStyle w:val="Table"/>
        <w:tblW w:type="pct" w:w="5000"/>
        <w:tblLook w:firstRow="1" w:lastRow="0" w:firstColumn="0" w:lastColumn="0" w:noHBand="0" w:noVBand="0" w:val="0020"/>
        <w:jc w:val="start"/>
        <w:tblCaption w:val="Tabla 15. Compradores registrados frente a no registrados (Q08)"/>
      </w:tblPr>
      <w:tblGrid>
        <w:gridCol w:w="1050"/>
        <w:gridCol w:w="808"/>
        <w:gridCol w:w="969"/>
        <w:gridCol w:w="808"/>
        <w:gridCol w:w="808"/>
        <w:gridCol w:w="1131"/>
        <w:gridCol w:w="808"/>
        <w:gridCol w:w="808"/>
        <w:gridCol w:w="727"/>
      </w:tblGrid>
      <w:tr>
        <w:trPr>
          <w:tblHeader w:val="true"/>
        </w:trPr>
        <w:tc>
          <w:tcPr/>
          <w:p>
            <w:pPr>
              <w:pStyle w:val="CompactTabla"/>
              <w:jc w:val="left"/>
            </w:pPr>
            <w:r>
              <w:t xml:space="preserve">Comprador</w:t>
            </w:r>
          </w:p>
        </w:tc>
        <w:tc>
          <w:tcPr/>
          <w:p>
            <w:pPr>
              <w:pStyle w:val="CompactTabla"/>
              <w:jc w:val="center"/>
            </w:pPr>
            <w:r>
              <w:t xml:space="preserve">Compras</w:t>
            </w:r>
          </w:p>
        </w:tc>
        <w:tc>
          <w:tcPr/>
          <w:p>
            <w:pPr>
              <w:pStyle w:val="CompactTabla"/>
              <w:jc w:val="center"/>
            </w:pPr>
            <w:r>
              <w:t xml:space="preserve">Personas distintas</w:t>
            </w:r>
          </w:p>
        </w:tc>
        <w:tc>
          <w:tcPr/>
          <w:p>
            <w:pPr>
              <w:pStyle w:val="CompactTabla"/>
              <w:jc w:val="center"/>
            </w:pPr>
            <w:r>
              <w:t xml:space="preserve">Tiquetes</w:t>
            </w:r>
          </w:p>
        </w:tc>
        <w:tc>
          <w:tcPr/>
          <w:p>
            <w:pPr>
              <w:pStyle w:val="CompactTabla"/>
              <w:jc w:val="center"/>
            </w:pPr>
            <w:r>
              <w:t xml:space="preserve">Tiquetes por compra</w:t>
            </w:r>
          </w:p>
        </w:tc>
        <w:tc>
          <w:tcPr/>
          <w:p>
            <w:pPr>
              <w:pStyle w:val="CompactTabla"/>
              <w:jc w:val="center"/>
            </w:pPr>
            <w:r>
              <w:t xml:space="preserve">Ventas brutas (USD)</w:t>
            </w:r>
          </w:p>
        </w:tc>
        <w:tc>
          <w:tcPr/>
          <w:p>
            <w:pPr>
              <w:pStyle w:val="CompactTabla"/>
              <w:jc w:val="center"/>
            </w:pPr>
            <w:r>
              <w:t xml:space="preserve">Precio medio (USD)</w:t>
            </w:r>
          </w:p>
        </w:tc>
        <w:tc>
          <w:tcPr/>
          <w:p>
            <w:pPr>
              <w:pStyle w:val="CompactTabla"/>
              <w:jc w:val="center"/>
            </w:pPr>
            <w:r>
              <w:t xml:space="preserve">Tasa de cancelación</w:t>
            </w:r>
          </w:p>
        </w:tc>
        <w:tc>
          <w:tcPr/>
          <w:p>
            <w:pPr>
              <w:pStyle w:val="CompactTabla"/>
              <w:jc w:val="center"/>
            </w:pPr>
            <w:r>
              <w:t xml:space="preserve">Canal web</w:t>
            </w:r>
          </w:p>
        </w:tc>
      </w:tr>
      <w:tr>
        <w:tc>
          <w:tcPr/>
          <w:p>
            <w:pPr>
              <w:pStyle w:val="CompactTabla"/>
              <w:jc w:val="left"/>
            </w:pPr>
            <w:r>
              <w:t xml:space="preserve">Registrado</w:t>
            </w:r>
          </w:p>
        </w:tc>
        <w:tc>
          <w:tcPr/>
          <w:p>
            <w:pPr>
              <w:pStyle w:val="CompactTabla"/>
              <w:jc w:val="center"/>
            </w:pPr>
            <w:r>
              <w:t xml:space="preserve">70 828</w:t>
            </w:r>
          </w:p>
        </w:tc>
        <w:tc>
          <w:tcPr/>
          <w:p>
            <w:pPr>
              <w:pStyle w:val="CompactTabla"/>
              <w:jc w:val="center"/>
            </w:pPr>
            <w:r>
              <w:t xml:space="preserve">22 701</w:t>
            </w:r>
          </w:p>
        </w:tc>
        <w:tc>
          <w:tcPr/>
          <w:p>
            <w:pPr>
              <w:pStyle w:val="CompactTabla"/>
              <w:jc w:val="center"/>
            </w:pPr>
            <w:r>
              <w:t xml:space="preserve">135 656</w:t>
            </w:r>
          </w:p>
        </w:tc>
        <w:tc>
          <w:tcPr/>
          <w:p>
            <w:pPr>
              <w:pStyle w:val="CompactTabla"/>
              <w:jc w:val="center"/>
            </w:pPr>
            <w:r>
              <w:t xml:space="preserve">1,92</w:t>
            </w:r>
          </w:p>
        </w:tc>
        <w:tc>
          <w:tcPr/>
          <w:p>
            <w:pPr>
              <w:pStyle w:val="CompactTabla"/>
              <w:jc w:val="center"/>
            </w:pPr>
            <w:r>
              <w:t xml:space="preserve">30 483 960,07</w:t>
            </w:r>
          </w:p>
        </w:tc>
        <w:tc>
          <w:tcPr/>
          <w:p>
            <w:pPr>
              <w:pStyle w:val="CompactTabla"/>
              <w:jc w:val="center"/>
            </w:pPr>
            <w:r>
              <w:t xml:space="preserve">224,72</w:t>
            </w:r>
          </w:p>
        </w:tc>
        <w:tc>
          <w:tcPr/>
          <w:p>
            <w:pPr>
              <w:pStyle w:val="CompactTabla"/>
              <w:jc w:val="center"/>
            </w:pPr>
            <w:r>
              <w:t xml:space="preserve">7,0 %</w:t>
            </w:r>
          </w:p>
        </w:tc>
        <w:tc>
          <w:tcPr/>
          <w:p>
            <w:pPr>
              <w:pStyle w:val="CompactTabla"/>
              <w:jc w:val="center"/>
            </w:pPr>
            <w:r>
              <w:t xml:space="preserve">69,9 %</w:t>
            </w:r>
          </w:p>
        </w:tc>
      </w:tr>
      <w:tr>
        <w:tc>
          <w:tcPr/>
          <w:p>
            <w:pPr>
              <w:pStyle w:val="CompactTabla"/>
              <w:jc w:val="left"/>
            </w:pPr>
            <w:r>
              <w:t xml:space="preserve">No registrado</w:t>
            </w:r>
          </w:p>
        </w:tc>
        <w:tc>
          <w:tcPr/>
          <w:p>
            <w:pPr>
              <w:pStyle w:val="CompactTabla"/>
              <w:jc w:val="center"/>
            </w:pPr>
            <w:r>
              <w:t xml:space="preserve">98 100</w:t>
            </w:r>
          </w:p>
        </w:tc>
        <w:tc>
          <w:tcPr/>
          <w:p>
            <w:pPr>
              <w:pStyle w:val="CompactTabla"/>
              <w:jc w:val="center"/>
            </w:pPr>
            <w:r>
              <w:t xml:space="preserve">98 100</w:t>
            </w:r>
          </w:p>
        </w:tc>
        <w:tc>
          <w:tcPr/>
          <w:p>
            <w:pPr>
              <w:pStyle w:val="CompactTabla"/>
              <w:jc w:val="center"/>
            </w:pPr>
            <w:r>
              <w:t xml:space="preserve">188 062</w:t>
            </w:r>
          </w:p>
        </w:tc>
        <w:tc>
          <w:tcPr/>
          <w:p>
            <w:pPr>
              <w:pStyle w:val="CompactTabla"/>
              <w:jc w:val="center"/>
            </w:pPr>
            <w:r>
              <w:t xml:space="preserve">1,92</w:t>
            </w:r>
          </w:p>
        </w:tc>
        <w:tc>
          <w:tcPr/>
          <w:p>
            <w:pPr>
              <w:pStyle w:val="CompactTabla"/>
              <w:jc w:val="center"/>
            </w:pPr>
            <w:r>
              <w:t xml:space="preserve">43 034 302,72</w:t>
            </w:r>
          </w:p>
        </w:tc>
        <w:tc>
          <w:tcPr/>
          <w:p>
            <w:pPr>
              <w:pStyle w:val="CompactTabla"/>
              <w:jc w:val="center"/>
            </w:pPr>
            <w:r>
              <w:t xml:space="preserve">228,83</w:t>
            </w:r>
          </w:p>
        </w:tc>
        <w:tc>
          <w:tcPr/>
          <w:p>
            <w:pPr>
              <w:pStyle w:val="CompactTabla"/>
              <w:jc w:val="center"/>
            </w:pPr>
            <w:r>
              <w:t xml:space="preserve">7,0 %</w:t>
            </w:r>
          </w:p>
        </w:tc>
        <w:tc>
          <w:tcPr/>
          <w:p>
            <w:pPr>
              <w:pStyle w:val="CompactTabla"/>
              <w:jc w:val="center"/>
            </w:pPr>
            <w:r>
              <w:t xml:space="preserve">70,1 %</w:t>
            </w:r>
          </w:p>
        </w:tc>
      </w:tr>
    </w:tbl>
    <w:p>
      <w:pPr>
        <w:pStyle w:val="NotaTabla"/>
      </w:pPr>
      <w:r>
        <w:t xml:space="preserve">Fuente:</w:t>
      </w:r>
      <w:r>
        <w:t xml:space="preserve"> </w:t>
      </w:r>
      <w:r>
        <w:rPr>
          <w:rStyle w:val="VerbatimChar"/>
        </w:rPr>
        <w:t xml:space="preserve">reports/resultados/Q08_registrados_vs_no_registrados.csv</w:t>
      </w:r>
      <w:r>
        <w:t xml:space="preserve"> </w:t>
      </w:r>
      <w:r>
        <w:t xml:space="preserve">(consulta</w:t>
      </w:r>
      <w:r>
        <w:t xml:space="preserve"> </w:t>
      </w:r>
      <w:r>
        <w:rPr>
          <w:rStyle w:val="VerbatimChar"/>
        </w:rPr>
        <w:t xml:space="preserve">sql/consultas/Q08_registrados_vs_no_registrados.sql</w:t>
      </w:r>
      <w:r>
        <w:t xml:space="preserve">). Datos sintéticos.</w:t>
      </w:r>
    </w:p>
    <w:p>
      <w:pPr>
        <w:pStyle w:val="BodyText"/>
      </w:pPr>
      <w:r>
        <w:rPr>
          <w:bCs/>
          <w:b/>
        </w:rPr>
        <w:t xml:space="preserve">Precios y descuentos.</w:t>
      </w:r>
      <w:r>
        <w:t xml:space="preserve"> </w:t>
      </w:r>
      <w:r>
        <w:t xml:space="preserve">La tasa de descuento efectiva, ponderada por importe, es de 3,4 % a 3,8 % en económica y de 0,9 % a 1,5 % en VIP, muy por debajo de los porcentajes nominales (10 % a 20 %) porque se reparte entre todos los tiquetes. El descuento para clientes VIP registrados (</w:t>
      </w:r>
      <w:r>
        <w:rPr>
          <w:rStyle w:val="VerbatimChar"/>
        </w:rPr>
        <w:t xml:space="preserve">VIPPLUS5</w:t>
      </w:r>
      <w:r>
        <w:t xml:space="preserve">) nunca se aplica: con la política de un solo descuento, el de mayor porcentaje, todo comprador que califica para él califica también para</w:t>
      </w:r>
      <w:r>
        <w:t xml:space="preserve"> </w:t>
      </w:r>
      <w:r>
        <w:rPr>
          <w:rStyle w:val="VerbatimChar"/>
        </w:rPr>
        <w:t xml:space="preserve">CLIENTE10</w:t>
      </w:r>
      <w:r>
        <w:t xml:space="preserve">. No es un error de datos, sino una consecuencia de la regla que convendría revisar al diseñar promociones.</w:t>
      </w:r>
    </w:p>
    <w:p>
      <w:pPr>
        <w:pStyle w:val="TableCaption"/>
      </w:pPr>
      <w:r>
        <w:t xml:space="preserve">Tabla 16. Uso y costo de los descuentos (Q20)</w:t>
      </w:r>
    </w:p>
    <w:tbl>
      <w:tblPr>
        <w:tblStyle w:val="Table"/>
        <w:tblW w:type="pct" w:w="5000"/>
        <w:tblLook w:firstRow="1" w:lastRow="0" w:firstColumn="0" w:lastColumn="0" w:noHBand="0" w:noVBand="0" w:val="0020"/>
        <w:jc w:val="start"/>
        <w:tblCaption w:val="Tabla 16. Uso y costo de los descuentos (Q20)"/>
      </w:tblPr>
      <w:tblGrid>
        <w:gridCol w:w="1540"/>
        <w:gridCol w:w="770"/>
        <w:gridCol w:w="770"/>
        <w:gridCol w:w="990"/>
        <w:gridCol w:w="1100"/>
        <w:gridCol w:w="1430"/>
        <w:gridCol w:w="1320"/>
      </w:tblGrid>
      <w:tr>
        <w:trPr>
          <w:tblHeader w:val="true"/>
        </w:trPr>
        <w:tc>
          <w:tcPr/>
          <w:p>
            <w:pPr>
              <w:pStyle w:val="CompactTabla"/>
              <w:jc w:val="left"/>
            </w:pPr>
            <w:r>
              <w:t xml:space="preserve">Código</w:t>
            </w:r>
          </w:p>
        </w:tc>
        <w:tc>
          <w:tcPr/>
          <w:p>
            <w:pPr>
              <w:pStyle w:val="CompactTabla"/>
              <w:jc w:val="center"/>
            </w:pPr>
            <w:r>
              <w:t xml:space="preserve">%</w:t>
            </w:r>
          </w:p>
        </w:tc>
        <w:tc>
          <w:tcPr/>
          <w:p>
            <w:pPr>
              <w:pStyle w:val="CompactTabla"/>
              <w:jc w:val="left"/>
            </w:pPr>
            <w:r>
              <w:t xml:space="preserve">Cabina</w:t>
            </w:r>
          </w:p>
        </w:tc>
        <w:tc>
          <w:tcPr/>
          <w:p>
            <w:pPr>
              <w:pStyle w:val="CompactTabla"/>
              <w:jc w:val="left"/>
            </w:pPr>
            <w:r>
              <w:t xml:space="preserve">Solo registrados</w:t>
            </w:r>
          </w:p>
        </w:tc>
        <w:tc>
          <w:tcPr/>
          <w:p>
            <w:pPr>
              <w:pStyle w:val="CompactTabla"/>
              <w:jc w:val="center"/>
            </w:pPr>
            <w:r>
              <w:t xml:space="preserve">Tiquetes</w:t>
            </w:r>
          </w:p>
        </w:tc>
        <w:tc>
          <w:tcPr/>
          <w:p>
            <w:pPr>
              <w:pStyle w:val="CompactTabla"/>
              <w:jc w:val="center"/>
            </w:pPr>
            <w:r>
              <w:t xml:space="preserve">Costo (USD)</w:t>
            </w:r>
          </w:p>
        </w:tc>
        <w:tc>
          <w:tcPr/>
          <w:p>
            <w:pPr>
              <w:pStyle w:val="CompactTabla"/>
              <w:jc w:val="center"/>
            </w:pPr>
            <w:r>
              <w:t xml:space="preserve">Compradores registrados</w:t>
            </w:r>
          </w:p>
        </w:tc>
      </w:tr>
      <w:tr>
        <w:tc>
          <w:tcPr/>
          <w:p>
            <w:pPr>
              <w:pStyle w:val="CompactTabla"/>
              <w:jc w:val="left"/>
            </w:pPr>
            <w:r>
              <w:t xml:space="preserve">ANTICIPA15</w:t>
            </w:r>
          </w:p>
        </w:tc>
        <w:tc>
          <w:tcPr/>
          <w:p>
            <w:pPr>
              <w:pStyle w:val="CompactTabla"/>
              <w:jc w:val="center"/>
            </w:pPr>
            <w:r>
              <w:t xml:space="preserve">15,0</w:t>
            </w:r>
          </w:p>
        </w:tc>
        <w:tc>
          <w:tcPr/>
          <w:p>
            <w:pPr>
              <w:pStyle w:val="CompactTabla"/>
              <w:jc w:val="left"/>
            </w:pPr>
            <w:r>
              <w:t xml:space="preserve">ECO</w:t>
            </w:r>
          </w:p>
        </w:tc>
        <w:tc>
          <w:tcPr/>
          <w:p>
            <w:pPr>
              <w:pStyle w:val="CompactTabla"/>
              <w:jc w:val="left"/>
            </w:pPr>
            <w:r>
              <w:t xml:space="preserve">no</w:t>
            </w:r>
          </w:p>
        </w:tc>
        <w:tc>
          <w:tcPr/>
          <w:p>
            <w:pPr>
              <w:pStyle w:val="CompactTabla"/>
              <w:jc w:val="center"/>
            </w:pPr>
            <w:r>
              <w:t xml:space="preserve">25 427</w:t>
            </w:r>
          </w:p>
        </w:tc>
        <w:tc>
          <w:tcPr/>
          <w:p>
            <w:pPr>
              <w:pStyle w:val="CompactTabla"/>
              <w:jc w:val="center"/>
            </w:pPr>
            <w:r>
              <w:t xml:space="preserve">782 256,45</w:t>
            </w:r>
          </w:p>
        </w:tc>
        <w:tc>
          <w:tcPr/>
          <w:p>
            <w:pPr>
              <w:pStyle w:val="CompactTabla"/>
              <w:jc w:val="center"/>
            </w:pPr>
            <w:r>
              <w:t xml:space="preserve">42,3 %</w:t>
            </w:r>
          </w:p>
        </w:tc>
      </w:tr>
      <w:tr>
        <w:tc>
          <w:tcPr/>
          <w:p>
            <w:pPr>
              <w:pStyle w:val="CompactTabla"/>
              <w:jc w:val="left"/>
            </w:pPr>
            <w:r>
              <w:t xml:space="preserve">LANZAMIENTO20</w:t>
            </w:r>
          </w:p>
        </w:tc>
        <w:tc>
          <w:tcPr/>
          <w:p>
            <w:pPr>
              <w:pStyle w:val="CompactTabla"/>
              <w:jc w:val="center"/>
            </w:pPr>
            <w:r>
              <w:t xml:space="preserve">20,0</w:t>
            </w:r>
          </w:p>
        </w:tc>
        <w:tc>
          <w:tcPr/>
          <w:p>
            <w:pPr>
              <w:pStyle w:val="CompactTabla"/>
              <w:jc w:val="left"/>
            </w:pPr>
            <w:r>
              <w:t xml:space="preserve">ECO</w:t>
            </w:r>
          </w:p>
        </w:tc>
        <w:tc>
          <w:tcPr/>
          <w:p>
            <w:pPr>
              <w:pStyle w:val="CompactTabla"/>
              <w:jc w:val="left"/>
            </w:pPr>
            <w:r>
              <w:t xml:space="preserve">no</w:t>
            </w:r>
          </w:p>
        </w:tc>
        <w:tc>
          <w:tcPr/>
          <w:p>
            <w:pPr>
              <w:pStyle w:val="CompactTabla"/>
              <w:jc w:val="center"/>
            </w:pPr>
            <w:r>
              <w:t xml:space="preserve">22 713</w:t>
            </w:r>
          </w:p>
        </w:tc>
        <w:tc>
          <w:tcPr/>
          <w:p>
            <w:pPr>
              <w:pStyle w:val="CompactTabla"/>
              <w:jc w:val="center"/>
            </w:pPr>
            <w:r>
              <w:t xml:space="preserve">908 578,40</w:t>
            </w:r>
          </w:p>
        </w:tc>
        <w:tc>
          <w:tcPr/>
          <w:p>
            <w:pPr>
              <w:pStyle w:val="CompactTabla"/>
              <w:jc w:val="center"/>
            </w:pPr>
            <w:r>
              <w:t xml:space="preserve">40,9 %</w:t>
            </w:r>
          </w:p>
        </w:tc>
      </w:tr>
      <w:tr>
        <w:tc>
          <w:tcPr/>
          <w:p>
            <w:pPr>
              <w:pStyle w:val="CompactTabla"/>
              <w:jc w:val="left"/>
            </w:pPr>
            <w:r>
              <w:t xml:space="preserve">CLIENTE10</w:t>
            </w:r>
          </w:p>
        </w:tc>
        <w:tc>
          <w:tcPr/>
          <w:p>
            <w:pPr>
              <w:pStyle w:val="CompactTabla"/>
              <w:jc w:val="center"/>
            </w:pPr>
            <w:r>
              <w:t xml:space="preserve">10,0</w:t>
            </w:r>
          </w:p>
        </w:tc>
        <w:tc>
          <w:tcPr/>
          <w:p>
            <w:pPr>
              <w:pStyle w:val="CompactTabla"/>
              <w:jc w:val="left"/>
            </w:pPr>
            <w:r>
              <w:t xml:space="preserve">—</w:t>
            </w:r>
          </w:p>
        </w:tc>
        <w:tc>
          <w:tcPr/>
          <w:p>
            <w:pPr>
              <w:pStyle w:val="CompactTabla"/>
              <w:jc w:val="left"/>
            </w:pPr>
            <w:r>
              <w:t xml:space="preserve">sí</w:t>
            </w:r>
          </w:p>
        </w:tc>
        <w:tc>
          <w:tcPr/>
          <w:p>
            <w:pPr>
              <w:pStyle w:val="CompactTabla"/>
              <w:jc w:val="center"/>
            </w:pPr>
            <w:r>
              <w:t xml:space="preserve">9 296</w:t>
            </w:r>
          </w:p>
        </w:tc>
        <w:tc>
          <w:tcPr/>
          <w:p>
            <w:pPr>
              <w:pStyle w:val="CompactTabla"/>
              <w:jc w:val="center"/>
            </w:pPr>
            <w:r>
              <w:t xml:space="preserve">246 608,70</w:t>
            </w:r>
          </w:p>
        </w:tc>
        <w:tc>
          <w:tcPr/>
          <w:p>
            <w:pPr>
              <w:pStyle w:val="CompactTabla"/>
              <w:jc w:val="center"/>
            </w:pPr>
            <w:r>
              <w:t xml:space="preserve">100,0 %</w:t>
            </w:r>
          </w:p>
        </w:tc>
      </w:tr>
      <w:tr>
        <w:tc>
          <w:tcPr/>
          <w:p>
            <w:pPr>
              <w:pStyle w:val="CompactTabla"/>
              <w:jc w:val="left"/>
            </w:pPr>
            <w:r>
              <w:t xml:space="preserve">OTONO12</w:t>
            </w:r>
          </w:p>
        </w:tc>
        <w:tc>
          <w:tcPr/>
          <w:p>
            <w:pPr>
              <w:pStyle w:val="CompactTabla"/>
              <w:jc w:val="center"/>
            </w:pPr>
            <w:r>
              <w:t xml:space="preserve">12,0</w:t>
            </w:r>
          </w:p>
        </w:tc>
        <w:tc>
          <w:tcPr/>
          <w:p>
            <w:pPr>
              <w:pStyle w:val="CompactTabla"/>
              <w:jc w:val="left"/>
            </w:pPr>
            <w:r>
              <w:t xml:space="preserve">—</w:t>
            </w:r>
          </w:p>
        </w:tc>
        <w:tc>
          <w:tcPr/>
          <w:p>
            <w:pPr>
              <w:pStyle w:val="CompactTabla"/>
              <w:jc w:val="left"/>
            </w:pPr>
            <w:r>
              <w:t xml:space="preserve">no</w:t>
            </w:r>
          </w:p>
        </w:tc>
        <w:tc>
          <w:tcPr/>
          <w:p>
            <w:pPr>
              <w:pStyle w:val="CompactTabla"/>
              <w:jc w:val="center"/>
            </w:pPr>
            <w:r>
              <w:t xml:space="preserve">8 851</w:t>
            </w:r>
          </w:p>
        </w:tc>
        <w:tc>
          <w:tcPr/>
          <w:p>
            <w:pPr>
              <w:pStyle w:val="CompactTabla"/>
              <w:jc w:val="center"/>
            </w:pPr>
            <w:r>
              <w:t xml:space="preserve">276 077,40</w:t>
            </w:r>
          </w:p>
        </w:tc>
        <w:tc>
          <w:tcPr/>
          <w:p>
            <w:pPr>
              <w:pStyle w:val="CompactTabla"/>
              <w:jc w:val="center"/>
            </w:pPr>
            <w:r>
              <w:t xml:space="preserve">42,7 %</w:t>
            </w:r>
          </w:p>
        </w:tc>
      </w:tr>
      <w:tr>
        <w:tc>
          <w:tcPr/>
          <w:p>
            <w:pPr>
              <w:pStyle w:val="CompactTabla"/>
              <w:jc w:val="left"/>
            </w:pPr>
            <w:r>
              <w:t xml:space="preserve">INVIERNO25</w:t>
            </w:r>
          </w:p>
        </w:tc>
        <w:tc>
          <w:tcPr/>
          <w:p>
            <w:pPr>
              <w:pStyle w:val="CompactTabla"/>
              <w:jc w:val="center"/>
            </w:pPr>
            <w:r>
              <w:t xml:space="preserve">25,0</w:t>
            </w:r>
          </w:p>
        </w:tc>
        <w:tc>
          <w:tcPr/>
          <w:p>
            <w:pPr>
              <w:pStyle w:val="CompactTabla"/>
              <w:jc w:val="left"/>
            </w:pPr>
            <w:r>
              <w:t xml:space="preserve">—</w:t>
            </w:r>
          </w:p>
        </w:tc>
        <w:tc>
          <w:tcPr/>
          <w:p>
            <w:pPr>
              <w:pStyle w:val="CompactTabla"/>
              <w:jc w:val="left"/>
            </w:pPr>
            <w:r>
              <w:t xml:space="preserve">no</w:t>
            </w:r>
          </w:p>
        </w:tc>
        <w:tc>
          <w:tcPr/>
          <w:p>
            <w:pPr>
              <w:pStyle w:val="CompactTabla"/>
              <w:jc w:val="center"/>
            </w:pPr>
            <w:r>
              <w:t xml:space="preserve">0</w:t>
            </w:r>
          </w:p>
        </w:tc>
        <w:tc>
          <w:tcPr/>
          <w:p>
            <w:pPr>
              <w:pStyle w:val="CompactTabla"/>
              <w:jc w:val="center"/>
            </w:pPr>
            <w:r>
              <w:t xml:space="preserve">0,00</w:t>
            </w:r>
          </w:p>
        </w:tc>
        <w:tc>
          <w:tcPr/>
          <w:p>
            <w:pPr>
              <w:pStyle w:val="CompactTabla"/>
              <w:jc w:val="center"/>
            </w:pPr>
            <w:r>
              <w:t xml:space="preserve">—</w:t>
            </w:r>
          </w:p>
        </w:tc>
      </w:tr>
      <w:tr>
        <w:tc>
          <w:tcPr/>
          <w:p>
            <w:pPr>
              <w:pStyle w:val="CompactTabla"/>
              <w:jc w:val="left"/>
            </w:pPr>
            <w:r>
              <w:t xml:space="preserve">VIPPLUS5</w:t>
            </w:r>
          </w:p>
        </w:tc>
        <w:tc>
          <w:tcPr/>
          <w:p>
            <w:pPr>
              <w:pStyle w:val="CompactTabla"/>
              <w:jc w:val="center"/>
            </w:pPr>
            <w:r>
              <w:t xml:space="preserve">5,0</w:t>
            </w:r>
          </w:p>
        </w:tc>
        <w:tc>
          <w:tcPr/>
          <w:p>
            <w:pPr>
              <w:pStyle w:val="CompactTabla"/>
              <w:jc w:val="left"/>
            </w:pPr>
            <w:r>
              <w:t xml:space="preserve">VIP</w:t>
            </w:r>
          </w:p>
        </w:tc>
        <w:tc>
          <w:tcPr/>
          <w:p>
            <w:pPr>
              <w:pStyle w:val="CompactTabla"/>
              <w:jc w:val="left"/>
            </w:pPr>
            <w:r>
              <w:t xml:space="preserve">sí</w:t>
            </w:r>
          </w:p>
        </w:tc>
        <w:tc>
          <w:tcPr/>
          <w:p>
            <w:pPr>
              <w:pStyle w:val="CompactTabla"/>
              <w:jc w:val="center"/>
            </w:pPr>
            <w:r>
              <w:t xml:space="preserve">0</w:t>
            </w:r>
          </w:p>
        </w:tc>
        <w:tc>
          <w:tcPr/>
          <w:p>
            <w:pPr>
              <w:pStyle w:val="CompactTabla"/>
              <w:jc w:val="center"/>
            </w:pPr>
            <w:r>
              <w:t xml:space="preserve">0,00</w:t>
            </w:r>
          </w:p>
        </w:tc>
        <w:tc>
          <w:tcPr/>
          <w:p>
            <w:pPr>
              <w:pStyle w:val="CompactTabla"/>
              <w:jc w:val="center"/>
            </w:pPr>
            <w:r>
              <w:t xml:space="preserve">—</w:t>
            </w:r>
          </w:p>
        </w:tc>
      </w:tr>
    </w:tbl>
    <w:p>
      <w:pPr>
        <w:pStyle w:val="NotaTabla"/>
      </w:pPr>
      <w:r>
        <w:t xml:space="preserve">Tiquetes no cancelados. Cabina vacía = todas. Fuente:</w:t>
      </w:r>
      <w:r>
        <w:t xml:space="preserve"> </w:t>
      </w:r>
      <w:r>
        <w:rPr>
          <w:rStyle w:val="VerbatimChar"/>
        </w:rPr>
        <w:t xml:space="preserve">reports/resultados/Q20_uso_descuentos.csv</w:t>
      </w:r>
      <w:r>
        <w:t xml:space="preserve"> </w:t>
      </w:r>
      <w:r>
        <w:t xml:space="preserve">(consulta</w:t>
      </w:r>
      <w:r>
        <w:t xml:space="preserve"> </w:t>
      </w:r>
      <w:r>
        <w:rPr>
          <w:rStyle w:val="VerbatimChar"/>
        </w:rPr>
        <w:t xml:space="preserve">sql/consultas/Q20_uso_descuentos.sql</w:t>
      </w:r>
      <w:r>
        <w:t xml:space="preserve">). Datos sintéticos.</w:t>
      </w:r>
    </w:p>
    <w:p>
      <w:pPr>
        <w:pStyle w:val="BodyText"/>
      </w:pPr>
      <w:r>
        <w:rPr>
          <w:bCs/>
          <w:b/>
        </w:rPr>
        <w:t xml:space="preserve">Operación.</w:t>
      </w:r>
      <w:r>
        <w:t xml:space="preserve"> </w:t>
      </w:r>
      <w:r>
        <w:t xml:space="preserve">De 1 767 vuelos operados, el 78,4 % llegó con menos de 15 minutos de demora (figura 13), criterio que usa la estadística oficial de puntualidad de Estados Unidos (Bureau of Transportation Statistics, s. f.); se cancelaron 20 vuelos (1,1 %). Los A321neo de las líneas transcontinentales promedian de 10,0 a 11,2 horas de bloque diarias y los aviones de reserva solo vuelan los días de mantenimiento del titular (figura 14).</w:t>
      </w:r>
    </w:p>
    <w:p>
      <w:pPr>
        <w:pStyle w:val="CaptionedFigure"/>
      </w:pPr>
      <w:r>
        <w:drawing>
          <wp:inline>
            <wp:extent cx="5177790" cy="3356332"/>
            <wp:effectExtent b="0" l="0" r="0" t="0"/>
            <wp:docPr descr="Figura 13. Puntualidad de llegada por ruta (Q15). Fuente: reports/figuras/F05_puntualidad_ruta.png." title="" id="86" name="Picture"/>
            <a:graphic>
              <a:graphicData uri="http://schemas.openxmlformats.org/drawingml/2006/picture">
                <pic:pic>
                  <pic:nvPicPr>
                    <pic:cNvPr descr="../figuras/F05_puntualidad_ruta.png" id="87" name="Picture"/>
                    <pic:cNvPicPr>
                      <a:picLocks noChangeArrowheads="1" noChangeAspect="1"/>
                    </pic:cNvPicPr>
                  </pic:nvPicPr>
                  <pic:blipFill>
                    <a:blip r:embed="rId85"/>
                    <a:stretch>
                      <a:fillRect/>
                    </a:stretch>
                  </pic:blipFill>
                  <pic:spPr bwMode="auto">
                    <a:xfrm>
                      <a:off x="0" y="0"/>
                      <a:ext cx="5177790" cy="3356332"/>
                    </a:xfrm>
                    <a:prstGeom prst="rect">
                      <a:avLst/>
                    </a:prstGeom>
                    <a:noFill/>
                    <a:ln w="9525">
                      <a:noFill/>
                      <a:headEnd/>
                      <a:tailEnd/>
                    </a:ln>
                  </pic:spPr>
                </pic:pic>
              </a:graphicData>
            </a:graphic>
          </wp:inline>
        </w:drawing>
      </w:r>
    </w:p>
    <w:p>
      <w:pPr>
        <w:pStyle w:val="ImageCaption"/>
      </w:pPr>
      <w:r>
        <w:t xml:space="preserve">Figura 13. Puntualidad de llegada por ruta (Q15). Fuente:</w:t>
      </w:r>
      <w:r>
        <w:t xml:space="preserve"> </w:t>
      </w:r>
      <w:r>
        <w:rPr>
          <w:rStyle w:val="VerbatimChar"/>
        </w:rPr>
        <w:t xml:space="preserve">reports/figuras/F05_puntualidad_ruta.png</w:t>
      </w:r>
      <w:r>
        <w:t xml:space="preserve">.</w:t>
      </w:r>
    </w:p>
    <w:p>
      <w:pPr>
        <w:pStyle w:val="CaptionedFigure"/>
      </w:pPr>
      <w:r>
        <w:drawing>
          <wp:inline>
            <wp:extent cx="5177790" cy="3244381"/>
            <wp:effectExtent b="0" l="0" r="0" t="0"/>
            <wp:docPr descr="Figura 14. Utilización de la flota (Q10). Fuente: reports/figuras/F08_utilizacion_flota.png." title="" id="89" name="Picture"/>
            <a:graphic>
              <a:graphicData uri="http://schemas.openxmlformats.org/drawingml/2006/picture">
                <pic:pic>
                  <pic:nvPicPr>
                    <pic:cNvPr descr="../figuras/F08_utilizacion_flota.png" id="90" name="Picture"/>
                    <pic:cNvPicPr>
                      <a:picLocks noChangeArrowheads="1" noChangeAspect="1"/>
                    </pic:cNvPicPr>
                  </pic:nvPicPr>
                  <pic:blipFill>
                    <a:blip r:embed="rId88"/>
                    <a:stretch>
                      <a:fillRect/>
                    </a:stretch>
                  </pic:blipFill>
                  <pic:spPr bwMode="auto">
                    <a:xfrm>
                      <a:off x="0" y="0"/>
                      <a:ext cx="5177790" cy="3244381"/>
                    </a:xfrm>
                    <a:prstGeom prst="rect">
                      <a:avLst/>
                    </a:prstGeom>
                    <a:noFill/>
                    <a:ln w="9525">
                      <a:noFill/>
                      <a:headEnd/>
                      <a:tailEnd/>
                    </a:ln>
                  </pic:spPr>
                </pic:pic>
              </a:graphicData>
            </a:graphic>
          </wp:inline>
        </w:drawing>
      </w:r>
    </w:p>
    <w:p>
      <w:pPr>
        <w:pStyle w:val="ImageCaption"/>
      </w:pPr>
      <w:r>
        <w:t xml:space="preserve">Figura 14. Utilización de la flota (Q10). Fuente:</w:t>
      </w:r>
      <w:r>
        <w:t xml:space="preserve"> </w:t>
      </w:r>
      <w:r>
        <w:rPr>
          <w:rStyle w:val="VerbatimChar"/>
        </w:rPr>
        <w:t xml:space="preserve">reports/figuras/F08_utilizacion_flota.png</w:t>
      </w:r>
      <w:r>
        <w:t xml:space="preserve">.</w:t>
      </w:r>
    </w:p>
    <w:p>
      <w:pPr>
        <w:pStyle w:val="BodyText"/>
      </w:pPr>
      <w:r>
        <w:rPr>
          <w:bCs/>
          <w:b/>
        </w:rPr>
        <w:t xml:space="preserve">Tripulación.</w:t>
      </w:r>
      <w:r>
        <w:t xml:space="preserve"> </w:t>
      </w:r>
      <w:r>
        <w:t xml:space="preserve">En la ventana de 672 horas consecutivas del 1 al 28 de octubre, ningún piloto supera las 100 horas de vuelo, la referencia de la normativa estadounidense (Cumulative Limitations, 2026); el máximo es 94,5 horas. La primera versión de los datos sintéticos sí la superaba (188 horas de máximo con dos equipos por línea y 105,8 con cuatro), y fue esta consulta la que lo detectó. La base no impone el límite; la consulta es un control a posteriori sobre una ventana.</w:t>
      </w:r>
    </w:p>
    <w:p>
      <w:pPr>
        <w:pStyle w:val="TableCaption"/>
      </w:pPr>
      <w:r>
        <w:t xml:space="preserve">Tabla 17. Horas de vuelo de la tripulación en 672 horas consecutivas (Q18)</w:t>
      </w:r>
    </w:p>
    <w:tbl>
      <w:tblPr>
        <w:tblStyle w:val="Table"/>
        <w:tblW w:type="pct" w:w="5000"/>
        <w:tblLook w:firstRow="1" w:lastRow="0" w:firstColumn="0" w:lastColumn="0" w:noHBand="0" w:noVBand="0" w:val="0020"/>
        <w:jc w:val="start"/>
        <w:tblCaption w:val="Tabla 17. Horas de vuelo de la tripulación en 672 horas consecutivas (Q18)"/>
      </w:tblPr>
      <w:tblGrid>
        <w:gridCol w:w="1431"/>
        <w:gridCol w:w="954"/>
        <w:gridCol w:w="1049"/>
        <w:gridCol w:w="858"/>
        <w:gridCol w:w="858"/>
        <w:gridCol w:w="858"/>
        <w:gridCol w:w="954"/>
        <w:gridCol w:w="954"/>
      </w:tblGrid>
      <w:tr>
        <w:trPr>
          <w:tblHeader w:val="true"/>
        </w:trPr>
        <w:tc>
          <w:tcPr/>
          <w:p>
            <w:pPr>
              <w:pStyle w:val="CompactTabla"/>
              <w:jc w:val="left"/>
            </w:pPr>
            <w:r>
              <w:t xml:space="preserve">Rol</w:t>
            </w:r>
          </w:p>
        </w:tc>
        <w:tc>
          <w:tcPr/>
          <w:p>
            <w:pPr>
              <w:pStyle w:val="CompactTabla"/>
              <w:jc w:val="center"/>
            </w:pPr>
            <w:r>
              <w:t xml:space="preserve">Tripulantes</w:t>
            </w:r>
          </w:p>
        </w:tc>
        <w:tc>
          <w:tcPr/>
          <w:p>
            <w:pPr>
              <w:pStyle w:val="CompactTabla"/>
              <w:jc w:val="center"/>
            </w:pPr>
            <w:r>
              <w:t xml:space="preserve">Asignaciones</w:t>
            </w:r>
          </w:p>
        </w:tc>
        <w:tc>
          <w:tcPr/>
          <w:p>
            <w:pPr>
              <w:pStyle w:val="CompactTabla"/>
              <w:jc w:val="center"/>
            </w:pPr>
            <w:r>
              <w:t xml:space="preserve">Horas mín.</w:t>
            </w:r>
          </w:p>
        </w:tc>
        <w:tc>
          <w:tcPr/>
          <w:p>
            <w:pPr>
              <w:pStyle w:val="CompactTabla"/>
              <w:jc w:val="center"/>
            </w:pPr>
            <w:r>
              <w:t xml:space="preserve">Horas medias</w:t>
            </w:r>
          </w:p>
        </w:tc>
        <w:tc>
          <w:tcPr/>
          <w:p>
            <w:pPr>
              <w:pStyle w:val="CompactTabla"/>
              <w:jc w:val="center"/>
            </w:pPr>
            <w:r>
              <w:t xml:space="preserve">Horas máx.</w:t>
            </w:r>
          </w:p>
        </w:tc>
        <w:tc>
          <w:tcPr/>
          <w:p>
            <w:pPr>
              <w:pStyle w:val="CompactTabla"/>
              <w:jc w:val="center"/>
            </w:pPr>
            <w:r>
              <w:t xml:space="preserve">Pilotos &gt; 100 h</w:t>
            </w:r>
          </w:p>
        </w:tc>
        <w:tc>
          <w:tcPr/>
          <w:p>
            <w:pPr>
              <w:pStyle w:val="CompactTabla"/>
              <w:jc w:val="center"/>
            </w:pPr>
            <w:r>
              <w:t xml:space="preserve">Vuelos sin 2 pilotos</w:t>
            </w:r>
          </w:p>
        </w:tc>
      </w:tr>
      <w:tr>
        <w:tc>
          <w:tcPr/>
          <w:p>
            <w:pPr>
              <w:pStyle w:val="CompactTabla"/>
              <w:jc w:val="left"/>
            </w:pPr>
            <w:r>
              <w:t xml:space="preserve">AUXILIAR_VUELO</w:t>
            </w:r>
          </w:p>
        </w:tc>
        <w:tc>
          <w:tcPr/>
          <w:p>
            <w:pPr>
              <w:pStyle w:val="CompactTabla"/>
              <w:jc w:val="center"/>
            </w:pPr>
            <w:r>
              <w:t xml:space="preserve">140</w:t>
            </w:r>
          </w:p>
        </w:tc>
        <w:tc>
          <w:tcPr/>
          <w:p>
            <w:pPr>
              <w:pStyle w:val="CompactTabla"/>
              <w:jc w:val="center"/>
            </w:pPr>
            <w:r>
              <w:t xml:space="preserve">2 115</w:t>
            </w:r>
          </w:p>
        </w:tc>
        <w:tc>
          <w:tcPr/>
          <w:p>
            <w:pPr>
              <w:pStyle w:val="CompactTabla"/>
              <w:jc w:val="center"/>
            </w:pPr>
            <w:r>
              <w:t xml:space="preserve">17,3</w:t>
            </w:r>
          </w:p>
        </w:tc>
        <w:tc>
          <w:tcPr/>
          <w:p>
            <w:pPr>
              <w:pStyle w:val="CompactTabla"/>
              <w:jc w:val="center"/>
            </w:pPr>
            <w:r>
              <w:t xml:space="preserve">52,1</w:t>
            </w:r>
          </w:p>
        </w:tc>
        <w:tc>
          <w:tcPr/>
          <w:p>
            <w:pPr>
              <w:pStyle w:val="CompactTabla"/>
              <w:jc w:val="center"/>
            </w:pPr>
            <w:r>
              <w:t xml:space="preserve">94,5</w:t>
            </w:r>
          </w:p>
        </w:tc>
        <w:tc>
          <w:tcPr/>
          <w:p>
            <w:pPr>
              <w:pStyle w:val="CompactTabla"/>
              <w:jc w:val="center"/>
            </w:pPr>
            <w:r>
              <w:t xml:space="preserve">0</w:t>
            </w:r>
          </w:p>
        </w:tc>
        <w:tc>
          <w:tcPr/>
          <w:p>
            <w:pPr>
              <w:pStyle w:val="CompactTabla"/>
              <w:jc w:val="center"/>
            </w:pPr>
            <w:r>
              <w:t xml:space="preserve">0</w:t>
            </w:r>
          </w:p>
        </w:tc>
      </w:tr>
      <w:tr>
        <w:tc>
          <w:tcPr/>
          <w:p>
            <w:pPr>
              <w:pStyle w:val="CompactTabla"/>
              <w:jc w:val="left"/>
            </w:pPr>
            <w:r>
              <w:t xml:space="preserve">CAPITAN</w:t>
            </w:r>
          </w:p>
        </w:tc>
        <w:tc>
          <w:tcPr/>
          <w:p>
            <w:pPr>
              <w:pStyle w:val="CompactTabla"/>
              <w:jc w:val="center"/>
            </w:pPr>
            <w:r>
              <w:t xml:space="preserve">52</w:t>
            </w:r>
          </w:p>
        </w:tc>
        <w:tc>
          <w:tcPr/>
          <w:p>
            <w:pPr>
              <w:pStyle w:val="CompactTabla"/>
              <w:jc w:val="center"/>
            </w:pPr>
            <w:r>
              <w:t xml:space="preserve">815</w:t>
            </w:r>
          </w:p>
        </w:tc>
        <w:tc>
          <w:tcPr/>
          <w:p>
            <w:pPr>
              <w:pStyle w:val="CompactTabla"/>
              <w:jc w:val="center"/>
            </w:pPr>
            <w:r>
              <w:t xml:space="preserve">17,3</w:t>
            </w:r>
          </w:p>
        </w:tc>
        <w:tc>
          <w:tcPr/>
          <w:p>
            <w:pPr>
              <w:pStyle w:val="CompactTabla"/>
              <w:jc w:val="center"/>
            </w:pPr>
            <w:r>
              <w:t xml:space="preserve">51,1</w:t>
            </w:r>
          </w:p>
        </w:tc>
        <w:tc>
          <w:tcPr/>
          <w:p>
            <w:pPr>
              <w:pStyle w:val="CompactTabla"/>
              <w:jc w:val="center"/>
            </w:pPr>
            <w:r>
              <w:t xml:space="preserve">94,5</w:t>
            </w:r>
          </w:p>
        </w:tc>
        <w:tc>
          <w:tcPr/>
          <w:p>
            <w:pPr>
              <w:pStyle w:val="CompactTabla"/>
              <w:jc w:val="center"/>
            </w:pPr>
            <w:r>
              <w:t xml:space="preserve">0</w:t>
            </w:r>
          </w:p>
        </w:tc>
        <w:tc>
          <w:tcPr/>
          <w:p>
            <w:pPr>
              <w:pStyle w:val="CompactTabla"/>
              <w:jc w:val="center"/>
            </w:pPr>
            <w:r>
              <w:t xml:space="preserve">0</w:t>
            </w:r>
          </w:p>
        </w:tc>
      </w:tr>
      <w:tr>
        <w:tc>
          <w:tcPr/>
          <w:p>
            <w:pPr>
              <w:pStyle w:val="CompactTabla"/>
              <w:jc w:val="left"/>
            </w:pPr>
            <w:r>
              <w:t xml:space="preserve">JEFE_CABINA</w:t>
            </w:r>
          </w:p>
        </w:tc>
        <w:tc>
          <w:tcPr/>
          <w:p>
            <w:pPr>
              <w:pStyle w:val="CompactTabla"/>
              <w:jc w:val="center"/>
            </w:pPr>
            <w:r>
              <w:t xml:space="preserve">52</w:t>
            </w:r>
          </w:p>
        </w:tc>
        <w:tc>
          <w:tcPr/>
          <w:p>
            <w:pPr>
              <w:pStyle w:val="CompactTabla"/>
              <w:jc w:val="center"/>
            </w:pPr>
            <w:r>
              <w:t xml:space="preserve">815</w:t>
            </w:r>
          </w:p>
        </w:tc>
        <w:tc>
          <w:tcPr/>
          <w:p>
            <w:pPr>
              <w:pStyle w:val="CompactTabla"/>
              <w:jc w:val="center"/>
            </w:pPr>
            <w:r>
              <w:t xml:space="preserve">17,3</w:t>
            </w:r>
          </w:p>
        </w:tc>
        <w:tc>
          <w:tcPr/>
          <w:p>
            <w:pPr>
              <w:pStyle w:val="CompactTabla"/>
              <w:jc w:val="center"/>
            </w:pPr>
            <w:r>
              <w:t xml:space="preserve">51,1</w:t>
            </w:r>
          </w:p>
        </w:tc>
        <w:tc>
          <w:tcPr/>
          <w:p>
            <w:pPr>
              <w:pStyle w:val="CompactTabla"/>
              <w:jc w:val="center"/>
            </w:pPr>
            <w:r>
              <w:t xml:space="preserve">94,5</w:t>
            </w:r>
          </w:p>
        </w:tc>
        <w:tc>
          <w:tcPr/>
          <w:p>
            <w:pPr>
              <w:pStyle w:val="CompactTabla"/>
              <w:jc w:val="center"/>
            </w:pPr>
            <w:r>
              <w:t xml:space="preserve">0</w:t>
            </w:r>
          </w:p>
        </w:tc>
        <w:tc>
          <w:tcPr/>
          <w:p>
            <w:pPr>
              <w:pStyle w:val="CompactTabla"/>
              <w:jc w:val="center"/>
            </w:pPr>
            <w:r>
              <w:t xml:space="preserve">0</w:t>
            </w:r>
          </w:p>
        </w:tc>
      </w:tr>
      <w:tr>
        <w:tc>
          <w:tcPr/>
          <w:p>
            <w:pPr>
              <w:pStyle w:val="CompactTabla"/>
              <w:jc w:val="left"/>
            </w:pPr>
            <w:r>
              <w:t xml:space="preserve">PRIMER_OFICIAL</w:t>
            </w:r>
          </w:p>
        </w:tc>
        <w:tc>
          <w:tcPr/>
          <w:p>
            <w:pPr>
              <w:pStyle w:val="CompactTabla"/>
              <w:jc w:val="center"/>
            </w:pPr>
            <w:r>
              <w:t xml:space="preserve">52</w:t>
            </w:r>
          </w:p>
        </w:tc>
        <w:tc>
          <w:tcPr/>
          <w:p>
            <w:pPr>
              <w:pStyle w:val="CompactTabla"/>
              <w:jc w:val="center"/>
            </w:pPr>
            <w:r>
              <w:t xml:space="preserve">815</w:t>
            </w:r>
          </w:p>
        </w:tc>
        <w:tc>
          <w:tcPr/>
          <w:p>
            <w:pPr>
              <w:pStyle w:val="CompactTabla"/>
              <w:jc w:val="center"/>
            </w:pPr>
            <w:r>
              <w:t xml:space="preserve">17,3</w:t>
            </w:r>
          </w:p>
        </w:tc>
        <w:tc>
          <w:tcPr/>
          <w:p>
            <w:pPr>
              <w:pStyle w:val="CompactTabla"/>
              <w:jc w:val="center"/>
            </w:pPr>
            <w:r>
              <w:t xml:space="preserve">51,1</w:t>
            </w:r>
          </w:p>
        </w:tc>
        <w:tc>
          <w:tcPr/>
          <w:p>
            <w:pPr>
              <w:pStyle w:val="CompactTabla"/>
              <w:jc w:val="center"/>
            </w:pPr>
            <w:r>
              <w:t xml:space="preserve">94,5</w:t>
            </w:r>
          </w:p>
        </w:tc>
        <w:tc>
          <w:tcPr/>
          <w:p>
            <w:pPr>
              <w:pStyle w:val="CompactTabla"/>
              <w:jc w:val="center"/>
            </w:pPr>
            <w:r>
              <w:t xml:space="preserve">0</w:t>
            </w:r>
          </w:p>
        </w:tc>
        <w:tc>
          <w:tcPr/>
          <w:p>
            <w:pPr>
              <w:pStyle w:val="CompactTabla"/>
              <w:jc w:val="center"/>
            </w:pPr>
            <w:r>
              <w:t xml:space="preserve">0</w:t>
            </w:r>
          </w:p>
        </w:tc>
      </w:tr>
    </w:tbl>
    <w:p>
      <w:pPr>
        <w:pStyle w:val="NotaTabla"/>
      </w:pPr>
      <w:r>
        <w:t xml:space="preserve">Ventana del 1 al 28 de octubre de 2026; horas de bloque programadas. Fuente:</w:t>
      </w:r>
      <w:r>
        <w:t xml:space="preserve"> </w:t>
      </w:r>
      <w:r>
        <w:rPr>
          <w:rStyle w:val="VerbatimChar"/>
        </w:rPr>
        <w:t xml:space="preserve">reports/resultados/Q18_tripulacion_horas.csv</w:t>
      </w:r>
      <w:r>
        <w:t xml:space="preserve"> </w:t>
      </w:r>
      <w:r>
        <w:t xml:space="preserve">(consulta</w:t>
      </w:r>
      <w:r>
        <w:t xml:space="preserve"> </w:t>
      </w:r>
      <w:r>
        <w:rPr>
          <w:rStyle w:val="VerbatimChar"/>
        </w:rPr>
        <w:t xml:space="preserve">sql/consultas/Q18_tripulacion_horas.sql</w:t>
      </w:r>
      <w:r>
        <w:t xml:space="preserve">). Datos sintéticos.</w:t>
      </w:r>
    </w:p>
    <w:p>
      <w:pPr>
        <w:pStyle w:val="BodyText"/>
      </w:pPr>
      <w:r>
        <w:rPr>
          <w:bCs/>
          <w:b/>
        </w:rPr>
        <w:t xml:space="preserve">Integridad.</w:t>
      </w:r>
      <w:r>
        <w:t xml:space="preserve"> </w:t>
      </w:r>
      <w:r>
        <w:t xml:space="preserve">Los nueve controles de Q19 devuelven cero diferencias:</w:t>
      </w:r>
    </w:p>
    <w:p>
      <w:pPr>
        <w:pStyle w:val="TableCaption"/>
      </w:pPr>
      <w:r>
        <w:t xml:space="preserve">Tabla 18. Controles de integridad y conciliación (Q19)</w:t>
      </w:r>
    </w:p>
    <w:tbl>
      <w:tblPr>
        <w:tblStyle w:val="Table"/>
        <w:tblW w:type="pct" w:w="5000"/>
        <w:tblLook w:firstRow="1" w:lastRow="0" w:firstColumn="0" w:lastColumn="0" w:noHBand="0" w:noVBand="0" w:val="0020"/>
        <w:jc w:val="start"/>
        <w:tblCaption w:val="Tabla 18. Controles de integridad y conciliación (Q19)"/>
      </w:tblPr>
      <w:tblGrid>
        <w:gridCol w:w="5525"/>
        <w:gridCol w:w="1197"/>
        <w:gridCol w:w="1197"/>
      </w:tblGrid>
      <w:tr>
        <w:trPr>
          <w:tblHeader w:val="true"/>
        </w:trPr>
        <w:tc>
          <w:tcPr/>
          <w:p>
            <w:pPr>
              <w:pStyle w:val="CompactTabla"/>
              <w:jc w:val="left"/>
            </w:pPr>
            <w:r>
              <w:t xml:space="preserve">Control</w:t>
            </w:r>
          </w:p>
        </w:tc>
        <w:tc>
          <w:tcPr/>
          <w:p>
            <w:pPr>
              <w:pStyle w:val="CompactTabla"/>
              <w:jc w:val="center"/>
            </w:pPr>
            <w:r>
              <w:t xml:space="preserve">Filas con diferencia</w:t>
            </w:r>
          </w:p>
        </w:tc>
        <w:tc>
          <w:tcPr/>
          <w:p>
            <w:pPr>
              <w:pStyle w:val="CompactTabla"/>
              <w:jc w:val="center"/>
            </w:pPr>
            <w:r>
              <w:t xml:space="preserve">Diferencia (USD)</w:t>
            </w:r>
          </w:p>
        </w:tc>
      </w:tr>
      <w:tr>
        <w:tc>
          <w:tcPr/>
          <w:p>
            <w:pPr>
              <w:pStyle w:val="CompactTabla"/>
              <w:jc w:val="left"/>
            </w:pPr>
            <w:r>
              <w:t xml:space="preserve">Asientos duplicados en tiquetes activos</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Cobros confirmados mayores que el precio final</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Identidad de conciliación de caja (USD)</w:t>
            </w:r>
          </w:p>
        </w:tc>
        <w:tc>
          <w:tcPr/>
          <w:p>
            <w:pPr>
              <w:pStyle w:val="CompactTabla"/>
              <w:jc w:val="center"/>
            </w:pPr>
            <w:r>
              <w:t xml:space="preserve">0</w:t>
            </w:r>
          </w:p>
        </w:tc>
        <w:tc>
          <w:tcPr/>
          <w:p>
            <w:pPr>
              <w:pStyle w:val="CompactTabla"/>
              <w:jc w:val="center"/>
            </w:pPr>
            <w:r>
              <w:t xml:space="preserve">0,00</w:t>
            </w:r>
          </w:p>
        </w:tc>
      </w:tr>
      <w:tr>
        <w:tc>
          <w:tcPr/>
          <w:p>
            <w:pPr>
              <w:pStyle w:val="CompactTabla"/>
              <w:jc w:val="left"/>
            </w:pPr>
            <w:r>
              <w:t xml:space="preserve">Inventario distinto de tiquetes que ocupan plaza</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Plazas ocupadas por encima de la capacidad</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Reembolsos mayores que lo cobrado</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Tiquetes con precio base distinto de su tarifa</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Tiquetes emitidos, usados o no presentados sin pago total</w:t>
            </w:r>
          </w:p>
        </w:tc>
        <w:tc>
          <w:tcPr/>
          <w:p>
            <w:pPr>
              <w:pStyle w:val="CompactTabla"/>
              <w:jc w:val="center"/>
            </w:pPr>
            <w:r>
              <w:t xml:space="preserve">0</w:t>
            </w:r>
          </w:p>
        </w:tc>
        <w:tc>
          <w:tcPr/>
          <w:p>
            <w:pPr>
              <w:pStyle w:val="CompactTabla"/>
              <w:jc w:val="center"/>
            </w:pPr>
            <w:r>
              <w:t xml:space="preserve">—</w:t>
            </w:r>
          </w:p>
        </w:tc>
      </w:tr>
      <w:tr>
        <w:tc>
          <w:tcPr/>
          <w:p>
            <w:pPr>
              <w:pStyle w:val="CompactTabla"/>
              <w:jc w:val="left"/>
            </w:pPr>
            <w:r>
              <w:t xml:space="preserve">Vuelos operados con reservas sin pagar</w:t>
            </w:r>
          </w:p>
        </w:tc>
        <w:tc>
          <w:tcPr/>
          <w:p>
            <w:pPr>
              <w:pStyle w:val="CompactTabla"/>
              <w:jc w:val="center"/>
            </w:pPr>
            <w:r>
              <w:t xml:space="preserve">0</w:t>
            </w:r>
          </w:p>
        </w:tc>
        <w:tc>
          <w:tcPr/>
          <w:p>
            <w:pPr>
              <w:pStyle w:val="CompactTabla"/>
              <w:jc w:val="center"/>
            </w:pPr>
            <w:r>
              <w:t xml:space="preserve">—</w:t>
            </w:r>
          </w:p>
        </w:tc>
      </w:tr>
    </w:tbl>
    <w:p>
      <w:pPr>
        <w:pStyle w:val="NotaTabla"/>
      </w:pPr>
      <w:r>
        <w:t xml:space="preserve">Fuente:</w:t>
      </w:r>
      <w:r>
        <w:t xml:space="preserve"> </w:t>
      </w:r>
      <w:r>
        <w:rPr>
          <w:rStyle w:val="VerbatimChar"/>
        </w:rPr>
        <w:t xml:space="preserve">reports/resultados/Q19_controles_conciliacion.csv</w:t>
      </w:r>
      <w:r>
        <w:t xml:space="preserve"> </w:t>
      </w:r>
      <w:r>
        <w:t xml:space="preserve">(consulta</w:t>
      </w:r>
      <w:r>
        <w:t xml:space="preserve"> </w:t>
      </w:r>
      <w:r>
        <w:rPr>
          <w:rStyle w:val="VerbatimChar"/>
        </w:rPr>
        <w:t xml:space="preserve">sql/consultas/Q19_controles_conciliacion.sql</w:t>
      </w:r>
      <w:r>
        <w:t xml:space="preserve">). Datos sintéticos.</w:t>
      </w:r>
    </w:p>
    <w:bookmarkEnd w:id="91"/>
    <w:bookmarkStart w:id="92" w:name="discusión"/>
    <w:p>
      <w:pPr>
        <w:pStyle w:val="Heading2"/>
      </w:pPr>
      <w:r>
        <w:t xml:space="preserve">Discusión</w:t>
      </w:r>
    </w:p>
    <w:p>
      <w:pPr>
        <w:pStyle w:val="FirstParagraph"/>
      </w:pPr>
      <w:r>
        <w:t xml:space="preserve">Los resultados respaldan la decisión central del diseño: poner las reglas en el motor. La carga masiva, las pruebas de reglas y las de concurrencia ejercen las mismas restricciones y triggers por caminos distintos (sentencias de conjunto, procedimientos y sesiones simultáneas), y en ninguno se pudo introducir un dato inválido. El costo de esa decisión fue de rendimiento y se hizo visible en la carga: los triggers escritos para una fila no escalaban a cientos de miles hasta reescribirlos en forma de conjuntos, con recompilación y sin el «objetivo de filas» del optimizador.</w:t>
      </w:r>
    </w:p>
    <w:p>
      <w:pPr>
        <w:pStyle w:val="BodyText"/>
      </w:pPr>
      <w:r>
        <w:t xml:space="preserve">El análisis muestra también por qué importan las definiciones: ventas, cobros y reembolsos difieren legítimamente; el factor ponderado y el promedio simple de ocupación responden a preguntas distintas; un nulo y un cero significan cosas distintas en la tasa de reembolso. Las vistas de reporte fijan esas definiciones una sola vez.</w:t>
      </w:r>
    </w:p>
    <w:p>
      <w:pPr>
        <w:pStyle w:val="BodyText"/>
      </w:pPr>
      <w:r>
        <w:t xml:space="preserve">Por último, la mayoría de los patrones analíticos reproduce supuestos del generador. Eso es útil para validar las consultas —si la consulta no recuperara el 42 % de compradores registrados, estaría mal—, pero impide extraer conclusiones de negocio. Con datos reales, las mismas consultas se convertirían en herramientas de decisión.</w:t>
      </w:r>
    </w:p>
    <w:bookmarkEnd w:id="92"/>
    <w:bookmarkEnd w:id="93"/>
    <w:bookmarkStart w:id="97" w:name="seguridad-limitaciones-y-trabajo-futuro"/>
    <w:p>
      <w:pPr>
        <w:pStyle w:val="Heading1"/>
      </w:pPr>
      <w:r>
        <w:t xml:space="preserve">Seguridad, limitaciones y trabajo futuro</w:t>
      </w:r>
    </w:p>
    <w:bookmarkStart w:id="94" w:name="seguridad"/>
    <w:p>
      <w:pPr>
        <w:pStyle w:val="Heading2"/>
      </w:pPr>
      <w:r>
        <w:t xml:space="preserve">Seguridad</w:t>
      </w:r>
    </w:p>
    <w:p>
      <w:pPr>
        <w:pStyle w:val="FirstParagraph"/>
      </w:pPr>
      <w:r>
        <w:t xml:space="preserve">Se definieron cuatro roles con privilegio mínimo: el analista solo lee el esquema de reportes, ventas y operaciones ejecutan sus procedimientos, y la cuenta de la aplicación ejecuta procedimientos pero tiene denegada la escritura directa en las tablas de ventas y operaciones. Esto funciona por la cadena de propiedad: como todos los esquemas pertenecen a</w:t>
      </w:r>
      <w:r>
        <w:t xml:space="preserve"> </w:t>
      </w:r>
      <w:r>
        <w:rPr>
          <w:rStyle w:val="VerbatimChar"/>
        </w:rPr>
        <w:t xml:space="preserve">dbo</w:t>
      </w:r>
      <w:r>
        <w:t xml:space="preserve">, quien puede ejecutar un procedimiento puede modificar las tablas a través de él sin tener permiso sobre ellas. Seis columnas personales (correos, teléfono, documento, fecha de nacimiento y salario) se enmascaran para usuarios sin privilegio. De las tarjetas solo se guardan los últimos cuatro dígitos y la marca. Las conexiones van siempre cifradas, el repositorio no contiene secretos y los pagos, reembolsos y tiquetes no se eliminan: los errores se corrigen con nuevas filas y cada cambio de estado queda auditado.</w:t>
      </w:r>
    </w:p>
    <w:bookmarkEnd w:id="94"/>
    <w:bookmarkStart w:id="95" w:name="limitaciones"/>
    <w:p>
      <w:pPr>
        <w:pStyle w:val="Heading2"/>
      </w:pPr>
      <w:r>
        <w:t xml:space="preserve">Limitaciones</w:t>
      </w:r>
    </w:p>
    <w:p>
      <w:pPr>
        <w:numPr>
          <w:ilvl w:val="0"/>
          <w:numId w:val="1003"/>
        </w:numPr>
        <w:pStyle w:val="Compact"/>
      </w:pPr>
      <w:r>
        <w:rPr>
          <w:bCs/>
          <w:b/>
        </w:rPr>
        <w:t xml:space="preserve">Nube pendiente.</w:t>
      </w:r>
      <w:r>
        <w:t xml:space="preserve"> </w:t>
      </w:r>
      <w:r>
        <w:t xml:space="preserve">El requisito de base de datos en la nube no está cumplido mientras no se despliegue en Azure SQL Database con evidencia propia.</w:t>
      </w:r>
    </w:p>
    <w:p>
      <w:pPr>
        <w:numPr>
          <w:ilvl w:val="0"/>
          <w:numId w:val="1003"/>
        </w:numPr>
        <w:pStyle w:val="Compact"/>
      </w:pPr>
      <w:r>
        <w:rPr>
          <w:bCs/>
          <w:b/>
        </w:rPr>
        <w:t xml:space="preserve">Entorno del equipo pendiente.</w:t>
      </w:r>
      <w:r>
        <w:t xml:space="preserve"> </w:t>
      </w:r>
      <w:r>
        <w:t xml:space="preserve">La validación se hizo en un contenedor Linux con SQL Server 2022; falta repetirla en la laptop Windows, donde también deben comprobarse la autenticación de Windows y SSMS.</w:t>
      </w:r>
    </w:p>
    <w:p>
      <w:pPr>
        <w:numPr>
          <w:ilvl w:val="0"/>
          <w:numId w:val="1003"/>
        </w:numPr>
        <w:pStyle w:val="Compact"/>
      </w:pPr>
      <w:r>
        <w:rPr>
          <w:bCs/>
          <w:b/>
        </w:rPr>
        <w:t xml:space="preserve">Datos sintéticos.</w:t>
      </w:r>
      <w:r>
        <w:t xml:space="preserve"> </w:t>
      </w:r>
      <w:r>
        <w:t xml:space="preserve">Las cifras no describen un mercado real y varios patrones reproducen supuestos del generador.</w:t>
      </w:r>
    </w:p>
    <w:p>
      <w:pPr>
        <w:numPr>
          <w:ilvl w:val="0"/>
          <w:numId w:val="1003"/>
        </w:numPr>
        <w:pStyle w:val="Compact"/>
      </w:pPr>
      <w:r>
        <w:rPr>
          <w:bCs/>
          <w:b/>
        </w:rPr>
        <w:t xml:space="preserve">Versiones del motor.</w:t>
      </w:r>
      <w:r>
        <w:t xml:space="preserve"> </w:t>
      </w:r>
      <w:r>
        <w:t xml:space="preserve">La compatibilidad con SQL Server 2016 se comprobó con el nivel de compatibilidad 130 en un motor 2022, no en un motor 2016 real.</w:t>
      </w:r>
    </w:p>
    <w:p>
      <w:pPr>
        <w:numPr>
          <w:ilvl w:val="0"/>
          <w:numId w:val="1003"/>
        </w:numPr>
        <w:pStyle w:val="Compact"/>
      </w:pPr>
      <w:r>
        <w:rPr>
          <w:bCs/>
          <w:b/>
        </w:rPr>
        <w:t xml:space="preserve">Enmascaramiento no es cifrado.</w:t>
      </w:r>
      <w:r>
        <w:t xml:space="preserve"> </w:t>
      </w:r>
      <w:r>
        <w:t xml:space="preserve">Un usuario con consultas ad hoc puede inferir valores enmascarados.</w:t>
      </w:r>
    </w:p>
    <w:p>
      <w:pPr>
        <w:numPr>
          <w:ilvl w:val="0"/>
          <w:numId w:val="1003"/>
        </w:numPr>
        <w:pStyle w:val="Compact"/>
      </w:pPr>
      <w:r>
        <w:rPr>
          <w:bCs/>
          <w:b/>
        </w:rPr>
        <w:t xml:space="preserve">Normativa.</w:t>
      </w:r>
      <w:r>
        <w:t xml:space="preserve"> </w:t>
      </w:r>
      <w:r>
        <w:t xml:space="preserve">No se modelan impuestos, límites de servicio de tripulación ni otras obligaciones regulatorias, salvo como controles por consulta.</w:t>
      </w:r>
    </w:p>
    <w:p>
      <w:pPr>
        <w:numPr>
          <w:ilvl w:val="0"/>
          <w:numId w:val="1003"/>
        </w:numPr>
        <w:pStyle w:val="Compact"/>
      </w:pPr>
      <w:r>
        <w:rPr>
          <w:bCs/>
          <w:b/>
        </w:rPr>
        <w:t xml:space="preserve">Rendimiento.</w:t>
      </w:r>
      <w:r>
        <w:t xml:space="preserve"> </w:t>
      </w:r>
      <w:r>
        <w:t xml:space="preserve">Los tiempos medidos son del contenedor y no constituyen una prueba de carga.</w:t>
      </w:r>
    </w:p>
    <w:bookmarkEnd w:id="95"/>
    <w:bookmarkStart w:id="96" w:name="trabajo-futuro"/>
    <w:p>
      <w:pPr>
        <w:pStyle w:val="Heading2"/>
      </w:pPr>
      <w:r>
        <w:t xml:space="preserve">Trabajo futuro</w:t>
      </w:r>
    </w:p>
    <w:p>
      <w:pPr>
        <w:pStyle w:val="FirstParagraph"/>
      </w:pPr>
      <w:r>
        <w:t xml:space="preserve">Desplegar en Azure y comparar tiempos y planes con el entorno local; cifrar columnas sensibles con</w:t>
      </w:r>
      <w:r>
        <w:t xml:space="preserve"> </w:t>
      </w:r>
      <w:r>
        <w:rPr>
          <w:iCs/>
          <w:i/>
        </w:rPr>
        <w:t xml:space="preserve">Always Encrypted</w:t>
      </w:r>
      <w:r>
        <w:t xml:space="preserve">; modelar conexiones y tarifas combinadas; incorporar costos para analizar rentabilidad por ruta; sustituir los datos sintéticos por datos abiertos de operación (por ejemplo, los de puntualidad del Departamento de Transporte) para análisis reales; automatizar las pruebas en un servicio de integración continua con un contenedor de SQL Server; e imponer en la base los límites de servicio de tripulación con ventanas móviles.</w:t>
      </w:r>
    </w:p>
    <w:bookmarkEnd w:id="96"/>
    <w:bookmarkEnd w:id="97"/>
    <w:bookmarkStart w:id="98" w:name="conclusiones"/>
    <w:p>
      <w:pPr>
        <w:pStyle w:val="Heading1"/>
      </w:pPr>
      <w:r>
        <w:t xml:space="preserve">Conclusiones</w:t>
      </w:r>
    </w:p>
    <w:p>
      <w:pPr>
        <w:numPr>
          <w:ilvl w:val="0"/>
          <w:numId w:val="1004"/>
        </w:numPr>
        <w:pStyle w:val="Compact"/>
      </w:pPr>
      <w:r>
        <w:rPr>
          <w:bCs/>
          <w:b/>
        </w:rPr>
        <w:t xml:space="preserve">OE1 · Requisitos.</w:t>
      </w:r>
      <w:r>
        <w:t xml:space="preserve"> </w:t>
      </w:r>
      <w:r>
        <w:t xml:space="preserve">Los requisitos del enunciado y de las guías se tradujeron en 42 reglas verificables y 13 supuestos explícitos, y las doce discrepancias entre documentos quedaron registradas sin asumir cuál prevalece. Las ambigüedades principales —pasajero frente a comprador, horario frente a vuelo, precio histórico, combinación de descuentos y pagos parciales— tienen una decisión documentada y una consecuencia concreta en el modelo.</w:t>
      </w:r>
    </w:p>
    <w:p>
      <w:pPr>
        <w:numPr>
          <w:ilvl w:val="0"/>
          <w:numId w:val="1004"/>
        </w:numPr>
        <w:pStyle w:val="Compact"/>
      </w:pPr>
      <w:r>
        <w:rPr>
          <w:bCs/>
          <w:b/>
        </w:rPr>
        <w:t xml:space="preserve">OE2 · Modelo.</w:t>
      </w:r>
      <w:r>
        <w:t xml:space="preserve"> </w:t>
      </w:r>
      <w:r>
        <w:t xml:space="preserve">El modelo conceptual, lógico y físico es coherente por construcción: el diccionario y los diagramas físicos se generan del catálogo del motor. El esquema está en tercera forma normal y las seis redundancias aceptadas tienen un mecanismo que impide sus anomalías, como lo demuestran los controles de conciliación con cero diferencias.</w:t>
      </w:r>
    </w:p>
    <w:p>
      <w:pPr>
        <w:numPr>
          <w:ilvl w:val="0"/>
          <w:numId w:val="1004"/>
        </w:numPr>
        <w:pStyle w:val="Compact"/>
      </w:pPr>
      <w:r>
        <w:rPr>
          <w:bCs/>
          <w:b/>
        </w:rPr>
        <w:t xml:space="preserve">OE3 · Integridad.</w:t>
      </w:r>
      <w:r>
        <w:t xml:space="preserve"> </w:t>
      </w:r>
      <w:r>
        <w:t xml:space="preserve">La base rechaza los datos inválidos en todos los casos probados: 23 de 23 pruebas de reglas y 4 de 4 de concurrencia superadas, sin sobreventa, asientos duplicados ni cobros dobles con sesiones simultáneas reales. La preferencia por restricciones declarativas y el uso de bloqueos sobre el recurso padre permitieron, además, cargar casi 1,2 millones de filas con todas las reglas activas en unos 90 segundos.</w:t>
      </w:r>
    </w:p>
    <w:p>
      <w:pPr>
        <w:numPr>
          <w:ilvl w:val="0"/>
          <w:numId w:val="1004"/>
        </w:numPr>
        <w:pStyle w:val="Compact"/>
      </w:pPr>
      <w:r>
        <w:rPr>
          <w:bCs/>
          <w:b/>
        </w:rPr>
        <w:t xml:space="preserve">OE4 · Datos y consultas.</w:t>
      </w:r>
      <w:r>
        <w:t xml:space="preserve"> </w:t>
      </w:r>
      <w:r>
        <w:t xml:space="preserve">Los datos sintéticos son reproducibles con una semilla y verificables por huella. Las 20 consultas documentadas se ejecutan desde Python con parámetros enlazados, exportan CSV y alimentan las figuras del informe; recuperan los parámetros conocidos del generador, lo que valida su lógica, y distinguen ventas, cobros y reembolsos sin multiplicar importes.</w:t>
      </w:r>
    </w:p>
    <w:p>
      <w:pPr>
        <w:numPr>
          <w:ilvl w:val="0"/>
          <w:numId w:val="1004"/>
        </w:numPr>
        <w:pStyle w:val="Compact"/>
      </w:pPr>
      <w:r>
        <w:rPr>
          <w:bCs/>
          <w:b/>
        </w:rPr>
        <w:t xml:space="preserve">OE5 · Validación y nube.</w:t>
      </w:r>
      <w:r>
        <w:t xml:space="preserve"> </w:t>
      </w:r>
      <w:r>
        <w:t xml:space="preserve">La validación local es amplia y está documentada con evidencias, incluidos 20 defectos reales corregidos. El despliegue en Azure SQL Database está preparado pero</w:t>
      </w:r>
      <w:r>
        <w:t xml:space="preserve"> </w:t>
      </w:r>
      <w:r>
        <w:rPr>
          <w:bCs/>
          <w:b/>
        </w:rPr>
        <w:t xml:space="preserve">no ejecutado</w:t>
      </w:r>
      <w:r>
        <w:t xml:space="preserve">; hasta que el equipo lo realice con autorización, el requisito de nube del encargo debe considerarse pendiente.</w:t>
      </w:r>
    </w:p>
    <w:bookmarkEnd w:id="98"/>
    <w:bookmarkStart w:id="99" w:name="recomendaciones"/>
    <w:p>
      <w:pPr>
        <w:pStyle w:val="Heading1"/>
      </w:pPr>
      <w:r>
        <w:t xml:space="preserve">Recomendaciones</w:t>
      </w:r>
    </w:p>
    <w:p>
      <w:pPr>
        <w:numPr>
          <w:ilvl w:val="0"/>
          <w:numId w:val="1005"/>
        </w:numPr>
        <w:pStyle w:val="Compact"/>
      </w:pPr>
      <w:r>
        <w:t xml:space="preserve">Ejecutar la verificación del entorno y la reproducción completa en la laptop Windows (</w:t>
      </w:r>
      <w:r>
        <w:rPr>
          <w:rStyle w:val="VerbatimChar"/>
        </w:rPr>
        <w:t xml:space="preserve">scripts/windows/verificar_entorno.ps1</w:t>
      </w:r>
      <w:r>
        <w:t xml:space="preserve"> </w:t>
      </w:r>
      <w:r>
        <w:t xml:space="preserve">y</w:t>
      </w:r>
      <w:r>
        <w:t xml:space="preserve"> </w:t>
      </w:r>
      <w:r>
        <w:rPr>
          <w:rStyle w:val="VerbatimChar"/>
        </w:rPr>
        <w:t xml:space="preserve">python -m aerolinea reproducir</w:t>
      </w:r>
      <w:r>
        <w:t xml:space="preserve">) y guardar las evidencias en</w:t>
      </w:r>
      <w:r>
        <w:t xml:space="preserve"> </w:t>
      </w:r>
      <w:r>
        <w:rPr>
          <w:rStyle w:val="VerbatimChar"/>
        </w:rPr>
        <w:t xml:space="preserve">evidence/laptop_windows/</w:t>
      </w:r>
      <w:r>
        <w:t xml:space="preserve">.</w:t>
      </w:r>
    </w:p>
    <w:p>
      <w:pPr>
        <w:numPr>
          <w:ilvl w:val="0"/>
          <w:numId w:val="1005"/>
        </w:numPr>
        <w:pStyle w:val="Compact"/>
      </w:pPr>
      <w:r>
        <w:t xml:space="preserve">Desplegar en Azure SQL Database con la oferta gratuita y pausa automática, siguiendo</w:t>
      </w:r>
      <w:r>
        <w:t xml:space="preserve"> </w:t>
      </w:r>
      <w:r>
        <w:rPr>
          <w:rStyle w:val="VerbatimChar"/>
        </w:rPr>
        <w:t xml:space="preserve">docs/05_azure/guia_azure.md</w:t>
      </w:r>
      <w:r>
        <w:t xml:space="preserve">, y completar la lista de evidencias antes de la entrega.</w:t>
      </w:r>
    </w:p>
    <w:p>
      <w:pPr>
        <w:numPr>
          <w:ilvl w:val="0"/>
          <w:numId w:val="1005"/>
        </w:numPr>
        <w:pStyle w:val="Compact"/>
      </w:pPr>
      <w:r>
        <w:t xml:space="preserve">Confirmar con el docente el número mínimo de páginas y la semana de entrega del avance, y completar los campos marcados como [POR COMPLETAR].</w:t>
      </w:r>
    </w:p>
    <w:p>
      <w:pPr>
        <w:numPr>
          <w:ilvl w:val="0"/>
          <w:numId w:val="1005"/>
        </w:numPr>
        <w:pStyle w:val="Compact"/>
      </w:pPr>
      <w:r>
        <w:t xml:space="preserve">Invitar a los integrantes al repositorio de GitHub, ya publicado en https://github.com/CARLOSDELOSRIOS/aerolinea-bd-psma00611, y registrar los aportes reales de cada integrante.</w:t>
      </w:r>
    </w:p>
    <w:p>
      <w:pPr>
        <w:numPr>
          <w:ilvl w:val="0"/>
          <w:numId w:val="1005"/>
        </w:numPr>
        <w:pStyle w:val="Compact"/>
      </w:pPr>
      <w:r>
        <w:t xml:space="preserve">Preparar la defensa con la guía de estudio común: como la exposición es aleatoria, cada integrante debe poder explicar cualquier sección.</w:t>
      </w:r>
    </w:p>
    <w:p>
      <w:pPr>
        <w:numPr>
          <w:ilvl w:val="0"/>
          <w:numId w:val="1005"/>
        </w:numPr>
        <w:pStyle w:val="Compact"/>
      </w:pPr>
      <w:r>
        <w:t xml:space="preserve">Si el proyecto continúa, priorizar el cifrado de columnas sensibles y el uso de datos reales para que las consultas pasen de validar el modelo a apoyar decisiones.</w:t>
      </w:r>
    </w:p>
    <w:bookmarkEnd w:id="99"/>
    <w:bookmarkStart w:id="100" w:name="referencias"/>
    <w:p>
      <w:pPr>
        <w:pStyle w:val="Heading1"/>
      </w:pPr>
      <w:r>
        <w:t xml:space="preserve">Referencias</w:t>
      </w:r>
    </w:p>
    <w:p>
      <w:pPr>
        <w:pStyle w:val="FirstParagraph"/>
      </w:pPr>
      <w:r>
        <w:t xml:space="preserve">Berenson, H., Bernstein, P., Gray, J., Melton, J., O’Neil, E., &amp; O’Neil, P. (1995). A critique of ANSI SQL isolation levels. En</w:t>
      </w:r>
      <w:r>
        <w:t xml:space="preserve"> </w:t>
      </w:r>
      <w:r>
        <w:rPr>
          <w:iCs/>
          <w:i/>
        </w:rPr>
        <w:t xml:space="preserve">Proceedings of the 1995 ACM SIGMOD International Conference on Management of Data</w:t>
      </w:r>
      <w:r>
        <w:t xml:space="preserve"> </w:t>
      </w:r>
      <w:r>
        <w:t xml:space="preserve">(pp. 1–10). Association for Computing Machinery. https://doi.org/10.1145/223784.223785</w:t>
      </w:r>
    </w:p>
    <w:p>
      <w:pPr>
        <w:pStyle w:val="BodyText"/>
      </w:pPr>
      <w:r>
        <w:t xml:space="preserve">Bureau of Transportation Statistics. (s. f.).</w:t>
      </w:r>
      <w:r>
        <w:t xml:space="preserve"> </w:t>
      </w:r>
      <w:r>
        <w:rPr>
          <w:iCs/>
          <w:i/>
        </w:rPr>
        <w:t xml:space="preserve">Flight operations arriving on time: Largest U.S. air carriers</w:t>
      </w:r>
      <w:r>
        <w:t xml:space="preserve">. U.S. Department of Transportation. Recuperado el 27 de octubre de 2026, de https://www.bts.gov/content/flight-operations-arriving-time-largest-us-air-carriersa</w:t>
      </w:r>
    </w:p>
    <w:p>
      <w:pPr>
        <w:pStyle w:val="BodyText"/>
      </w:pPr>
      <w:r>
        <w:t xml:space="preserve">Codd, E. F. (1970). A relational model of data for large shared data banks.</w:t>
      </w:r>
      <w:r>
        <w:t xml:space="preserve"> </w:t>
      </w:r>
      <w:r>
        <w:rPr>
          <w:iCs/>
          <w:i/>
        </w:rPr>
        <w:t xml:space="preserve">Communications of the ACM, 13</w:t>
      </w:r>
      <w:r>
        <w:t xml:space="preserve">(6), 377–387. https://doi.org/10.1145/362384.362685</w:t>
      </w:r>
    </w:p>
    <w:p>
      <w:pPr>
        <w:pStyle w:val="BodyText"/>
      </w:pPr>
      <w:r>
        <w:t xml:space="preserve">Cumulative limitations, 14 C.F.R. § 117.23 (2026). https://www.ecfr.gov/current/title-14/chapter-I/subchapter-G/part-117/section-117.23</w:t>
      </w:r>
    </w:p>
    <w:p>
      <w:pPr>
        <w:pStyle w:val="BodyText"/>
      </w:pPr>
      <w:r>
        <w:t xml:space="preserve">Customer service plan, 14 C.F.R. § 259.5 (2026). https://www.ecfr.gov/current/title-14/chapter-II/subchapter-A/part-259/section-259.5</w:t>
      </w:r>
    </w:p>
    <w:p>
      <w:pPr>
        <w:pStyle w:val="BodyText"/>
      </w:pPr>
      <w:r>
        <w:t xml:space="preserve">Elmasri, R., &amp; Navathe, S. B. (2011).</w:t>
      </w:r>
      <w:r>
        <w:t xml:space="preserve"> </w:t>
      </w:r>
      <w:r>
        <w:rPr>
          <w:iCs/>
          <w:i/>
        </w:rPr>
        <w:t xml:space="preserve">Fundamentals of database systems</w:t>
      </w:r>
      <w:r>
        <w:t xml:space="preserve"> </w:t>
      </w:r>
      <w:r>
        <w:t xml:space="preserve">(6th ed.). Addison-Wesley.</w:t>
      </w:r>
    </w:p>
    <w:p>
      <w:pPr>
        <w:pStyle w:val="BodyText"/>
      </w:pPr>
      <w:r>
        <w:t xml:space="preserve">Kleppmann, M. (2017).</w:t>
      </w:r>
      <w:r>
        <w:t xml:space="preserve"> </w:t>
      </w:r>
      <w:r>
        <w:rPr>
          <w:iCs/>
          <w:i/>
        </w:rPr>
        <w:t xml:space="preserve">Designing data-intensive applications: The big ideas behind reliable, scalable, and maintainable systems</w:t>
      </w:r>
      <w:r>
        <w:t xml:space="preserve">. O’Reilly Media.</w:t>
      </w:r>
    </w:p>
    <w:p>
      <w:pPr>
        <w:pStyle w:val="BodyText"/>
      </w:pPr>
      <w:r>
        <w:t xml:space="preserve">Microsoft. (s. f.-a).</w:t>
      </w:r>
      <w:r>
        <w:t xml:space="preserve"> </w:t>
      </w:r>
      <w:r>
        <w:rPr>
          <w:iCs/>
          <w:i/>
        </w:rPr>
        <w:t xml:space="preserve">AT TIME ZONE (Transact-SQL)</w:t>
      </w:r>
      <w:r>
        <w:t xml:space="preserve">. Microsoft Learn. Recuperado el 27 de octubre de 2026, de https://learn.microsoft.com/en-us/sql/t-sql/queries/at-time-zone-transact-sql</w:t>
      </w:r>
    </w:p>
    <w:p>
      <w:pPr>
        <w:pStyle w:val="BodyText"/>
      </w:pPr>
      <w:r>
        <w:t xml:space="preserve">Microsoft. (s. f.-b).</w:t>
      </w:r>
      <w:r>
        <w:t xml:space="preserve"> </w:t>
      </w:r>
      <w:r>
        <w:rPr>
          <w:iCs/>
          <w:i/>
        </w:rPr>
        <w:t xml:space="preserve">Create filtered indexes</w:t>
      </w:r>
      <w:r>
        <w:t xml:space="preserve">. Microsoft Learn. Recuperado el 27 de octubre de 2026, de https://learn.microsoft.com/en-us/sql/relational-databases/indexes/create-filtered-indexes</w:t>
      </w:r>
    </w:p>
    <w:p>
      <w:pPr>
        <w:pStyle w:val="BodyText"/>
      </w:pPr>
      <w:r>
        <w:t xml:space="preserve">Microsoft. (s. f.-c).</w:t>
      </w:r>
      <w:r>
        <w:t xml:space="preserve"> </w:t>
      </w:r>
      <w:r>
        <w:rPr>
          <w:iCs/>
          <w:i/>
        </w:rPr>
        <w:t xml:space="preserve">Deploy Azure SQL Database for free</w:t>
      </w:r>
      <w:r>
        <w:t xml:space="preserve">. Microsoft Learn. Recuperado el 27 de octubre de 2026, de https://learn.microsoft.com/en-us/azure/azure-sql/database/free-offer</w:t>
      </w:r>
    </w:p>
    <w:p>
      <w:pPr>
        <w:pStyle w:val="BodyText"/>
      </w:pPr>
      <w:r>
        <w:t xml:space="preserve">Microsoft. (s. f.-d).</w:t>
      </w:r>
      <w:r>
        <w:t xml:space="preserve"> </w:t>
      </w:r>
      <w:r>
        <w:rPr>
          <w:iCs/>
          <w:i/>
        </w:rPr>
        <w:t xml:space="preserve">Dynamic data masking</w:t>
      </w:r>
      <w:r>
        <w:t xml:space="preserve">. Microsoft Learn. Recuperado el 27 de octubre de 2026, de https://learn.microsoft.com/en-us/sql/relational-databases/security/dynamic-data-masking</w:t>
      </w:r>
    </w:p>
    <w:p>
      <w:pPr>
        <w:pStyle w:val="BodyText"/>
      </w:pPr>
      <w:r>
        <w:t xml:space="preserve">Microsoft. (s. f.-e).</w:t>
      </w:r>
      <w:r>
        <w:t xml:space="preserve"> </w:t>
      </w:r>
      <w:r>
        <w:rPr>
          <w:iCs/>
          <w:i/>
        </w:rPr>
        <w:t xml:space="preserve">Transaction locking and row versioning guide</w:t>
      </w:r>
      <w:r>
        <w:t xml:space="preserve">. Microsoft Learn. Recuperado el 27 de octubre de 2026, de https://learn.microsoft.com/en-us/sql/relational-databases/sql-server-transaction-locking-and-row-versioning-guide</w:t>
      </w:r>
    </w:p>
    <w:p>
      <w:pPr>
        <w:pStyle w:val="BodyText"/>
      </w:pPr>
      <w:r>
        <w:t xml:space="preserve">Microsoft. (2023).</w:t>
      </w:r>
      <w:r>
        <w:t xml:space="preserve"> </w:t>
      </w:r>
      <w:r>
        <w:rPr>
          <w:iCs/>
          <w:i/>
        </w:rPr>
        <w:t xml:space="preserve">¿Qué son las bases de datos?</w:t>
      </w:r>
      <w:r>
        <w:t xml:space="preserve"> </w:t>
      </w:r>
      <w:r>
        <w:t xml:space="preserve">Microsoft Azure. https://azure.microsoft.com/es-es/resources/cloud-computing-dictionary/what-are-databases</w:t>
      </w:r>
    </w:p>
    <w:p>
      <w:pPr>
        <w:pStyle w:val="BodyText"/>
      </w:pPr>
      <w:r>
        <w:t xml:space="preserve">Silberschatz, A., Korth, H. F., &amp; Sudarshan, S. (2020).</w:t>
      </w:r>
      <w:r>
        <w:t xml:space="preserve"> </w:t>
      </w:r>
      <w:r>
        <w:rPr>
          <w:iCs/>
          <w:i/>
        </w:rPr>
        <w:t xml:space="preserve">Database system concepts</w:t>
      </w:r>
      <w:r>
        <w:t xml:space="preserve"> </w:t>
      </w:r>
      <w:r>
        <w:t xml:space="preserve">(7th ed.). McGraw-Hill Education.</w:t>
      </w:r>
    </w:p>
    <w:p>
      <w:pPr>
        <w:pStyle w:val="BodyText"/>
      </w:pPr>
      <w:r>
        <w:t xml:space="preserve">Universidad Continental. (2026).</w:t>
      </w:r>
      <w:r>
        <w:t xml:space="preserve"> </w:t>
      </w:r>
      <w:r>
        <w:rPr>
          <w:iCs/>
          <w:i/>
        </w:rPr>
        <w:t xml:space="preserve">Producto académico colaborativo: Gestión de datos y bases de datos con SQL (PSMA00611)</w:t>
      </w:r>
      <w:r>
        <w:t xml:space="preserve"> </w:t>
      </w:r>
      <w:r>
        <w:t xml:space="preserve">[Enunciado del aula virtual]. Escuela de Posgrado.</w:t>
      </w:r>
    </w:p>
    <w:p>
      <w:pPr>
        <w:pStyle w:val="BodyText"/>
      </w:pPr>
      <w:r>
        <w:t xml:space="preserve">Yaseen, A. (2019).</w:t>
      </w:r>
      <w:r>
        <w:t xml:space="preserve"> </w:t>
      </w:r>
      <w:r>
        <w:rPr>
          <w:iCs/>
          <w:i/>
        </w:rPr>
        <w:t xml:space="preserve">Restricciones en SQL Server</w:t>
      </w:r>
      <w:r>
        <w:t xml:space="preserve"> </w:t>
      </w:r>
      <w:r>
        <w:t xml:space="preserve">[Lectura del curso]. SQL Shack. https://www.sqlshack.com/es/restricciones-en-sql-server-sql-not-null-unique-y-sql-primary-key/</w:t>
      </w:r>
    </w:p>
    <w:bookmarkEnd w:id="100"/>
    <w:bookmarkStart w:id="109" w:name="anexos"/>
    <w:p>
      <w:pPr>
        <w:pStyle w:val="Heading1"/>
      </w:pPr>
      <w:r>
        <w:t xml:space="preserve">Anexos</w:t>
      </w:r>
    </w:p>
    <w:bookmarkStart w:id="101" w:name="anexo-a.-matriz-de-trazabilidad"/>
    <w:p>
      <w:pPr>
        <w:pStyle w:val="Heading2"/>
      </w:pPr>
      <w:r>
        <w:t xml:space="preserve">Anexo A. Matriz de trazabilidad</w:t>
      </w:r>
    </w:p>
    <w:p>
      <w:pPr>
        <w:pStyle w:val="FirstParagraph"/>
      </w:pPr>
      <w:r>
        <w:t xml:space="preserve">Requisitos del encargo, documento y página de origen, archivos que los implementan, evidencia y estado. Tipo: OBL = obligatorio según las fuentes; MEJ = mejora propuesta por el equipo. La versión completa está en</w:t>
      </w:r>
      <w:r>
        <w:t xml:space="preserve"> </w:t>
      </w:r>
      <w:r>
        <w:rPr>
          <w:rStyle w:val="VerbatimChar"/>
        </w:rPr>
        <w:t xml:space="preserve">docs/00_fuentes/matriz_requisitos.md</w:t>
      </w:r>
      <w:r>
        <w:t xml:space="preserve">.</w:t>
      </w:r>
    </w:p>
    <w:p>
      <w:pPr>
        <w:pStyle w:val="TableCaption"/>
      </w:pPr>
      <w:r>
        <w:t xml:space="preserve">Tabla 19. Matriz de trazabilidad de requisitos</w:t>
      </w:r>
    </w:p>
    <w:tbl>
      <w:tblPr>
        <w:tblStyle w:val="Table"/>
        <w:tblW w:type="pct" w:w="5000"/>
        <w:tblLook w:firstRow="1" w:lastRow="0" w:firstColumn="0" w:lastColumn="0" w:noHBand="0" w:noVBand="0" w:val="0020"/>
        <w:jc w:val="start"/>
        <w:tblCaption w:val="Tabla 19. Matriz de trazabilidad de requisitos"/>
      </w:tblPr>
      <w:tblGrid>
        <w:gridCol w:w="475"/>
        <w:gridCol w:w="1900"/>
        <w:gridCol w:w="1188"/>
        <w:gridCol w:w="475"/>
        <w:gridCol w:w="2138"/>
        <w:gridCol w:w="1742"/>
      </w:tblGrid>
      <w:tr>
        <w:trPr>
          <w:tblHeader w:val="true"/>
        </w:trPr>
        <w:tc>
          <w:tcPr/>
          <w:p>
            <w:pPr>
              <w:pStyle w:val="CompactTabla"/>
              <w:jc w:val="left"/>
            </w:pPr>
            <w:r>
              <w:t xml:space="preserve">ID</w:t>
            </w:r>
          </w:p>
        </w:tc>
        <w:tc>
          <w:tcPr/>
          <w:p>
            <w:pPr>
              <w:pStyle w:val="CompactTabla"/>
              <w:jc w:val="left"/>
            </w:pPr>
            <w:r>
              <w:t xml:space="preserve">Requisito</w:t>
            </w:r>
          </w:p>
        </w:tc>
        <w:tc>
          <w:tcPr/>
          <w:p>
            <w:pPr>
              <w:pStyle w:val="CompactTabla"/>
              <w:jc w:val="left"/>
            </w:pPr>
            <w:r>
              <w:t xml:space="preserve">Documento y página</w:t>
            </w:r>
          </w:p>
        </w:tc>
        <w:tc>
          <w:tcPr/>
          <w:p>
            <w:pPr>
              <w:pStyle w:val="CompactTabla"/>
              <w:jc w:val="left"/>
            </w:pPr>
            <w:r>
              <w:t xml:space="preserve">Tipo</w:t>
            </w:r>
          </w:p>
        </w:tc>
        <w:tc>
          <w:tcPr/>
          <w:p>
            <w:pPr>
              <w:pStyle w:val="CompactTabla"/>
              <w:jc w:val="left"/>
            </w:pPr>
            <w:r>
              <w:t xml:space="preserve">Archivo(s)</w:t>
            </w:r>
          </w:p>
        </w:tc>
        <w:tc>
          <w:tcPr/>
          <w:p>
            <w:pPr>
              <w:pStyle w:val="CompactTabla"/>
              <w:jc w:val="left"/>
            </w:pPr>
            <w:r>
              <w:t xml:space="preserve">Estado</w:t>
            </w:r>
          </w:p>
        </w:tc>
      </w:tr>
      <w:tr>
        <w:tc>
          <w:tcPr/>
          <w:p>
            <w:pPr>
              <w:pStyle w:val="CompactTabla"/>
              <w:jc w:val="left"/>
            </w:pPr>
            <w:r>
              <w:t xml:space="preserve">R01</w:t>
            </w:r>
          </w:p>
        </w:tc>
        <w:tc>
          <w:tcPr/>
          <w:p>
            <w:pPr>
              <w:pStyle w:val="CompactTabla"/>
              <w:jc w:val="left"/>
            </w:pPr>
            <w:r>
              <w:t xml:space="preserve">Base de datos</w:t>
            </w:r>
            <w:r>
              <w:t xml:space="preserve"> </w:t>
            </w:r>
            <w:r>
              <w:rPr>
                <w:bCs/>
                <w:b/>
              </w:rPr>
              <w:t xml:space="preserve">en la nube</w:t>
            </w:r>
          </w:p>
        </w:tc>
        <w:tc>
          <w:tcPr/>
          <w:p>
            <w:pPr>
              <w:pStyle w:val="CompactTabla"/>
              <w:jc w:val="left"/>
            </w:pPr>
            <w:r>
              <w:t xml:space="preserve">F1; F3 p. 21; F4 p. 21</w:t>
            </w:r>
          </w:p>
        </w:tc>
        <w:tc>
          <w:tcPr/>
          <w:p>
            <w:pPr>
              <w:pStyle w:val="CompactTabla"/>
              <w:jc w:val="left"/>
            </w:pPr>
            <w:r>
              <w:t xml:space="preserve">OBL</w:t>
            </w:r>
          </w:p>
        </w:tc>
        <w:tc>
          <w:tcPr/>
          <w:p>
            <w:pPr>
              <w:pStyle w:val="CompactTabla"/>
              <w:jc w:val="left"/>
            </w:pPr>
            <w:r>
              <w:rPr>
                <w:rStyle w:val="VerbatimChar"/>
              </w:rPr>
              <w:t xml:space="preserve">docs/05_azure/guia_azure.md</w:t>
            </w:r>
            <w:r>
              <w:t xml:space="preserve">,</w:t>
            </w:r>
            <w:r>
              <w:t xml:space="preserve"> </w:t>
            </w:r>
            <w:r>
              <w:rPr>
                <w:rStyle w:val="VerbatimChar"/>
              </w:rPr>
              <w:t xml:space="preserve">scripts/azure/crear_recursos_azure.ps1</w:t>
            </w:r>
            <w:r>
              <w:t xml:space="preserve">,</w:t>
            </w:r>
            <w:r>
              <w:t xml:space="preserve"> </w:t>
            </w:r>
            <w:r>
              <w:rPr>
                <w:rStyle w:val="VerbatimChar"/>
              </w:rPr>
              <w:t xml:space="preserve">sql/azure/verificacion_azure.sql</w:t>
            </w:r>
            <w:r>
              <w:t xml:space="preserve">,</w:t>
            </w:r>
            <w:r>
              <w:t xml:space="preserve"> </w:t>
            </w:r>
            <w:r>
              <w:rPr>
                <w:rStyle w:val="VerbatimChar"/>
              </w:rPr>
              <w:t xml:space="preserve">.env.azure.example</w:t>
            </w:r>
          </w:p>
        </w:tc>
        <w:tc>
          <w:tcPr/>
          <w:p>
            <w:pPr>
              <w:pStyle w:val="CompactTabla"/>
              <w:jc w:val="left"/>
            </w:pPr>
            <w:r>
              <w:rPr>
                <w:bCs/>
                <w:b/>
              </w:rPr>
              <w:t xml:space="preserve">Pendiente</w:t>
            </w:r>
            <w:r>
              <w:t xml:space="preserve">: preparado; no se creó ningún recurso (requiere suscripción y autorización)</w:t>
            </w:r>
          </w:p>
        </w:tc>
      </w:tr>
      <w:tr>
        <w:tc>
          <w:tcPr/>
          <w:p>
            <w:pPr>
              <w:pStyle w:val="CompactTabla"/>
              <w:jc w:val="left"/>
            </w:pPr>
            <w:r>
              <w:t xml:space="preserve">R02</w:t>
            </w:r>
          </w:p>
        </w:tc>
        <w:tc>
          <w:tcPr/>
          <w:p>
            <w:pPr>
              <w:pStyle w:val="CompactTabla"/>
              <w:jc w:val="left"/>
            </w:pPr>
            <w:r>
              <w:t xml:space="preserve">Definición de los requisitos de la empresa</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docs/01_requisitos/analisis_requisitos.md</w:t>
            </w:r>
          </w:p>
        </w:tc>
        <w:tc>
          <w:tcPr/>
          <w:p>
            <w:pPr>
              <w:pStyle w:val="CompactTabla"/>
              <w:jc w:val="left"/>
            </w:pPr>
            <w:r>
              <w:t xml:space="preserve">Cumplido</w:t>
            </w:r>
          </w:p>
        </w:tc>
      </w:tr>
      <w:tr>
        <w:tc>
          <w:tcPr/>
          <w:p>
            <w:pPr>
              <w:pStyle w:val="CompactTabla"/>
              <w:jc w:val="left"/>
            </w:pPr>
            <w:r>
              <w:t xml:space="preserve">R03</w:t>
            </w:r>
          </w:p>
        </w:tc>
        <w:tc>
          <w:tcPr/>
          <w:p>
            <w:pPr>
              <w:pStyle w:val="CompactTabla"/>
              <w:jc w:val="left"/>
            </w:pPr>
            <w:r>
              <w:t xml:space="preserve">Diseño del modelo de datos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docs/02_modelo/</w:t>
            </w:r>
            <w:r>
              <w:t xml:space="preserve"> </w:t>
            </w:r>
            <w:r>
              <w:t xml:space="preserve">(conceptual, lógico, físico, normalización)</w:t>
            </w:r>
          </w:p>
        </w:tc>
        <w:tc>
          <w:tcPr/>
          <w:p>
            <w:pPr>
              <w:pStyle w:val="CompactTabla"/>
              <w:jc w:val="left"/>
            </w:pPr>
            <w:r>
              <w:t xml:space="preserve">Cumplido</w:t>
            </w:r>
          </w:p>
        </w:tc>
      </w:tr>
      <w:tr>
        <w:tc>
          <w:tcPr/>
          <w:p>
            <w:pPr>
              <w:pStyle w:val="CompactTabla"/>
              <w:jc w:val="left"/>
            </w:pPr>
            <w:r>
              <w:t xml:space="preserve">R04</w:t>
            </w:r>
          </w:p>
        </w:tc>
        <w:tc>
          <w:tcPr/>
          <w:p>
            <w:pPr>
              <w:pStyle w:val="CompactTabla"/>
              <w:jc w:val="left"/>
            </w:pPr>
            <w:r>
              <w:t xml:space="preserve">Creación de tablas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sql/02</w:t>
            </w:r>
            <w:r>
              <w:t xml:space="preserve">–</w:t>
            </w:r>
            <w:r>
              <w:rPr>
                <w:rStyle w:val="VerbatimChar"/>
              </w:rPr>
              <w:t xml:space="preserve">sql/04</w:t>
            </w:r>
          </w:p>
        </w:tc>
        <w:tc>
          <w:tcPr/>
          <w:p>
            <w:pPr>
              <w:pStyle w:val="CompactTabla"/>
              <w:jc w:val="left"/>
            </w:pPr>
            <w:r>
              <w:t xml:space="preserve">Cumplido (contenedor)</w:t>
            </w:r>
          </w:p>
        </w:tc>
      </w:tr>
      <w:tr>
        <w:tc>
          <w:tcPr/>
          <w:p>
            <w:pPr>
              <w:pStyle w:val="CompactTabla"/>
              <w:jc w:val="left"/>
            </w:pPr>
            <w:r>
              <w:t xml:space="preserve">R05</w:t>
            </w:r>
          </w:p>
        </w:tc>
        <w:tc>
          <w:tcPr/>
          <w:p>
            <w:pPr>
              <w:pStyle w:val="CompactTabla"/>
              <w:jc w:val="left"/>
            </w:pPr>
            <w:r>
              <w:t xml:space="preserve">Inserción de datos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sql/09_datos_referencia.sql</w:t>
            </w:r>
            <w:r>
              <w:t xml:space="preserve">,</w:t>
            </w:r>
            <w:r>
              <w:t xml:space="preserve"> </w:t>
            </w:r>
            <w:r>
              <w:rPr>
                <w:rStyle w:val="VerbatimChar"/>
              </w:rPr>
              <w:t xml:space="preserve">src/aerolinea/generador.py</w:t>
            </w:r>
            <w:r>
              <w:t xml:space="preserve">,</w:t>
            </w:r>
            <w:r>
              <w:t xml:space="preserve"> </w:t>
            </w:r>
            <w:r>
              <w:rPr>
                <w:rStyle w:val="VerbatimChar"/>
              </w:rPr>
              <w:t xml:space="preserve">sql/10_carga_staging.sql</w:t>
            </w:r>
          </w:p>
        </w:tc>
        <w:tc>
          <w:tcPr/>
          <w:p>
            <w:pPr>
              <w:pStyle w:val="CompactTabla"/>
              <w:jc w:val="left"/>
            </w:pPr>
            <w:r>
              <w:t xml:space="preserve">Cumplido (contenedor)</w:t>
            </w:r>
          </w:p>
        </w:tc>
      </w:tr>
      <w:tr>
        <w:tc>
          <w:tcPr/>
          <w:p>
            <w:pPr>
              <w:pStyle w:val="CompactTabla"/>
              <w:jc w:val="left"/>
            </w:pPr>
            <w:r>
              <w:t xml:space="preserve">R06</w:t>
            </w:r>
          </w:p>
        </w:tc>
        <w:tc>
          <w:tcPr/>
          <w:p>
            <w:pPr>
              <w:pStyle w:val="CompactTabla"/>
              <w:jc w:val="left"/>
            </w:pPr>
            <w:r>
              <w:t xml:space="preserve">Definición de consultas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sql/consultas/Q01</w:t>
            </w:r>
            <w:r>
              <w:t xml:space="preserve">–</w:t>
            </w:r>
            <w:r>
              <w:rPr>
                <w:rStyle w:val="VerbatimChar"/>
              </w:rPr>
              <w:t xml:space="preserve">Q20</w:t>
            </w:r>
          </w:p>
        </w:tc>
        <w:tc>
          <w:tcPr/>
          <w:p>
            <w:pPr>
              <w:pStyle w:val="CompactTabla"/>
              <w:jc w:val="left"/>
            </w:pPr>
            <w:r>
              <w:t xml:space="preserve">Cumplido (contenedor)</w:t>
            </w:r>
          </w:p>
        </w:tc>
      </w:tr>
      <w:tr>
        <w:tc>
          <w:tcPr/>
          <w:p>
            <w:pPr>
              <w:pStyle w:val="CompactTabla"/>
              <w:jc w:val="left"/>
            </w:pPr>
            <w:r>
              <w:t xml:space="preserve">R07</w:t>
            </w:r>
          </w:p>
        </w:tc>
        <w:tc>
          <w:tcPr/>
          <w:p>
            <w:pPr>
              <w:pStyle w:val="CompactTabla"/>
              <w:jc w:val="left"/>
            </w:pPr>
            <w:r>
              <w:t xml:space="preserve">Implementación de las consultas en un lenguaje de programación</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src/aerolinea/consultas.py</w:t>
            </w:r>
            <w:r>
              <w:t xml:space="preserve">,</w:t>
            </w:r>
            <w:r>
              <w:t xml:space="preserve"> </w:t>
            </w:r>
            <w:r>
              <w:rPr>
                <w:rStyle w:val="VerbatimChar"/>
              </w:rPr>
              <w:t xml:space="preserve">operaciones.py</w:t>
            </w:r>
          </w:p>
        </w:tc>
        <w:tc>
          <w:tcPr/>
          <w:p>
            <w:pPr>
              <w:pStyle w:val="CompactTabla"/>
              <w:jc w:val="left"/>
            </w:pPr>
            <w:r>
              <w:t xml:space="preserve">Cumplido (contenedor)</w:t>
            </w:r>
          </w:p>
        </w:tc>
      </w:tr>
      <w:tr>
        <w:tc>
          <w:tcPr/>
          <w:p>
            <w:pPr>
              <w:pStyle w:val="CompactTabla"/>
              <w:jc w:val="left"/>
            </w:pPr>
            <w:r>
              <w:t xml:space="preserve">R08</w:t>
            </w:r>
          </w:p>
        </w:tc>
        <w:tc>
          <w:tcPr/>
          <w:p>
            <w:pPr>
              <w:pStyle w:val="CompactTabla"/>
              <w:jc w:val="left"/>
            </w:pPr>
            <w:r>
              <w:t xml:space="preserve">Fundamentos y DML</w:t>
            </w:r>
          </w:p>
        </w:tc>
        <w:tc>
          <w:tcPr/>
          <w:p>
            <w:pPr>
              <w:pStyle w:val="CompactTabla"/>
              <w:jc w:val="left"/>
            </w:pPr>
            <w:r>
              <w:t xml:space="preserve">F1 (logro); F3 pp. 21-22; F4 p. 21</w:t>
            </w:r>
          </w:p>
        </w:tc>
        <w:tc>
          <w:tcPr/>
          <w:p>
            <w:pPr>
              <w:pStyle w:val="CompactTabla"/>
              <w:jc w:val="left"/>
            </w:pPr>
            <w:r>
              <w:t xml:space="preserve">OBL</w:t>
            </w:r>
          </w:p>
        </w:tc>
        <w:tc>
          <w:tcPr/>
          <w:p>
            <w:pPr>
              <w:pStyle w:val="CompactTabla"/>
              <w:jc w:val="left"/>
            </w:pPr>
            <w:r>
              <w:rPr>
                <w:rStyle w:val="VerbatimChar"/>
              </w:rPr>
              <w:t xml:space="preserve">sql/07_procedimientos.sql</w:t>
            </w:r>
            <w:r>
              <w:t xml:space="preserve">,</w:t>
            </w:r>
            <w:r>
              <w:t xml:space="preserve"> </w:t>
            </w:r>
            <w:r>
              <w:rPr>
                <w:rStyle w:val="VerbatimChar"/>
              </w:rPr>
              <w:t xml:space="preserve">sql/11_dml_seguro.sql</w:t>
            </w:r>
          </w:p>
        </w:tc>
        <w:tc>
          <w:tcPr/>
          <w:p>
            <w:pPr>
              <w:pStyle w:val="CompactTabla"/>
              <w:jc w:val="left"/>
            </w:pPr>
            <w:r>
              <w:t xml:space="preserve">Cumplido (contenedor)</w:t>
            </w:r>
          </w:p>
        </w:tc>
      </w:tr>
      <w:tr>
        <w:tc>
          <w:tcPr/>
          <w:p>
            <w:pPr>
              <w:pStyle w:val="CompactTabla"/>
              <w:jc w:val="left"/>
            </w:pPr>
            <w:r>
              <w:t xml:space="preserve">R09</w:t>
            </w:r>
          </w:p>
        </w:tc>
        <w:tc>
          <w:tcPr/>
          <w:p>
            <w:pPr>
              <w:pStyle w:val="CompactTabla"/>
              <w:jc w:val="left"/>
            </w:pPr>
            <w:r>
              <w:t xml:space="preserve">Restricciones</w:t>
            </w:r>
          </w:p>
        </w:tc>
        <w:tc>
          <w:tcPr/>
          <w:p>
            <w:pPr>
              <w:pStyle w:val="CompactTabla"/>
              <w:jc w:val="left"/>
            </w:pPr>
            <w:r>
              <w:t xml:space="preserve">F1 (logro); F3 pp. 21-22; F4 p. 21</w:t>
            </w:r>
          </w:p>
        </w:tc>
        <w:tc>
          <w:tcPr/>
          <w:p>
            <w:pPr>
              <w:pStyle w:val="CompactTabla"/>
              <w:jc w:val="left"/>
            </w:pPr>
            <w:r>
              <w:t xml:space="preserve">OBL</w:t>
            </w:r>
          </w:p>
        </w:tc>
        <w:tc>
          <w:tcPr/>
          <w:p>
            <w:pPr>
              <w:pStyle w:val="CompactTabla"/>
              <w:jc w:val="left"/>
            </w:pPr>
            <w:r>
              <w:rPr>
                <w:rStyle w:val="VerbatimChar"/>
              </w:rPr>
              <w:t xml:space="preserve">sql/03_claves_y_restricciones.sql</w:t>
            </w:r>
            <w:r>
              <w:t xml:space="preserve">,</w:t>
            </w:r>
            <w:r>
              <w:t xml:space="preserve"> </w:t>
            </w:r>
            <w:r>
              <w:rPr>
                <w:rStyle w:val="VerbatimChar"/>
              </w:rPr>
              <w:t xml:space="preserve">sql/05_funciones_y_triggers.sql</w:t>
            </w:r>
          </w:p>
        </w:tc>
        <w:tc>
          <w:tcPr/>
          <w:p>
            <w:pPr>
              <w:pStyle w:val="CompactTabla"/>
              <w:jc w:val="left"/>
            </w:pPr>
            <w:r>
              <w:t xml:space="preserve">Cumplido (contenedor)</w:t>
            </w:r>
          </w:p>
        </w:tc>
      </w:tr>
      <w:tr>
        <w:tc>
          <w:tcPr/>
          <w:p>
            <w:pPr>
              <w:pStyle w:val="CompactTabla"/>
              <w:jc w:val="left"/>
            </w:pPr>
            <w:r>
              <w:t xml:space="preserve">R10</w:t>
            </w:r>
          </w:p>
        </w:tc>
        <w:tc>
          <w:tcPr/>
          <w:p>
            <w:pPr>
              <w:pStyle w:val="CompactTabla"/>
              <w:jc w:val="left"/>
            </w:pPr>
            <w:r>
              <w:t xml:space="preserve">Agrupaciones y agregaciones</w:t>
            </w:r>
          </w:p>
        </w:tc>
        <w:tc>
          <w:tcPr/>
          <w:p>
            <w:pPr>
              <w:pStyle w:val="CompactTabla"/>
              <w:jc w:val="left"/>
            </w:pPr>
            <w:r>
              <w:t xml:space="preserve">F1 (logro); F3 pp. 21-22; F4 p. 21</w:t>
            </w:r>
          </w:p>
        </w:tc>
        <w:tc>
          <w:tcPr/>
          <w:p>
            <w:pPr>
              <w:pStyle w:val="CompactTabla"/>
              <w:jc w:val="left"/>
            </w:pPr>
            <w:r>
              <w:t xml:space="preserve">OBL</w:t>
            </w:r>
          </w:p>
        </w:tc>
        <w:tc>
          <w:tcPr/>
          <w:p>
            <w:pPr>
              <w:pStyle w:val="CompactTabla"/>
              <w:jc w:val="left"/>
            </w:pPr>
            <w:r>
              <w:t xml:space="preserve">Q02, Q03, Q06, Q07, Q09, Q11, Q12, Q17, Q20</w:t>
            </w:r>
          </w:p>
        </w:tc>
        <w:tc>
          <w:tcPr/>
          <w:p>
            <w:pPr>
              <w:pStyle w:val="CompactTabla"/>
              <w:jc w:val="left"/>
            </w:pPr>
            <w:r>
              <w:t xml:space="preserve">Cumplido (contenedor)</w:t>
            </w:r>
          </w:p>
        </w:tc>
      </w:tr>
      <w:tr>
        <w:tc>
          <w:tcPr/>
          <w:p>
            <w:pPr>
              <w:pStyle w:val="CompactTabla"/>
              <w:jc w:val="left"/>
            </w:pPr>
            <w:r>
              <w:t xml:space="preserve">R11</w:t>
            </w:r>
          </w:p>
        </w:tc>
        <w:tc>
          <w:tcPr/>
          <w:p>
            <w:pPr>
              <w:pStyle w:val="CompactTabla"/>
              <w:jc w:val="left"/>
            </w:pPr>
            <w:r>
              <w:t xml:space="preserve">Vistas</w:t>
            </w:r>
          </w:p>
        </w:tc>
        <w:tc>
          <w:tcPr/>
          <w:p>
            <w:pPr>
              <w:pStyle w:val="CompactTabla"/>
              <w:jc w:val="left"/>
            </w:pPr>
            <w:r>
              <w:t xml:space="preserve">F1 (logro); F3 pp. 21-22; F4 p. 21</w:t>
            </w:r>
          </w:p>
        </w:tc>
        <w:tc>
          <w:tcPr/>
          <w:p>
            <w:pPr>
              <w:pStyle w:val="CompactTabla"/>
              <w:jc w:val="left"/>
            </w:pPr>
            <w:r>
              <w:t xml:space="preserve">OBL</w:t>
            </w:r>
          </w:p>
        </w:tc>
        <w:tc>
          <w:tcPr/>
          <w:p>
            <w:pPr>
              <w:pStyle w:val="CompactTabla"/>
              <w:jc w:val="left"/>
            </w:pPr>
            <w:r>
              <w:rPr>
                <w:rStyle w:val="VerbatimChar"/>
              </w:rPr>
              <w:t xml:space="preserve">sql/06_vistas.sql</w:t>
            </w:r>
          </w:p>
        </w:tc>
        <w:tc>
          <w:tcPr/>
          <w:p>
            <w:pPr>
              <w:pStyle w:val="CompactTabla"/>
              <w:jc w:val="left"/>
            </w:pPr>
            <w:r>
              <w:t xml:space="preserve">Cumplido (contenedor)</w:t>
            </w:r>
          </w:p>
        </w:tc>
      </w:tr>
      <w:tr>
        <w:tc>
          <w:tcPr/>
          <w:p>
            <w:pPr>
              <w:pStyle w:val="CompactTabla"/>
              <w:jc w:val="left"/>
            </w:pPr>
            <w:r>
              <w:t xml:space="preserve">R12</w:t>
            </w:r>
          </w:p>
        </w:tc>
        <w:tc>
          <w:tcPr/>
          <w:p>
            <w:pPr>
              <w:pStyle w:val="CompactTabla"/>
              <w:jc w:val="left"/>
            </w:pPr>
            <w:r>
              <w:t xml:space="preserve">Procedimientos almacenados</w:t>
            </w:r>
          </w:p>
        </w:tc>
        <w:tc>
          <w:tcPr/>
          <w:p>
            <w:pPr>
              <w:pStyle w:val="CompactTabla"/>
              <w:jc w:val="left"/>
            </w:pPr>
            <w:r>
              <w:t xml:space="preserve">F1 (logro); F3 pp. 21-22; F4 p. 21</w:t>
            </w:r>
          </w:p>
        </w:tc>
        <w:tc>
          <w:tcPr/>
          <w:p>
            <w:pPr>
              <w:pStyle w:val="CompactTabla"/>
              <w:jc w:val="left"/>
            </w:pPr>
            <w:r>
              <w:t xml:space="preserve">OBL</w:t>
            </w:r>
          </w:p>
        </w:tc>
        <w:tc>
          <w:tcPr/>
          <w:p>
            <w:pPr>
              <w:pStyle w:val="CompactTabla"/>
              <w:jc w:val="left"/>
            </w:pPr>
            <w:r>
              <w:rPr>
                <w:rStyle w:val="VerbatimChar"/>
              </w:rPr>
              <w:t xml:space="preserve">sql/07_procedimientos.sql</w:t>
            </w:r>
          </w:p>
        </w:tc>
        <w:tc>
          <w:tcPr/>
          <w:p>
            <w:pPr>
              <w:pStyle w:val="CompactTabla"/>
              <w:jc w:val="left"/>
            </w:pPr>
            <w:r>
              <w:t xml:space="preserve">Cumplido (contenedor)</w:t>
            </w:r>
          </w:p>
        </w:tc>
      </w:tr>
      <w:tr>
        <w:tc>
          <w:tcPr/>
          <w:p>
            <w:pPr>
              <w:pStyle w:val="CompactTabla"/>
              <w:jc w:val="left"/>
            </w:pPr>
            <w:r>
              <w:t xml:space="preserve">R13</w:t>
            </w:r>
          </w:p>
        </w:tc>
        <w:tc>
          <w:tcPr/>
          <w:p>
            <w:pPr>
              <w:pStyle w:val="CompactTabla"/>
              <w:jc w:val="left"/>
            </w:pPr>
            <w:r>
              <w:t xml:space="preserve">Clientes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ven.persona</w:t>
            </w:r>
            <w:r>
              <w:t xml:space="preserve">,</w:t>
            </w:r>
            <w:r>
              <w:t xml:space="preserve"> </w:t>
            </w:r>
            <w:r>
              <w:rPr>
                <w:rStyle w:val="VerbatimChar"/>
              </w:rPr>
              <w:t xml:space="preserve">ven.cliente</w:t>
            </w:r>
          </w:p>
        </w:tc>
        <w:tc>
          <w:tcPr/>
          <w:p>
            <w:pPr>
              <w:pStyle w:val="CompactTabla"/>
              <w:jc w:val="left"/>
            </w:pPr>
            <w:r>
              <w:t xml:space="preserve">Cumplido</w:t>
            </w:r>
          </w:p>
        </w:tc>
      </w:tr>
      <w:tr>
        <w:tc>
          <w:tcPr/>
          <w:p>
            <w:pPr>
              <w:pStyle w:val="CompactTabla"/>
              <w:jc w:val="left"/>
            </w:pPr>
            <w:r>
              <w:t xml:space="preserve">R14</w:t>
            </w:r>
          </w:p>
        </w:tc>
        <w:tc>
          <w:tcPr/>
          <w:p>
            <w:pPr>
              <w:pStyle w:val="CompactTabla"/>
              <w:jc w:val="left"/>
            </w:pPr>
            <w:r>
              <w:t xml:space="preserve">Empleados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rh.empleado</w:t>
            </w:r>
            <w:r>
              <w:t xml:space="preserve">,</w:t>
            </w:r>
            <w:r>
              <w:t xml:space="preserve"> </w:t>
            </w:r>
            <w:r>
              <w:rPr>
                <w:rStyle w:val="VerbatimChar"/>
              </w:rPr>
              <w:t xml:space="preserve">rh.cargo</w:t>
            </w:r>
            <w:r>
              <w:t xml:space="preserve">,</w:t>
            </w:r>
            <w:r>
              <w:t xml:space="preserve"> </w:t>
            </w:r>
            <w:r>
              <w:rPr>
                <w:rStyle w:val="VerbatimChar"/>
              </w:rPr>
              <w:t xml:space="preserve">rh.departamento</w:t>
            </w:r>
          </w:p>
        </w:tc>
        <w:tc>
          <w:tcPr/>
          <w:p>
            <w:pPr>
              <w:pStyle w:val="CompactTabla"/>
              <w:jc w:val="left"/>
            </w:pPr>
            <w:r>
              <w:t xml:space="preserve">Cumplido</w:t>
            </w:r>
          </w:p>
        </w:tc>
      </w:tr>
      <w:tr>
        <w:tc>
          <w:tcPr/>
          <w:p>
            <w:pPr>
              <w:pStyle w:val="CompactTabla"/>
              <w:jc w:val="left"/>
            </w:pPr>
            <w:r>
              <w:t xml:space="preserve">R15</w:t>
            </w:r>
          </w:p>
        </w:tc>
        <w:tc>
          <w:tcPr/>
          <w:p>
            <w:pPr>
              <w:pStyle w:val="CompactTabla"/>
              <w:jc w:val="left"/>
            </w:pPr>
            <w:r>
              <w:t xml:space="preserve">Rutas con origen, destino, día de la semana y hora prevista</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ops.ruta</w:t>
            </w:r>
            <w:r>
              <w:t xml:space="preserve">,</w:t>
            </w:r>
            <w:r>
              <w:t xml:space="preserve"> </w:t>
            </w:r>
            <w:r>
              <w:rPr>
                <w:rStyle w:val="VerbatimChar"/>
              </w:rPr>
              <w:t xml:space="preserve">ops.programacion</w:t>
            </w:r>
            <w:r>
              <w:t xml:space="preserve">,</w:t>
            </w:r>
            <w:r>
              <w:t xml:space="preserve"> </w:t>
            </w:r>
            <w:r>
              <w:rPr>
                <w:rStyle w:val="VerbatimChar"/>
              </w:rPr>
              <w:t xml:space="preserve">ops.programacion_dia</w:t>
            </w:r>
          </w:p>
        </w:tc>
        <w:tc>
          <w:tcPr/>
          <w:p>
            <w:pPr>
              <w:pStyle w:val="CompactTabla"/>
              <w:jc w:val="left"/>
            </w:pPr>
            <w:r>
              <w:t xml:space="preserve">Cumplido</w:t>
            </w:r>
          </w:p>
        </w:tc>
      </w:tr>
      <w:tr>
        <w:tc>
          <w:tcPr/>
          <w:p>
            <w:pPr>
              <w:pStyle w:val="CompactTabla"/>
              <w:jc w:val="left"/>
            </w:pPr>
            <w:r>
              <w:t xml:space="preserve">R16</w:t>
            </w:r>
          </w:p>
        </w:tc>
        <w:tc>
          <w:tcPr/>
          <w:p>
            <w:pPr>
              <w:pStyle w:val="CompactTabla"/>
              <w:jc w:val="left"/>
            </w:pPr>
            <w:r>
              <w:t xml:space="preserve">Vuelos generados a partir de una ruta programada</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ops.usp_generar_vuelos</w:t>
            </w:r>
          </w:p>
        </w:tc>
        <w:tc>
          <w:tcPr/>
          <w:p>
            <w:pPr>
              <w:pStyle w:val="CompactTabla"/>
              <w:jc w:val="left"/>
            </w:pPr>
            <w:r>
              <w:t xml:space="preserve">Cumplido (contenedor)</w:t>
            </w:r>
          </w:p>
        </w:tc>
      </w:tr>
      <w:tr>
        <w:tc>
          <w:tcPr/>
          <w:p>
            <w:pPr>
              <w:pStyle w:val="CompactTabla"/>
              <w:jc w:val="left"/>
            </w:pPr>
            <w:r>
              <w:t xml:space="preserve">R17</w:t>
            </w:r>
          </w:p>
        </w:tc>
        <w:tc>
          <w:tcPr/>
          <w:p>
            <w:pPr>
              <w:pStyle w:val="CompactTabla"/>
              <w:jc w:val="left"/>
            </w:pPr>
            <w:r>
              <w:t xml:space="preserve">Localizaciones físicas y web de compra</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ref.localizacion</w:t>
            </w:r>
            <w:r>
              <w:t xml:space="preserve"> </w:t>
            </w:r>
            <w:r>
              <w:t xml:space="preserve">(AER, OFI, WEB),</w:t>
            </w:r>
            <w:r>
              <w:t xml:space="preserve"> </w:t>
            </w:r>
            <w:r>
              <w:rPr>
                <w:rStyle w:val="VerbatimChar"/>
              </w:rPr>
              <w:t xml:space="preserve">ref.aeropuerto</w:t>
            </w:r>
          </w:p>
        </w:tc>
        <w:tc>
          <w:tcPr/>
          <w:p>
            <w:pPr>
              <w:pStyle w:val="CompactTabla"/>
              <w:jc w:val="left"/>
            </w:pPr>
            <w:r>
              <w:t xml:space="preserve">Cumplido</w:t>
            </w:r>
          </w:p>
        </w:tc>
      </w:tr>
      <w:tr>
        <w:tc>
          <w:tcPr/>
          <w:p>
            <w:pPr>
              <w:pStyle w:val="CompactTabla"/>
              <w:jc w:val="left"/>
            </w:pPr>
            <w:r>
              <w:t xml:space="preserve">R18</w:t>
            </w:r>
          </w:p>
        </w:tc>
        <w:tc>
          <w:tcPr/>
          <w:p>
            <w:pPr>
              <w:pStyle w:val="CompactTabla"/>
              <w:jc w:val="left"/>
            </w:pPr>
            <w:r>
              <w:t xml:space="preserve">Tiquetes comprados por clientes registrados o no</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ven.compra</w:t>
            </w:r>
            <w:r>
              <w:t xml:space="preserve">,</w:t>
            </w:r>
            <w:r>
              <w:t xml:space="preserve"> </w:t>
            </w:r>
            <w:r>
              <w:rPr>
                <w:rStyle w:val="VerbatimChar"/>
              </w:rPr>
              <w:t xml:space="preserve">ven.tiquete</w:t>
            </w:r>
          </w:p>
        </w:tc>
        <w:tc>
          <w:tcPr/>
          <w:p>
            <w:pPr>
              <w:pStyle w:val="CompactTabla"/>
              <w:jc w:val="left"/>
            </w:pPr>
            <w:r>
              <w:t xml:space="preserve">Cumplido</w:t>
            </w:r>
          </w:p>
        </w:tc>
      </w:tr>
      <w:tr>
        <w:tc>
          <w:tcPr/>
          <w:p>
            <w:pPr>
              <w:pStyle w:val="CompactTabla"/>
              <w:jc w:val="left"/>
            </w:pPr>
            <w:r>
              <w:t xml:space="preserve">R19</w:t>
            </w:r>
          </w:p>
        </w:tc>
        <w:tc>
          <w:tcPr/>
          <w:p>
            <w:pPr>
              <w:pStyle w:val="CompactTabla"/>
              <w:jc w:val="left"/>
            </w:pPr>
            <w:r>
              <w:t xml:space="preserve">Aviones asignados a los viajes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ops.avion</w:t>
            </w:r>
            <w:r>
              <w:t xml:space="preserve">,</w:t>
            </w:r>
            <w:r>
              <w:t xml:space="preserve"> </w:t>
            </w:r>
            <w:r>
              <w:rPr>
                <w:rStyle w:val="VerbatimChar"/>
              </w:rPr>
              <w:t xml:space="preserve">ops.usp_asignar_avion</w:t>
            </w:r>
          </w:p>
        </w:tc>
        <w:tc>
          <w:tcPr/>
          <w:p>
            <w:pPr>
              <w:pStyle w:val="CompactTabla"/>
              <w:jc w:val="left"/>
            </w:pPr>
            <w:r>
              <w:t xml:space="preserve">Cumplido</w:t>
            </w:r>
          </w:p>
        </w:tc>
      </w:tr>
      <w:tr>
        <w:tc>
          <w:tcPr/>
          <w:p>
            <w:pPr>
              <w:pStyle w:val="CompactTabla"/>
              <w:jc w:val="left"/>
            </w:pPr>
            <w:r>
              <w:t xml:space="preserve">R20</w:t>
            </w:r>
          </w:p>
        </w:tc>
        <w:tc>
          <w:tcPr/>
          <w:p>
            <w:pPr>
              <w:pStyle w:val="CompactTabla"/>
              <w:jc w:val="left"/>
            </w:pPr>
            <w:r>
              <w:t xml:space="preserve">Cabina VIP o económica; precio por ruta y cabina</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ref.cabina</w:t>
            </w:r>
            <w:r>
              <w:t xml:space="preserve">,</w:t>
            </w:r>
            <w:r>
              <w:t xml:space="preserve"> </w:t>
            </w:r>
            <w:r>
              <w:rPr>
                <w:rStyle w:val="VerbatimChar"/>
              </w:rPr>
              <w:t xml:space="preserve">ven.tarifa</w:t>
            </w:r>
            <w:r>
              <w:t xml:space="preserve"> </w:t>
            </w:r>
            <w:r>
              <w:t xml:space="preserve">(versionada)</w:t>
            </w:r>
          </w:p>
        </w:tc>
        <w:tc>
          <w:tcPr/>
          <w:p>
            <w:pPr>
              <w:pStyle w:val="CompactTabla"/>
              <w:jc w:val="left"/>
            </w:pPr>
            <w:r>
              <w:t xml:space="preserve">Cumplido</w:t>
            </w:r>
          </w:p>
        </w:tc>
      </w:tr>
      <w:tr>
        <w:tc>
          <w:tcPr/>
          <w:p>
            <w:pPr>
              <w:pStyle w:val="CompactTabla"/>
              <w:jc w:val="left"/>
            </w:pPr>
            <w:r>
              <w:t xml:space="preserve">R21</w:t>
            </w:r>
          </w:p>
        </w:tc>
        <w:tc>
          <w:tcPr/>
          <w:p>
            <w:pPr>
              <w:pStyle w:val="CompactTabla"/>
              <w:jc w:val="left"/>
            </w:pPr>
            <w:r>
              <w:t xml:space="preserve">Uno o más pagos por tiquete</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ven.pago</w:t>
            </w:r>
            <w:r>
              <w:t xml:space="preserve">,</w:t>
            </w:r>
            <w:r>
              <w:t xml:space="preserve"> </w:t>
            </w:r>
            <w:r>
              <w:rPr>
                <w:rStyle w:val="VerbatimChar"/>
              </w:rPr>
              <w:t xml:space="preserve">ven.usp_registrar_pago</w:t>
            </w:r>
          </w:p>
        </w:tc>
        <w:tc>
          <w:tcPr/>
          <w:p>
            <w:pPr>
              <w:pStyle w:val="CompactTabla"/>
              <w:jc w:val="left"/>
            </w:pPr>
            <w:r>
              <w:t xml:space="preserve">Cumplido</w:t>
            </w:r>
          </w:p>
        </w:tc>
      </w:tr>
      <w:tr>
        <w:tc>
          <w:tcPr/>
          <w:p>
            <w:pPr>
              <w:pStyle w:val="CompactTabla"/>
              <w:jc w:val="left"/>
            </w:pPr>
            <w:r>
              <w:t xml:space="preserve">R22</w:t>
            </w:r>
          </w:p>
        </w:tc>
        <w:tc>
          <w:tcPr/>
          <w:p>
            <w:pPr>
              <w:pStyle w:val="CompactTabla"/>
              <w:jc w:val="left"/>
            </w:pPr>
            <w:r>
              <w:t xml:space="preserve">Descuentos porcentuales sobre el precio original</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ven.descuento</w:t>
            </w:r>
            <w:r>
              <w:t xml:space="preserve">, columnas calculadas en</w:t>
            </w:r>
            <w:r>
              <w:t xml:space="preserve"> </w:t>
            </w:r>
            <w:r>
              <w:rPr>
                <w:rStyle w:val="VerbatimChar"/>
              </w:rPr>
              <w:t xml:space="preserve">ven.tiquete</w:t>
            </w:r>
          </w:p>
        </w:tc>
        <w:tc>
          <w:tcPr/>
          <w:p>
            <w:pPr>
              <w:pStyle w:val="CompactTabla"/>
              <w:jc w:val="left"/>
            </w:pPr>
            <w:r>
              <w:t xml:space="preserve">Cumplido</w:t>
            </w:r>
          </w:p>
        </w:tc>
      </w:tr>
      <w:tr>
        <w:tc>
          <w:tcPr/>
          <w:p>
            <w:pPr>
              <w:pStyle w:val="CompactTabla"/>
              <w:jc w:val="left"/>
            </w:pPr>
            <w:r>
              <w:t xml:space="preserve">R23</w:t>
            </w:r>
          </w:p>
        </w:tc>
        <w:tc>
          <w:tcPr/>
          <w:p>
            <w:pPr>
              <w:pStyle w:val="CompactTabla"/>
              <w:jc w:val="left"/>
            </w:pPr>
            <w:r>
              <w:t xml:space="preserve">Ser exhaustivo con los atributos</w:t>
            </w:r>
          </w:p>
        </w:tc>
        <w:tc>
          <w:tcPr/>
          <w:p>
            <w:pPr>
              <w:pStyle w:val="CompactTabla"/>
              <w:jc w:val="left"/>
            </w:pPr>
            <w:r>
              <w:t xml:space="preserve">F1; F3 p. 22; F4 p. 21</w:t>
            </w:r>
          </w:p>
        </w:tc>
        <w:tc>
          <w:tcPr/>
          <w:p>
            <w:pPr>
              <w:pStyle w:val="CompactTabla"/>
              <w:jc w:val="left"/>
            </w:pPr>
            <w:r>
              <w:t xml:space="preserve">OBL</w:t>
            </w:r>
          </w:p>
        </w:tc>
        <w:tc>
          <w:tcPr/>
          <w:p>
            <w:pPr>
              <w:pStyle w:val="CompactTabla"/>
              <w:jc w:val="left"/>
            </w:pPr>
            <w:r>
              <w:rPr>
                <w:rStyle w:val="VerbatimChar"/>
              </w:rPr>
              <w:t xml:space="preserve">docs/02_modelo/diccionario_datos.md</w:t>
            </w:r>
            <w:r>
              <w:t xml:space="preserve"> </w:t>
            </w:r>
            <w:r>
              <w:t xml:space="preserve">(269 columnas con definición)</w:t>
            </w:r>
          </w:p>
        </w:tc>
        <w:tc>
          <w:tcPr/>
          <w:p>
            <w:pPr>
              <w:pStyle w:val="CompactTabla"/>
              <w:jc w:val="left"/>
            </w:pPr>
            <w:r>
              <w:t xml:space="preserve">Cumplido</w:t>
            </w:r>
          </w:p>
        </w:tc>
      </w:tr>
      <w:tr>
        <w:tc>
          <w:tcPr/>
          <w:p>
            <w:pPr>
              <w:pStyle w:val="CompactTabla"/>
              <w:jc w:val="left"/>
            </w:pPr>
            <w:r>
              <w:t xml:space="preserve">R24</w:t>
            </w:r>
          </w:p>
        </w:tc>
        <w:tc>
          <w:tcPr/>
          <w:p>
            <w:pPr>
              <w:pStyle w:val="CompactTabla"/>
              <w:jc w:val="left"/>
            </w:pPr>
            <w:r>
              <w:t xml:space="preserve">Scripts en GitHub (registrarse, crear equipo y proyecto, subir scripts)</w:t>
            </w:r>
          </w:p>
        </w:tc>
        <w:tc>
          <w:tcPr/>
          <w:p>
            <w:pPr>
              <w:pStyle w:val="CompactTabla"/>
              <w:jc w:val="left"/>
            </w:pPr>
            <w:r>
              <w:t xml:space="preserve">F3 p. 22; F4 p. 22 (no figura en F1)</w:t>
            </w:r>
          </w:p>
        </w:tc>
        <w:tc>
          <w:tcPr/>
          <w:p>
            <w:pPr>
              <w:pStyle w:val="CompactTabla"/>
              <w:jc w:val="left"/>
            </w:pPr>
            <w:r>
              <w:t xml:space="preserve">OBL (guías)</w:t>
            </w:r>
          </w:p>
        </w:tc>
        <w:tc>
          <w:tcPr/>
          <w:p>
            <w:pPr>
              <w:pStyle w:val="CompactTabla"/>
              <w:jc w:val="left"/>
            </w:pPr>
            <w:r>
              <w:t xml:space="preserve">https://github.com/CARLOSDELOSRIOS/aerolinea-bd-psma00611,</w:t>
            </w:r>
            <w:r>
              <w:t xml:space="preserve"> </w:t>
            </w:r>
            <w:r>
              <w:rPr>
                <w:rStyle w:val="VerbatimChar"/>
              </w:rPr>
              <w:t xml:space="preserve">README.md</w:t>
            </w:r>
            <w:r>
              <w:t xml:space="preserve">,</w:t>
            </w:r>
            <w:r>
              <w:t xml:space="preserve"> </w:t>
            </w:r>
            <w:r>
              <w:rPr>
                <w:rStyle w:val="VerbatimChar"/>
              </w:rPr>
              <w:t xml:space="preserve">.gitignore</w:t>
            </w:r>
            <w:r>
              <w:t xml:space="preserve">,</w:t>
            </w:r>
            <w:r>
              <w:t xml:space="preserve"> </w:t>
            </w:r>
            <w:r>
              <w:rPr>
                <w:rStyle w:val="VerbatimChar"/>
              </w:rPr>
              <w:t xml:space="preserve">CONTRIBUTING.md</w:t>
            </w:r>
          </w:p>
        </w:tc>
        <w:tc>
          <w:tcPr/>
          <w:p>
            <w:pPr>
              <w:pStyle w:val="CompactTabla"/>
              <w:jc w:val="left"/>
            </w:pPr>
            <w:r>
              <w:rPr>
                <w:bCs/>
                <w:b/>
              </w:rPr>
              <w:t xml:space="preserve">Parcial</w:t>
            </w:r>
            <w:r>
              <w:t xml:space="preserve">: publicado en la cuenta CARLOSDELOSRIOS; falta invitar a los integrantes y que cada uno registre sus aportes</w:t>
            </w:r>
          </w:p>
        </w:tc>
      </w:tr>
      <w:tr>
        <w:tc>
          <w:tcPr/>
          <w:p>
            <w:pPr>
              <w:pStyle w:val="CompactTabla"/>
              <w:jc w:val="left"/>
            </w:pPr>
            <w:r>
              <w:t xml:space="preserve">R25</w:t>
            </w:r>
          </w:p>
        </w:tc>
        <w:tc>
          <w:tcPr/>
          <w:p>
            <w:pPr>
              <w:pStyle w:val="CompactTabla"/>
              <w:jc w:val="left"/>
            </w:pPr>
            <w:r>
              <w:t xml:space="preserve">Presentación de 10 a 15 diapositivas, 20 minutos</w:t>
            </w:r>
          </w:p>
        </w:tc>
        <w:tc>
          <w:tcPr/>
          <w:p>
            <w:pPr>
              <w:pStyle w:val="CompactTabla"/>
              <w:jc w:val="left"/>
            </w:pPr>
            <w:r>
              <w:t xml:space="preserve">F3 p. 22; F4 p. 22</w:t>
            </w:r>
          </w:p>
        </w:tc>
        <w:tc>
          <w:tcPr/>
          <w:p>
            <w:pPr>
              <w:pStyle w:val="CompactTabla"/>
              <w:jc w:val="left"/>
            </w:pPr>
            <w:r>
              <w:t xml:space="preserve">OBL (guías)</w:t>
            </w:r>
          </w:p>
        </w:tc>
        <w:tc>
          <w:tcPr/>
          <w:p>
            <w:pPr>
              <w:pStyle w:val="CompactTabla"/>
              <w:jc w:val="left"/>
            </w:pPr>
            <w:r>
              <w:rPr>
                <w:rStyle w:val="VerbatimChar"/>
              </w:rPr>
              <w:t xml:space="preserve">slides/presentacion_PSMA00611.pptx</w:t>
            </w:r>
            <w:r>
              <w:t xml:space="preserve">,</w:t>
            </w:r>
            <w:r>
              <w:t xml:space="preserve"> </w:t>
            </w:r>
            <w:r>
              <w:rPr>
                <w:rStyle w:val="VerbatimChar"/>
              </w:rPr>
              <w:t xml:space="preserve">docs/defensa/guion_presentacion.md</w:t>
            </w:r>
          </w:p>
        </w:tc>
        <w:tc>
          <w:tcPr/>
          <w:p>
            <w:pPr>
              <w:pStyle w:val="CompactTabla"/>
              <w:jc w:val="left"/>
            </w:pPr>
            <w:r>
              <w:t xml:space="preserve">Cumplido (preparado); la exposición la realiza el equipo</w:t>
            </w:r>
          </w:p>
        </w:tc>
      </w:tr>
      <w:tr>
        <w:tc>
          <w:tcPr/>
          <w:p>
            <w:pPr>
              <w:pStyle w:val="CompactTabla"/>
              <w:jc w:val="left"/>
            </w:pPr>
            <w:r>
              <w:t xml:space="preserve">R26</w:t>
            </w:r>
          </w:p>
        </w:tc>
        <w:tc>
          <w:tcPr/>
          <w:p>
            <w:pPr>
              <w:pStyle w:val="CompactTabla"/>
              <w:jc w:val="left"/>
            </w:pPr>
            <w:r>
              <w:t xml:space="preserve">Todos los integrantes exponen (asignación aleatoria)</w:t>
            </w:r>
          </w:p>
        </w:tc>
        <w:tc>
          <w:tcPr/>
          <w:p>
            <w:pPr>
              <w:pStyle w:val="CompactTabla"/>
              <w:jc w:val="left"/>
            </w:pPr>
            <w:r>
              <w:t xml:space="preserve">F3 p. 23; F4 p. 22</w:t>
            </w:r>
          </w:p>
        </w:tc>
        <w:tc>
          <w:tcPr/>
          <w:p>
            <w:pPr>
              <w:pStyle w:val="CompactTabla"/>
              <w:jc w:val="left"/>
            </w:pPr>
            <w:r>
              <w:t xml:space="preserve">OBL (guías)</w:t>
            </w:r>
          </w:p>
        </w:tc>
        <w:tc>
          <w:tcPr/>
          <w:p>
            <w:pPr>
              <w:pStyle w:val="CompactTabla"/>
              <w:jc w:val="left"/>
            </w:pPr>
            <w:r>
              <w:rPr>
                <w:rStyle w:val="VerbatimChar"/>
              </w:rPr>
              <w:t xml:space="preserve">docs/defensa/guia_estudio_comun.md</w:t>
            </w:r>
            <w:r>
              <w:t xml:space="preserve">,</w:t>
            </w:r>
            <w:r>
              <w:t xml:space="preserve"> </w:t>
            </w:r>
            <w:r>
              <w:rPr>
                <w:rStyle w:val="VerbatimChar"/>
              </w:rPr>
              <w:t xml:space="preserve">docs/defensa/preguntas_defensa.md</w:t>
            </w:r>
            <w:r>
              <w:t xml:space="preserve"> </w:t>
            </w:r>
            <w:r>
              <w:t xml:space="preserve">(24 preguntas),</w:t>
            </w:r>
            <w:r>
              <w:t xml:space="preserve"> </w:t>
            </w:r>
            <w:r>
              <w:rPr>
                <w:rStyle w:val="VerbatimChar"/>
              </w:rPr>
              <w:t xml:space="preserve">docs/defensa/guion_demo.md</w:t>
            </w:r>
          </w:p>
        </w:tc>
        <w:tc>
          <w:tcPr/>
          <w:p>
            <w:pPr>
              <w:pStyle w:val="CompactTabla"/>
              <w:jc w:val="left"/>
            </w:pPr>
            <w:r>
              <w:t xml:space="preserve">Preparado; la preparación individual y la asignación real son del equipo</w:t>
            </w:r>
          </w:p>
        </w:tc>
      </w:tr>
      <w:tr>
        <w:tc>
          <w:tcPr/>
          <w:p>
            <w:pPr>
              <w:pStyle w:val="CompactTabla"/>
              <w:jc w:val="left"/>
            </w:pPr>
            <w:r>
              <w:t xml:space="preserve">R27</w:t>
            </w:r>
          </w:p>
        </w:tc>
        <w:tc>
          <w:tcPr/>
          <w:p>
            <w:pPr>
              <w:pStyle w:val="CompactTabla"/>
              <w:jc w:val="left"/>
            </w:pPr>
            <w:r>
              <w:t xml:space="preserve">Entrega por el líder, carátula con participantes activos</w:t>
            </w:r>
          </w:p>
        </w:tc>
        <w:tc>
          <w:tcPr/>
          <w:p>
            <w:pPr>
              <w:pStyle w:val="CompactTabla"/>
              <w:jc w:val="left"/>
            </w:pPr>
            <w:r>
              <w:t xml:space="preserve">F1</w:t>
            </w:r>
          </w:p>
        </w:tc>
        <w:tc>
          <w:tcPr/>
          <w:p>
            <w:pPr>
              <w:pStyle w:val="CompactTabla"/>
              <w:jc w:val="left"/>
            </w:pPr>
            <w:r>
              <w:t xml:space="preserve">OBL</w:t>
            </w:r>
          </w:p>
        </w:tc>
        <w:tc>
          <w:tcPr/>
          <w:p>
            <w:pPr>
              <w:pStyle w:val="CompactTabla"/>
              <w:jc w:val="left"/>
            </w:pPr>
            <w:r>
              <w:t xml:space="preserve">Portada del informe</w:t>
            </w:r>
          </w:p>
        </w:tc>
        <w:tc>
          <w:tcPr/>
          <w:p>
            <w:pPr>
              <w:pStyle w:val="CompactTabla"/>
              <w:jc w:val="left"/>
            </w:pPr>
            <w:r>
              <w:rPr>
                <w:bCs/>
                <w:b/>
              </w:rPr>
              <w:t xml:space="preserve">Pendiente</w:t>
            </w:r>
            <w:r>
              <w:t xml:space="preserve">: nombres</w:t>
            </w:r>
            <w:r>
              <w:t xml:space="preserve"> </w:t>
            </w:r>
            <w:r>
              <w:rPr>
                <w:rStyle w:val="VerbatimChar"/>
              </w:rPr>
              <w:t xml:space="preserve">[POR COMPLETAR]</w:t>
            </w:r>
          </w:p>
        </w:tc>
      </w:tr>
      <w:tr>
        <w:tc>
          <w:tcPr/>
          <w:p>
            <w:pPr>
              <w:pStyle w:val="CompactTabla"/>
              <w:jc w:val="left"/>
            </w:pPr>
            <w:r>
              <w:t xml:space="preserve">R28</w:t>
            </w:r>
          </w:p>
        </w:tc>
        <w:tc>
          <w:tcPr/>
          <w:p>
            <w:pPr>
              <w:pStyle w:val="CompactTabla"/>
              <w:jc w:val="left"/>
            </w:pPr>
            <w:r>
              <w:t xml:space="preserve">Rúbrica: Información, Análisis, Conclusiones, Estilo/Gramática (0-5 c/u)</w:t>
            </w:r>
          </w:p>
        </w:tc>
        <w:tc>
          <w:tcPr/>
          <w:p>
            <w:pPr>
              <w:pStyle w:val="CompactTabla"/>
              <w:jc w:val="left"/>
            </w:pPr>
            <w:r>
              <w:t xml:space="preserve">F1; F3 p. 24; F4 p. 23</w:t>
            </w:r>
          </w:p>
        </w:tc>
        <w:tc>
          <w:tcPr/>
          <w:p>
            <w:pPr>
              <w:pStyle w:val="CompactTabla"/>
              <w:jc w:val="left"/>
            </w:pPr>
            <w:r>
              <w:t xml:space="preserve">OBL</w:t>
            </w:r>
          </w:p>
        </w:tc>
        <w:tc>
          <w:tcPr/>
          <w:p>
            <w:pPr>
              <w:pStyle w:val="CompactTabla"/>
              <w:jc w:val="left"/>
            </w:pPr>
            <w:r>
              <w:rPr>
                <w:rStyle w:val="VerbatimChar"/>
              </w:rPr>
              <w:t xml:space="preserve">reports/informe/informe_PSMA00611.docx</w:t>
            </w:r>
            <w:r>
              <w:t xml:space="preserve"> </w:t>
            </w:r>
            <w:r>
              <w:t xml:space="preserve">y</w:t>
            </w:r>
            <w:r>
              <w:t xml:space="preserve"> </w:t>
            </w:r>
            <w:r>
              <w:rPr>
                <w:rStyle w:val="VerbatimChar"/>
              </w:rPr>
              <w:t xml:space="preserve">.pdf</w:t>
            </w:r>
            <w:r>
              <w:t xml:space="preserve"> </w:t>
            </w:r>
            <w:r>
              <w:t xml:space="preserve">(16 secciones), autoevaluación en el informe</w:t>
            </w:r>
          </w:p>
        </w:tc>
        <w:tc>
          <w:tcPr/>
          <w:p>
            <w:pPr>
              <w:pStyle w:val="CompactTabla"/>
              <w:jc w:val="left"/>
            </w:pPr>
            <w:r>
              <w:t xml:space="preserve">Preparado; falta completar la carátula</w:t>
            </w:r>
          </w:p>
        </w:tc>
      </w:tr>
      <w:tr>
        <w:tc>
          <w:tcPr/>
          <w:p>
            <w:pPr>
              <w:pStyle w:val="CompactTabla"/>
              <w:jc w:val="left"/>
            </w:pPr>
            <w:r>
              <w:t xml:space="preserve">R29</w:t>
            </w:r>
          </w:p>
        </w:tc>
        <w:tc>
          <w:tcPr/>
          <w:p>
            <w:pPr>
              <w:pStyle w:val="CompactTabla"/>
              <w:jc w:val="left"/>
            </w:pPr>
            <w:r>
              <w:t xml:space="preserve">Mínimo de páginas del informe</w:t>
            </w:r>
          </w:p>
        </w:tc>
        <w:tc>
          <w:tcPr/>
          <w:p>
            <w:pPr>
              <w:pStyle w:val="CompactTabla"/>
              <w:jc w:val="left"/>
            </w:pPr>
            <w:r>
              <w:t xml:space="preserve">Mencionado en la rúbrica; no especificado en F1-F4 (D12)</w:t>
            </w:r>
          </w:p>
        </w:tc>
        <w:tc>
          <w:tcPr/>
          <w:p>
            <w:pPr>
              <w:pStyle w:val="CompactTabla"/>
              <w:jc w:val="left"/>
            </w:pPr>
            <w:r>
              <w:t xml:space="preserve">OBL (indefinido)</w:t>
            </w:r>
          </w:p>
        </w:tc>
        <w:tc>
          <w:tcPr/>
          <w:p>
            <w:pPr>
              <w:pStyle w:val="CompactTabla"/>
              <w:jc w:val="left"/>
            </w:pPr>
            <w:r>
              <w:t xml:space="preserve">—</w:t>
            </w:r>
          </w:p>
        </w:tc>
        <w:tc>
          <w:tcPr/>
          <w:p>
            <w:pPr>
              <w:pStyle w:val="CompactTabla"/>
              <w:jc w:val="left"/>
            </w:pPr>
            <w:r>
              <w:rPr>
                <w:bCs/>
                <w:b/>
              </w:rPr>
              <w:t xml:space="preserve">Pendiente</w:t>
            </w:r>
            <w:r>
              <w:t xml:space="preserve"> </w:t>
            </w:r>
            <w:r>
              <w:t xml:space="preserve">de confirmar con el docente; propuesta editorial: 30-40 páginas de cuerpo</w:t>
            </w:r>
          </w:p>
        </w:tc>
      </w:tr>
      <w:tr>
        <w:tc>
          <w:tcPr/>
          <w:p>
            <w:pPr>
              <w:pStyle w:val="CompactTabla"/>
              <w:jc w:val="left"/>
            </w:pPr>
            <w:r>
              <w:t xml:space="preserve">R30</w:t>
            </w:r>
          </w:p>
        </w:tc>
        <w:tc>
          <w:tcPr/>
          <w:p>
            <w:pPr>
              <w:pStyle w:val="CompactTabla"/>
              <w:jc w:val="left"/>
            </w:pPr>
            <w:r>
              <w:t xml:space="preserve">Fecha de entrega</w:t>
            </w:r>
          </w:p>
        </w:tc>
        <w:tc>
          <w:tcPr/>
          <w:p>
            <w:pPr>
              <w:pStyle w:val="CompactTabla"/>
              <w:jc w:val="left"/>
            </w:pPr>
            <w:r>
              <w:t xml:space="preserve">F1: 16-nov-2026 23:59 (discrepancias de semana D1-D2)</w:t>
            </w:r>
          </w:p>
        </w:tc>
        <w:tc>
          <w:tcPr/>
          <w:p>
            <w:pPr>
              <w:pStyle w:val="CompactTabla"/>
              <w:jc w:val="left"/>
            </w:pPr>
            <w:r>
              <w:t xml:space="preserve">OBL</w:t>
            </w:r>
          </w:p>
        </w:tc>
        <w:tc>
          <w:tcPr/>
          <w:p>
            <w:pPr>
              <w:pStyle w:val="CompactTabla"/>
              <w:jc w:val="left"/>
            </w:pPr>
            <w:r>
              <w:t xml:space="preserve">—</w:t>
            </w:r>
          </w:p>
        </w:tc>
        <w:tc>
          <w:tcPr/>
          <w:p>
            <w:pPr>
              <w:pStyle w:val="CompactTabla"/>
              <w:jc w:val="left"/>
            </w:pPr>
            <w:r>
              <w:t xml:space="preserve">Registrado</w:t>
            </w:r>
          </w:p>
        </w:tc>
      </w:tr>
      <w:tr>
        <w:tc>
          <w:tcPr/>
          <w:p>
            <w:pPr>
              <w:pStyle w:val="CompactTabla"/>
              <w:jc w:val="left"/>
            </w:pPr>
            <w:r>
              <w:t xml:space="preserve">M01</w:t>
            </w:r>
          </w:p>
        </w:tc>
        <w:tc>
          <w:tcPr/>
          <w:p>
            <w:pPr>
              <w:pStyle w:val="CompactTabla"/>
              <w:jc w:val="left"/>
            </w:pPr>
            <w:r>
              <w:t xml:space="preserve">Al menos 15 consultas documentadas (se entregan 20)</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sql/consultas/</w:t>
            </w:r>
            <w:r>
              <w:t xml:space="preserve">,</w:t>
            </w:r>
            <w:r>
              <w:t xml:space="preserve"> </w:t>
            </w:r>
            <w:r>
              <w:rPr>
                <w:rStyle w:val="VerbatimChar"/>
              </w:rPr>
              <w:t xml:space="preserve">docs/07_consultas/</w:t>
            </w:r>
          </w:p>
        </w:tc>
        <w:tc>
          <w:tcPr/>
          <w:p>
            <w:pPr>
              <w:pStyle w:val="CompactTabla"/>
              <w:jc w:val="left"/>
            </w:pPr>
            <w:r>
              <w:t xml:space="preserve">Cumplido (contenedor)</w:t>
            </w:r>
          </w:p>
        </w:tc>
      </w:tr>
      <w:tr>
        <w:tc>
          <w:tcPr/>
          <w:p>
            <w:pPr>
              <w:pStyle w:val="CompactTabla"/>
              <w:jc w:val="left"/>
            </w:pPr>
            <w:r>
              <w:t xml:space="preserve">M02</w:t>
            </w:r>
          </w:p>
        </w:tc>
        <w:tc>
          <w:tcPr/>
          <w:p>
            <w:pPr>
              <w:pStyle w:val="CompactTabla"/>
              <w:jc w:val="left"/>
            </w:pPr>
            <w:r>
              <w:t xml:space="preserve">Python con pyodbc y pandas: parámetros enlazados, configuración externa, CSV y gráficos</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src/aerolinea/</w:t>
            </w:r>
          </w:p>
        </w:tc>
        <w:tc>
          <w:tcPr/>
          <w:p>
            <w:pPr>
              <w:pStyle w:val="CompactTabla"/>
              <w:jc w:val="left"/>
            </w:pPr>
            <w:r>
              <w:t xml:space="preserve">Cumplido (contenedor)</w:t>
            </w:r>
          </w:p>
        </w:tc>
      </w:tr>
      <w:tr>
        <w:tc>
          <w:tcPr/>
          <w:p>
            <w:pPr>
              <w:pStyle w:val="CompactTabla"/>
              <w:jc w:val="left"/>
            </w:pPr>
            <w:r>
              <w:t xml:space="preserve">M03</w:t>
            </w:r>
          </w:p>
        </w:tc>
        <w:tc>
          <w:tcPr/>
          <w:p>
            <w:pPr>
              <w:pStyle w:val="CompactTabla"/>
              <w:jc w:val="left"/>
            </w:pPr>
            <w:r>
              <w:t xml:space="preserve">Control de concurrencia probado con sesiones simultáneas</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docs/03_arquitectura/concurrencia.md</w:t>
            </w:r>
          </w:p>
        </w:tc>
        <w:tc>
          <w:tcPr/>
          <w:p>
            <w:pPr>
              <w:pStyle w:val="CompactTabla"/>
              <w:jc w:val="left"/>
            </w:pPr>
            <w:r>
              <w:t xml:space="preserve">Cumplido (contenedor)</w:t>
            </w:r>
          </w:p>
        </w:tc>
      </w:tr>
      <w:tr>
        <w:tc>
          <w:tcPr/>
          <w:p>
            <w:pPr>
              <w:pStyle w:val="CompactTabla"/>
              <w:jc w:val="left"/>
            </w:pPr>
            <w:r>
              <w:t xml:space="preserve">M04</w:t>
            </w:r>
          </w:p>
        </w:tc>
        <w:tc>
          <w:tcPr/>
          <w:p>
            <w:pPr>
              <w:pStyle w:val="CompactTabla"/>
              <w:jc w:val="left"/>
            </w:pPr>
            <w:r>
              <w:t xml:space="preserve">Datos sintéticos deterministas (semilla 20261106)</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generador.py</w:t>
            </w:r>
            <w:r>
              <w:t xml:space="preserve">,</w:t>
            </w:r>
            <w:r>
              <w:t xml:space="preserve"> </w:t>
            </w:r>
            <w:r>
              <w:rPr>
                <w:rStyle w:val="VerbatimChar"/>
              </w:rPr>
              <w:t xml:space="preserve">data/sintetico/manifiesto.json</w:t>
            </w:r>
          </w:p>
        </w:tc>
        <w:tc>
          <w:tcPr/>
          <w:p>
            <w:pPr>
              <w:pStyle w:val="CompactTabla"/>
              <w:jc w:val="left"/>
            </w:pPr>
            <w:r>
              <w:t xml:space="preserve">Cumplido (contenedor)</w:t>
            </w:r>
          </w:p>
        </w:tc>
      </w:tr>
      <w:tr>
        <w:tc>
          <w:tcPr/>
          <w:p>
            <w:pPr>
              <w:pStyle w:val="CompactTabla"/>
              <w:jc w:val="left"/>
            </w:pPr>
            <w:r>
              <w:t xml:space="preserve">M05</w:t>
            </w:r>
          </w:p>
        </w:tc>
        <w:tc>
          <w:tcPr/>
          <w:p>
            <w:pPr>
              <w:pStyle w:val="CompactTabla"/>
              <w:jc w:val="left"/>
            </w:pPr>
            <w:r>
              <w:t xml:space="preserve">Seguridad: roles, privilegio mínimo, enmascaramiento, cifrado</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sql/08_seguridad.sql</w:t>
            </w:r>
            <w:r>
              <w:t xml:space="preserve">,</w:t>
            </w:r>
            <w:r>
              <w:t xml:space="preserve"> </w:t>
            </w:r>
            <w:r>
              <w:rPr>
                <w:rStyle w:val="VerbatimChar"/>
              </w:rPr>
              <w:t xml:space="preserve">docs/03_arquitectura/seguridad.md</w:t>
            </w:r>
          </w:p>
        </w:tc>
        <w:tc>
          <w:tcPr/>
          <w:p>
            <w:pPr>
              <w:pStyle w:val="CompactTabla"/>
              <w:jc w:val="left"/>
            </w:pPr>
            <w:r>
              <w:t xml:space="preserve">Cumplido (contenedor)</w:t>
            </w:r>
          </w:p>
        </w:tc>
      </w:tr>
      <w:tr>
        <w:tc>
          <w:tcPr/>
          <w:p>
            <w:pPr>
              <w:pStyle w:val="CompactTabla"/>
              <w:jc w:val="left"/>
            </w:pPr>
            <w:r>
              <w:t xml:space="preserve">M06</w:t>
            </w:r>
          </w:p>
        </w:tc>
        <w:tc>
          <w:tcPr/>
          <w:p>
            <w:pPr>
              <w:pStyle w:val="CompactTabla"/>
              <w:jc w:val="left"/>
            </w:pPr>
            <w:r>
              <w:t xml:space="preserve">Pruebas automatizadas (pytest + T-SQL)</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tests/</w:t>
            </w:r>
            <w:r>
              <w:t xml:space="preserve">,</w:t>
            </w:r>
            <w:r>
              <w:t xml:space="preserve"> </w:t>
            </w:r>
            <w:r>
              <w:rPr>
                <w:rStyle w:val="VerbatimChar"/>
              </w:rPr>
              <w:t xml:space="preserve">sql/12_pruebas_integridad.sql</w:t>
            </w:r>
          </w:p>
        </w:tc>
        <w:tc>
          <w:tcPr/>
          <w:p>
            <w:pPr>
              <w:pStyle w:val="CompactTabla"/>
              <w:jc w:val="left"/>
            </w:pPr>
            <w:r>
              <w:t xml:space="preserve">Cumplido (contenedor)</w:t>
            </w:r>
          </w:p>
        </w:tc>
      </w:tr>
      <w:tr>
        <w:tc>
          <w:tcPr/>
          <w:p>
            <w:pPr>
              <w:pStyle w:val="CompactTabla"/>
              <w:jc w:val="left"/>
            </w:pPr>
            <w:r>
              <w:t xml:space="preserve">M07</w:t>
            </w:r>
          </w:p>
        </w:tc>
        <w:tc>
          <w:tcPr/>
          <w:p>
            <w:pPr>
              <w:pStyle w:val="CompactTabla"/>
              <w:jc w:val="left"/>
            </w:pPr>
            <w:r>
              <w:t xml:space="preserve">Diccionario y diagramas físicos generados del catálogo</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src/aerolinea/documentar.py</w:t>
            </w:r>
          </w:p>
        </w:tc>
        <w:tc>
          <w:tcPr/>
          <w:p>
            <w:pPr>
              <w:pStyle w:val="CompactTabla"/>
              <w:jc w:val="left"/>
            </w:pPr>
            <w:r>
              <w:t xml:space="preserve">Cumplido (contenedor)</w:t>
            </w:r>
          </w:p>
        </w:tc>
      </w:tr>
      <w:tr>
        <w:tc>
          <w:tcPr/>
          <w:p>
            <w:pPr>
              <w:pStyle w:val="CompactTabla"/>
              <w:jc w:val="left"/>
            </w:pPr>
            <w:r>
              <w:t xml:space="preserve">M08</w:t>
            </w:r>
          </w:p>
        </w:tc>
        <w:tc>
          <w:tcPr/>
          <w:p>
            <w:pPr>
              <w:pStyle w:val="CompactTabla"/>
              <w:jc w:val="left"/>
            </w:pPr>
            <w:r>
              <w:t xml:space="preserve">Zonas horarias y llegadas al día siguiente</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ops.vuelo</w:t>
            </w:r>
            <w:r>
              <w:t xml:space="preserve"> </w:t>
            </w:r>
            <w:r>
              <w:t xml:space="preserve">(</w:t>
            </w:r>
            <w:r>
              <w:rPr>
                <w:rStyle w:val="VerbatimChar"/>
              </w:rPr>
              <w:t xml:space="preserve">datetimeoffset</w:t>
            </w:r>
            <w:r>
              <w:t xml:space="preserve">),</w:t>
            </w:r>
            <w:r>
              <w:t xml:space="preserve"> </w:t>
            </w:r>
            <w:r>
              <w:rPr>
                <w:rStyle w:val="VerbatimChar"/>
              </w:rPr>
              <w:t xml:space="preserve">rpt.v_vuelo</w:t>
            </w:r>
          </w:p>
        </w:tc>
        <w:tc>
          <w:tcPr/>
          <w:p>
            <w:pPr>
              <w:pStyle w:val="CompactTabla"/>
              <w:jc w:val="left"/>
            </w:pPr>
            <w:r>
              <w:t xml:space="preserve">Cumplido (contenedor)</w:t>
            </w:r>
          </w:p>
        </w:tc>
      </w:tr>
      <w:tr>
        <w:tc>
          <w:tcPr/>
          <w:p>
            <w:pPr>
              <w:pStyle w:val="CompactTabla"/>
              <w:jc w:val="left"/>
            </w:pPr>
            <w:r>
              <w:t xml:space="preserve">M09</w:t>
            </w:r>
          </w:p>
        </w:tc>
        <w:tc>
          <w:tcPr/>
          <w:p>
            <w:pPr>
              <w:pStyle w:val="CompactTabla"/>
              <w:jc w:val="left"/>
            </w:pPr>
            <w:r>
              <w:t xml:space="preserve">Reproducción completa con un comando</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rPr>
                <w:rStyle w:val="VerbatimChar"/>
              </w:rPr>
              <w:t xml:space="preserve">python -m aerolinea reproducir</w:t>
            </w:r>
          </w:p>
        </w:tc>
        <w:tc>
          <w:tcPr/>
          <w:p>
            <w:pPr>
              <w:pStyle w:val="CompactTabla"/>
              <w:jc w:val="left"/>
            </w:pPr>
            <w:r>
              <w:t xml:space="preserve">Cumplido (contenedor); pendiente en laptop</w:t>
            </w:r>
          </w:p>
        </w:tc>
      </w:tr>
      <w:tr>
        <w:tc>
          <w:tcPr/>
          <w:p>
            <w:pPr>
              <w:pStyle w:val="CompactTabla"/>
              <w:jc w:val="left"/>
            </w:pPr>
            <w:r>
              <w:t xml:space="preserve">M10</w:t>
            </w:r>
          </w:p>
        </w:tc>
        <w:tc>
          <w:tcPr/>
          <w:p>
            <w:pPr>
              <w:pStyle w:val="CompactTabla"/>
              <w:jc w:val="left"/>
            </w:pPr>
            <w:r>
              <w:t xml:space="preserve">Referencias en APA 7 verificadas</w:t>
            </w:r>
          </w:p>
        </w:tc>
        <w:tc>
          <w:tcPr/>
          <w:p>
            <w:pPr>
              <w:pStyle w:val="CompactTabla"/>
              <w:jc w:val="left"/>
            </w:pPr>
            <w:r>
              <w:t xml:space="preserve">Propuesta del equipo</w:t>
            </w:r>
          </w:p>
        </w:tc>
        <w:tc>
          <w:tcPr/>
          <w:p>
            <w:pPr>
              <w:pStyle w:val="CompactTabla"/>
              <w:jc w:val="left"/>
            </w:pPr>
            <w:r>
              <w:t xml:space="preserve">MEJ</w:t>
            </w:r>
          </w:p>
        </w:tc>
        <w:tc>
          <w:tcPr/>
          <w:p>
            <w:pPr>
              <w:pStyle w:val="CompactTabla"/>
              <w:jc w:val="left"/>
            </w:pPr>
            <w:r>
              <w:t xml:space="preserve">Informe, sección de referencias;</w:t>
            </w:r>
            <w:r>
              <w:t xml:space="preserve"> </w:t>
            </w:r>
            <w:r>
              <w:rPr>
                <w:rStyle w:val="VerbatimChar"/>
              </w:rPr>
              <w:t xml:space="preserve">docs/00_fuentes/revision_fuentes.md</w:t>
            </w:r>
          </w:p>
        </w:tc>
        <w:tc>
          <w:tcPr/>
          <w:p>
            <w:pPr>
              <w:pStyle w:val="CompactTabla"/>
              <w:jc w:val="left"/>
            </w:pPr>
            <w:r>
              <w:t xml:space="preserve">Cumplido</w:t>
            </w:r>
          </w:p>
        </w:tc>
      </w:tr>
    </w:tbl>
    <w:p>
      <w:pPr>
        <w:pStyle w:val="NotaTabla"/>
      </w:pPr>
      <w:r>
        <w:t xml:space="preserve">Fuente:</w:t>
      </w:r>
      <w:r>
        <w:t xml:space="preserve"> </w:t>
      </w:r>
      <w:r>
        <w:rPr>
          <w:rStyle w:val="VerbatimChar"/>
        </w:rPr>
        <w:t xml:space="preserve">docs/00_fuentes/matriz_requisitos.md</w:t>
      </w:r>
      <w:r>
        <w:t xml:space="preserve">. F1: enunciado del aula virtual; F3: guía de aprendizaje general; F4: guía «VIERNES».</w:t>
      </w:r>
    </w:p>
    <w:bookmarkEnd w:id="101"/>
    <w:bookmarkStart w:id="102" w:name="X310074a976b70a43136dcf1aa2eba5675e046d9"/>
    <w:p>
      <w:pPr>
        <w:pStyle w:val="Heading2"/>
      </w:pPr>
      <w:r>
        <w:t xml:space="preserve">Anexo B. Hallazgos corregidos durante el desarrollo</w:t>
      </w:r>
    </w:p>
    <w:p>
      <w:pPr>
        <w:pStyle w:val="TableCaption"/>
      </w:pPr>
      <w:r>
        <w:t xml:space="preserve">Tabla 20. Defectos detectados y corregidos durante el desarrollo</w:t>
      </w:r>
    </w:p>
    <w:tbl>
      <w:tblPr>
        <w:tblStyle w:val="Table"/>
        <w:tblW w:type="pct" w:w="5000"/>
        <w:tblLook w:firstRow="1" w:lastRow="0" w:firstColumn="0" w:lastColumn="0" w:noHBand="0" w:noVBand="0" w:val="0020"/>
        <w:jc w:val="start"/>
        <w:tblCaption w:val="Tabla 20. Defectos detectados y corregidos durante el desarrollo"/>
      </w:tblPr>
      <w:tblGrid>
        <w:gridCol w:w="554"/>
        <w:gridCol w:w="2296"/>
        <w:gridCol w:w="2613"/>
        <w:gridCol w:w="2455"/>
      </w:tblGrid>
      <w:tr>
        <w:trPr>
          <w:tblHeader w:val="true"/>
        </w:trPr>
        <w:tc>
          <w:tcPr/>
          <w:p>
            <w:pPr>
              <w:pStyle w:val="CompactTabla"/>
              <w:jc w:val="left"/>
            </w:pPr>
            <w:r>
              <w:t xml:space="preserve">ID</w:t>
            </w:r>
          </w:p>
        </w:tc>
        <w:tc>
          <w:tcPr/>
          <w:p>
            <w:pPr>
              <w:pStyle w:val="CompactTabla"/>
              <w:jc w:val="left"/>
            </w:pPr>
            <w:r>
              <w:t xml:space="preserve">Síntoma observado</w:t>
            </w:r>
          </w:p>
        </w:tc>
        <w:tc>
          <w:tcPr/>
          <w:p>
            <w:pPr>
              <w:pStyle w:val="CompactTabla"/>
              <w:jc w:val="left"/>
            </w:pPr>
            <w:r>
              <w:t xml:space="preserve">Causa</w:t>
            </w:r>
          </w:p>
        </w:tc>
        <w:tc>
          <w:tcPr/>
          <w:p>
            <w:pPr>
              <w:pStyle w:val="CompactTabla"/>
              <w:jc w:val="left"/>
            </w:pPr>
            <w:r>
              <w:t xml:space="preserve">Corrección</w:t>
            </w:r>
          </w:p>
        </w:tc>
      </w:tr>
      <w:tr>
        <w:tc>
          <w:tcPr/>
          <w:p>
            <w:pPr>
              <w:pStyle w:val="CompactTabla"/>
              <w:jc w:val="left"/>
            </w:pPr>
            <w:r>
              <w:t xml:space="preserve">H-01</w:t>
            </w:r>
          </w:p>
        </w:tc>
        <w:tc>
          <w:tcPr/>
          <w:p>
            <w:pPr>
              <w:pStyle w:val="CompactTabla"/>
              <w:jc w:val="left"/>
            </w:pPr>
            <w:r>
              <w:t xml:space="preserve">La carga de 320 000 tiquetes no terminaba tras más de 10 minutos</w:t>
            </w:r>
          </w:p>
        </w:tc>
        <w:tc>
          <w:tcPr/>
          <w:p>
            <w:pPr>
              <w:pStyle w:val="CompactTabla"/>
              <w:jc w:val="left"/>
            </w:pPr>
            <w:r>
              <w:t xml:space="preserve">El plan de las sentencias de los triggers, compilado para una inserción de pocas filas (sin</w:t>
            </w:r>
            <w:r>
              <w:t xml:space="preserve"> </w:t>
            </w:r>
            <w:r>
              <w:rPr>
                <w:rStyle w:val="VerbatimChar"/>
              </w:rPr>
              <w:t xml:space="preserve">deleted</w:t>
            </w:r>
            <w:r>
              <w:t xml:space="preserve">), se reutilizaba en actualizaciones masivas</w:t>
            </w:r>
          </w:p>
        </w:tc>
        <w:tc>
          <w:tcPr/>
          <w:p>
            <w:pPr>
              <w:pStyle w:val="CompactTabla"/>
              <w:jc w:val="left"/>
            </w:pPr>
            <w:r>
              <w:rPr>
                <w:rStyle w:val="VerbatimChar"/>
              </w:rPr>
              <w:t xml:space="preserve">OPTION (RECOMPILE)</w:t>
            </w:r>
            <w:r>
              <w:t xml:space="preserve"> </w:t>
            </w:r>
            <w:r>
              <w:t xml:space="preserve">en las sentencias que leen</w:t>
            </w:r>
            <w:r>
              <w:t xml:space="preserve"> </w:t>
            </w:r>
            <w:r>
              <w:rPr>
                <w:rStyle w:val="VerbatimChar"/>
              </w:rPr>
              <w:t xml:space="preserve">inserted</w:t>
            </w:r>
            <w:r>
              <w:t xml:space="preserve">/</w:t>
            </w:r>
            <w:r>
              <w:rPr>
                <w:rStyle w:val="VerbatimChar"/>
              </w:rPr>
              <w:t xml:space="preserve">deleted</w:t>
            </w:r>
          </w:p>
        </w:tc>
      </w:tr>
      <w:tr>
        <w:tc>
          <w:tcPr/>
          <w:p>
            <w:pPr>
              <w:pStyle w:val="CompactTabla"/>
              <w:jc w:val="left"/>
            </w:pPr>
            <w:r>
              <w:t xml:space="preserve">H-02</w:t>
            </w:r>
          </w:p>
        </w:tc>
        <w:tc>
          <w:tcPr/>
          <w:p>
            <w:pPr>
              <w:pStyle w:val="CompactTabla"/>
              <w:jc w:val="left"/>
            </w:pPr>
            <w:r>
              <w:t xml:space="preserve">Tras H-01, la validación de inmutabilidad (RN-19) seguía siendo lenta</w:t>
            </w:r>
          </w:p>
        </w:tc>
        <w:tc>
          <w:tcPr/>
          <w:p>
            <w:pPr>
              <w:pStyle w:val="CompactTabla"/>
              <w:jc w:val="left"/>
            </w:pPr>
            <w:r>
              <w:rPr>
                <w:rStyle w:val="VerbatimChar"/>
              </w:rPr>
              <w:t xml:space="preserve">SELECT TOP (1)</w:t>
            </w:r>
            <w:r>
              <w:t xml:space="preserve"> </w:t>
            </w:r>
            <w:r>
              <w:t xml:space="preserve">hace que el optimizador suponga que la primera coincidencia aparece enseguida (</w:t>
            </w:r>
            <w:r>
              <w:rPr>
                <w:iCs/>
                <w:i/>
              </w:rPr>
              <w:t xml:space="preserve">row goal</w:t>
            </w:r>
            <w:r>
              <w:t xml:space="preserve">) y elija bucles anidados sobre cientos de miles de filas</w:t>
            </w:r>
          </w:p>
        </w:tc>
        <w:tc>
          <w:tcPr/>
          <w:p>
            <w:pPr>
              <w:pStyle w:val="CompactTabla"/>
              <w:jc w:val="left"/>
            </w:pPr>
            <w:r>
              <w:rPr>
                <w:rStyle w:val="VerbatimChar"/>
              </w:rPr>
              <w:t xml:space="preserve">USE HINT ('DISABLE_OPTIMIZER_ROWGOAL')</w:t>
            </w:r>
          </w:p>
        </w:tc>
      </w:tr>
      <w:tr>
        <w:tc>
          <w:tcPr/>
          <w:p>
            <w:pPr>
              <w:pStyle w:val="CompactTabla"/>
              <w:jc w:val="left"/>
            </w:pPr>
            <w:r>
              <w:t xml:space="preserve">H-03</w:t>
            </w:r>
          </w:p>
        </w:tc>
        <w:tc>
          <w:tcPr/>
          <w:p>
            <w:pPr>
              <w:pStyle w:val="CompactTabla"/>
              <w:jc w:val="left"/>
            </w:pPr>
            <w:r>
              <w:t xml:space="preserve">Validación de solapes de avión y tripulación cuadrática y con bloqueos de rango amplios</w:t>
            </w:r>
          </w:p>
        </w:tc>
        <w:tc>
          <w:tcPr/>
          <w:p>
            <w:pPr>
              <w:pStyle w:val="CompactTabla"/>
              <w:jc w:val="left"/>
            </w:pPr>
            <w:r>
              <w:t xml:space="preserve">Comparación de cada vuelo con todos los del recurso (O(n²)) con</w:t>
            </w:r>
            <w:r>
              <w:t xml:space="preserve"> </w:t>
            </w:r>
            <w:r>
              <w:rPr>
                <w:rStyle w:val="VerbatimChar"/>
              </w:rPr>
              <w:t xml:space="preserve">HOLDLOCK</w:t>
            </w:r>
          </w:p>
        </w:tc>
        <w:tc>
          <w:tcPr/>
          <w:p>
            <w:pPr>
              <w:pStyle w:val="CompactTabla"/>
              <w:jc w:val="left"/>
            </w:pPr>
            <w:r>
              <w:t xml:space="preserve">Agenda ordenada por recurso con</w:t>
            </w:r>
            <w:r>
              <w:t xml:space="preserve"> </w:t>
            </w:r>
            <w:r>
              <w:rPr>
                <w:rStyle w:val="VerbatimChar"/>
              </w:rPr>
              <w:t xml:space="preserve">LAG</w:t>
            </w:r>
            <w:r>
              <w:t xml:space="preserve"> </w:t>
            </w:r>
            <w:r>
              <w:t xml:space="preserve">(O(n log n)) y bloqueo</w:t>
            </w:r>
            <w:r>
              <w:t xml:space="preserve"> </w:t>
            </w:r>
            <w:r>
              <w:rPr>
                <w:rStyle w:val="VerbatimChar"/>
              </w:rPr>
              <w:t xml:space="preserve">UPDLOCK</w:t>
            </w:r>
            <w:r>
              <w:t xml:space="preserve"> </w:t>
            </w:r>
            <w:r>
              <w:t xml:space="preserve">de la fila padre (</w:t>
            </w:r>
            <w:r>
              <w:rPr>
                <w:rStyle w:val="VerbatimChar"/>
              </w:rPr>
              <w:t xml:space="preserve">ops.avion</w:t>
            </w:r>
            <w:r>
              <w:t xml:space="preserve">,</w:t>
            </w:r>
            <w:r>
              <w:t xml:space="preserve"> </w:t>
            </w:r>
            <w:r>
              <w:rPr>
                <w:rStyle w:val="VerbatimChar"/>
              </w:rPr>
              <w:t xml:space="preserve">rh.empleado</w:t>
            </w:r>
            <w:r>
              <w:t xml:space="preserve">)</w:t>
            </w:r>
          </w:p>
        </w:tc>
      </w:tr>
      <w:tr>
        <w:tc>
          <w:tcPr/>
          <w:p>
            <w:pPr>
              <w:pStyle w:val="CompactTabla"/>
              <w:jc w:val="left"/>
            </w:pPr>
            <w:r>
              <w:t xml:space="preserve">H-04</w:t>
            </w:r>
          </w:p>
        </w:tc>
        <w:tc>
          <w:tcPr/>
          <w:p>
            <w:pPr>
              <w:pStyle w:val="CompactTabla"/>
              <w:jc w:val="left"/>
            </w:pPr>
            <w:r>
              <w:t xml:space="preserve">Un empleado sin categoría de tripulación pudo asignarse como capitán</w:t>
            </w:r>
          </w:p>
        </w:tc>
        <w:tc>
          <w:tcPr/>
          <w:p>
            <w:pPr>
              <w:pStyle w:val="CompactTabla"/>
              <w:jc w:val="left"/>
            </w:pPr>
            <w:r>
              <w:t xml:space="preserve">Lógica de tres valores:</w:t>
            </w:r>
            <w:r>
              <w:t xml:space="preserve"> </w:t>
            </w:r>
            <w:r>
              <w:rPr>
                <w:rStyle w:val="VerbatimChar"/>
              </w:rPr>
              <w:t xml:space="preserve">NOT (categoria = 'TECNICA')</w:t>
            </w:r>
            <w:r>
              <w:t xml:space="preserve"> </w:t>
            </w:r>
            <w:r>
              <w:t xml:space="preserve">es</w:t>
            </w:r>
            <w:r>
              <w:t xml:space="preserve"> </w:t>
            </w:r>
            <w:r>
              <w:rPr>
                <w:iCs/>
                <w:i/>
              </w:rPr>
              <w:t xml:space="preserve">desconocido</w:t>
            </w:r>
            <w:r>
              <w:t xml:space="preserve"> </w:t>
            </w:r>
            <w:r>
              <w:t xml:space="preserve">cuando la categoría es</w:t>
            </w:r>
            <w:r>
              <w:t xml:space="preserve"> </w:t>
            </w:r>
            <w:r>
              <w:rPr>
                <w:rStyle w:val="VerbatimChar"/>
              </w:rPr>
              <w:t xml:space="preserve">NULL</w:t>
            </w:r>
            <w:r>
              <w:t xml:space="preserve">, y la fila no se rechazaba</w:t>
            </w:r>
          </w:p>
        </w:tc>
        <w:tc>
          <w:tcPr/>
          <w:p>
            <w:pPr>
              <w:pStyle w:val="CompactTabla"/>
              <w:jc w:val="left"/>
            </w:pPr>
            <w:r>
              <w:rPr>
                <w:rStyle w:val="VerbatimChar"/>
              </w:rPr>
              <w:t xml:space="preserve">ISNULL(c.categoria_tripulacion, '')</w:t>
            </w:r>
            <w:r>
              <w:t xml:space="preserve"> </w:t>
            </w:r>
            <w:r>
              <w:t xml:space="preserve">en la comparación</w:t>
            </w:r>
          </w:p>
        </w:tc>
      </w:tr>
      <w:tr>
        <w:tc>
          <w:tcPr/>
          <w:p>
            <w:pPr>
              <w:pStyle w:val="CompactTabla"/>
              <w:jc w:val="left"/>
            </w:pPr>
            <w:r>
              <w:t xml:space="preserve">H-05</w:t>
            </w:r>
          </w:p>
        </w:tc>
        <w:tc>
          <w:tcPr/>
          <w:p>
            <w:pPr>
              <w:pStyle w:val="CompactTabla"/>
              <w:jc w:val="left"/>
            </w:pPr>
            <w:r>
              <w:t xml:space="preserve">PC-04: solo 6 de 30 asignaciones automáticas simultáneas de asiento tuvieron éxito</w:t>
            </w:r>
          </w:p>
        </w:tc>
        <w:tc>
          <w:tcPr/>
          <w:p>
            <w:pPr>
              <w:pStyle w:val="CompactTabla"/>
              <w:jc w:val="left"/>
            </w:pPr>
            <w:r>
              <w:t xml:space="preserve">Todas las sesiones elegían a la vez «el primer asiento libre» (efecto manada) y chocaban en el índice único</w:t>
            </w:r>
          </w:p>
        </w:tc>
        <w:tc>
          <w:tcPr/>
          <w:p>
            <w:pPr>
              <w:pStyle w:val="CompactTabla"/>
              <w:jc w:val="left"/>
            </w:pPr>
            <w:r>
              <w:t xml:space="preserve">Tomar primero el semáforo</w:t>
            </w:r>
            <w:r>
              <w:t xml:space="preserve"> </w:t>
            </w:r>
            <w:r>
              <w:rPr>
                <w:rStyle w:val="VerbatimChar"/>
              </w:rPr>
              <w:t xml:space="preserve">ops.vuelo_cabina</w:t>
            </w:r>
            <w:r>
              <w:t xml:space="preserve"> </w:t>
            </w:r>
            <w:r>
              <w:t xml:space="preserve">con</w:t>
            </w:r>
            <w:r>
              <w:t xml:space="preserve"> </w:t>
            </w:r>
            <w:r>
              <w:rPr>
                <w:rStyle w:val="VerbatimChar"/>
              </w:rPr>
              <w:t xml:space="preserve">UPDLOCK</w:t>
            </w:r>
            <w:r>
              <w:t xml:space="preserve"> </w:t>
            </w:r>
            <w:r>
              <w:t xml:space="preserve">en</w:t>
            </w:r>
            <w:r>
              <w:t xml:space="preserve"> </w:t>
            </w:r>
            <w:r>
              <w:rPr>
                <w:rStyle w:val="VerbatimChar"/>
              </w:rPr>
              <w:t xml:space="preserve">ven.usp_asignar_asiento</w:t>
            </w:r>
          </w:p>
        </w:tc>
      </w:tr>
      <w:tr>
        <w:tc>
          <w:tcPr/>
          <w:p>
            <w:pPr>
              <w:pStyle w:val="CompactTabla"/>
              <w:jc w:val="left"/>
            </w:pPr>
            <w:r>
              <w:t xml:space="preserve">H-06</w:t>
            </w:r>
          </w:p>
        </w:tc>
        <w:tc>
          <w:tcPr/>
          <w:p>
            <w:pPr>
              <w:pStyle w:val="CompactTabla"/>
              <w:jc w:val="left"/>
            </w:pPr>
            <w:r>
              <w:t xml:space="preserve">Error 5074 al aplicar enmascaramiento al número de documento</w:t>
            </w:r>
          </w:p>
        </w:tc>
        <w:tc>
          <w:tcPr/>
          <w:p>
            <w:pPr>
              <w:pStyle w:val="CompactTabla"/>
              <w:jc w:val="left"/>
            </w:pPr>
            <w:r>
              <w:t xml:space="preserve">No se puede alterar una columna con un índice dependiente</w:t>
            </w:r>
          </w:p>
        </w:tc>
        <w:tc>
          <w:tcPr/>
          <w:p>
            <w:pPr>
              <w:pStyle w:val="CompactTabla"/>
              <w:jc w:val="left"/>
            </w:pPr>
            <w:r>
              <w:t xml:space="preserve">Eliminar el índice, enmascarar y recrearlo, dentro de una guarda idempotente</w:t>
            </w:r>
          </w:p>
        </w:tc>
      </w:tr>
      <w:tr>
        <w:tc>
          <w:tcPr/>
          <w:p>
            <w:pPr>
              <w:pStyle w:val="CompactTabla"/>
              <w:jc w:val="left"/>
            </w:pPr>
            <w:r>
              <w:t xml:space="preserve">H-07</w:t>
            </w:r>
          </w:p>
        </w:tc>
        <w:tc>
          <w:tcPr/>
          <w:p>
            <w:pPr>
              <w:pStyle w:val="CompactTabla"/>
              <w:jc w:val="left"/>
            </w:pPr>
            <w:r>
              <w:t xml:space="preserve">Error 2628 («los datos se truncarían») al registrar</w:t>
            </w:r>
            <w:r>
              <w:t xml:space="preserve"> </w:t>
            </w:r>
            <w:r>
              <w:rPr>
                <w:rStyle w:val="VerbatimChar"/>
              </w:rPr>
              <w:t xml:space="preserve">NO_PRESENTADO</w:t>
            </w:r>
          </w:p>
        </w:tc>
        <w:tc>
          <w:tcPr/>
          <w:p>
            <w:pPr>
              <w:pStyle w:val="CompactTabla"/>
              <w:jc w:val="left"/>
            </w:pPr>
            <w:r>
              <w:t xml:space="preserve">Columnas de estado</w:t>
            </w:r>
            <w:r>
              <w:t xml:space="preserve"> </w:t>
            </w:r>
            <w:r>
              <w:rPr>
                <w:rStyle w:val="VerbatimChar"/>
              </w:rPr>
              <w:t xml:space="preserve">VARCHAR(12)</w:t>
            </w:r>
            <w:r>
              <w:t xml:space="preserve"> </w:t>
            </w:r>
            <w:r>
              <w:t xml:space="preserve">y el código tiene 13 caracteres</w:t>
            </w:r>
          </w:p>
        </w:tc>
        <w:tc>
          <w:tcPr/>
          <w:p>
            <w:pPr>
              <w:pStyle w:val="CompactTabla"/>
              <w:jc w:val="left"/>
            </w:pPr>
            <w:r>
              <w:rPr>
                <w:rStyle w:val="VerbatimChar"/>
              </w:rPr>
              <w:t xml:space="preserve">VARCHAR(15)</w:t>
            </w:r>
            <w:r>
              <w:t xml:space="preserve"> </w:t>
            </w:r>
            <w:r>
              <w:t xml:space="preserve">en códigos de estado</w:t>
            </w:r>
          </w:p>
        </w:tc>
      </w:tr>
      <w:tr>
        <w:tc>
          <w:tcPr/>
          <w:p>
            <w:pPr>
              <w:pStyle w:val="CompactTabla"/>
              <w:jc w:val="left"/>
            </w:pPr>
            <w:r>
              <w:t xml:space="preserve">H-08</w:t>
            </w:r>
          </w:p>
        </w:tc>
        <w:tc>
          <w:tcPr/>
          <w:p>
            <w:pPr>
              <w:pStyle w:val="CompactTabla"/>
              <w:jc w:val="left"/>
            </w:pPr>
            <w:r>
              <w:t xml:space="preserve">El generador fallaba al elegir vendedor en una oficina</w:t>
            </w:r>
          </w:p>
        </w:tc>
        <w:tc>
          <w:tcPr/>
          <w:p>
            <w:pPr>
              <w:pStyle w:val="CompactTabla"/>
              <w:jc w:val="left"/>
            </w:pPr>
            <w:r>
              <w:t xml:space="preserve">Los dos agentes dados de baja eran de la misma oficina y no quedaba ninguno vigente en algunas fechas</w:t>
            </w:r>
          </w:p>
        </w:tc>
        <w:tc>
          <w:tcPr/>
          <w:p>
            <w:pPr>
              <w:pStyle w:val="CompactTabla"/>
              <w:jc w:val="left"/>
            </w:pPr>
            <w:r>
              <w:t xml:space="preserve">Bajas en oficinas distintas; además se corrigieron personas huérfanas tras reservas fallidas, pagos parciales posteriores al plazo, el orden vencimiento/cancelación de vuelo, demoras sin hora estimada y una búsqueda cuadrática de vendedores</w:t>
            </w:r>
          </w:p>
        </w:tc>
      </w:tr>
      <w:tr>
        <w:tc>
          <w:tcPr/>
          <w:p>
            <w:pPr>
              <w:pStyle w:val="CompactTabla"/>
              <w:jc w:val="left"/>
            </w:pPr>
            <w:r>
              <w:t xml:space="preserve">H-09</w:t>
            </w:r>
          </w:p>
        </w:tc>
        <w:tc>
          <w:tcPr/>
          <w:p>
            <w:pPr>
              <w:pStyle w:val="CompactTabla"/>
              <w:jc w:val="left"/>
            </w:pPr>
            <w:r>
              <w:t xml:space="preserve">pyodbc no convertía</w:t>
            </w:r>
            <w:r>
              <w:t xml:space="preserve"> </w:t>
            </w:r>
            <w:r>
              <w:rPr>
                <w:rStyle w:val="VerbatimChar"/>
              </w:rPr>
              <w:t xml:space="preserve">datetimeoffset</w:t>
            </w:r>
            <w:r>
              <w:t xml:space="preserve"> </w:t>
            </w:r>
            <w:r>
              <w:t xml:space="preserve">(tipo ODBC -155)</w:t>
            </w:r>
          </w:p>
        </w:tc>
        <w:tc>
          <w:tcPr/>
          <w:p>
            <w:pPr>
              <w:pStyle w:val="CompactTabla"/>
              <w:jc w:val="left"/>
            </w:pPr>
            <w:r>
              <w:t xml:space="preserve">Tipo específico de SQL Server sin conversión nativa</w:t>
            </w:r>
          </w:p>
        </w:tc>
        <w:tc>
          <w:tcPr/>
          <w:p>
            <w:pPr>
              <w:pStyle w:val="CompactTabla"/>
              <w:jc w:val="left"/>
            </w:pPr>
            <w:r>
              <w:t xml:space="preserve">Convertidor de salida en</w:t>
            </w:r>
            <w:r>
              <w:t xml:space="preserve"> </w:t>
            </w:r>
            <w:r>
              <w:rPr>
                <w:rStyle w:val="VerbatimChar"/>
              </w:rPr>
              <w:t xml:space="preserve">db.py</w:t>
            </w:r>
          </w:p>
        </w:tc>
      </w:tr>
      <w:tr>
        <w:tc>
          <w:tcPr/>
          <w:p>
            <w:pPr>
              <w:pStyle w:val="CompactTabla"/>
              <w:jc w:val="left"/>
            </w:pPr>
            <w:r>
              <w:t xml:space="preserve">H-10</w:t>
            </w:r>
          </w:p>
        </w:tc>
        <w:tc>
          <w:tcPr/>
          <w:p>
            <w:pPr>
              <w:pStyle w:val="CompactTabla"/>
              <w:jc w:val="left"/>
            </w:pPr>
            <w:r>
              <w:t xml:space="preserve">Un error en la segunda sentencia de un lote no se notificaba</w:t>
            </w:r>
          </w:p>
        </w:tc>
        <w:tc>
          <w:tcPr/>
          <w:p>
            <w:pPr>
              <w:pStyle w:val="CompactTabla"/>
              <w:jc w:val="left"/>
            </w:pPr>
            <w:r>
              <w:t xml:space="preserve">pyodbc devuelve el primer resultado; los errores posteriores aparecen al avanzar con</w:t>
            </w:r>
            <w:r>
              <w:t xml:space="preserve"> </w:t>
            </w:r>
            <w:r>
              <w:rPr>
                <w:rStyle w:val="VerbatimChar"/>
              </w:rPr>
              <w:t xml:space="preserve">nextset()</w:t>
            </w:r>
          </w:p>
        </w:tc>
        <w:tc>
          <w:tcPr/>
          <w:p>
            <w:pPr>
              <w:pStyle w:val="CompactTabla"/>
              <w:jc w:val="left"/>
            </w:pPr>
            <w:r>
              <w:rPr>
                <w:rStyle w:val="VerbatimChar"/>
              </w:rPr>
              <w:t xml:space="preserve">consumir_resultados</w:t>
            </w:r>
            <w:r>
              <w:t xml:space="preserve"> </w:t>
            </w:r>
            <w:r>
              <w:t xml:space="preserve">recorre todos los conjuntos de resultados</w:t>
            </w:r>
          </w:p>
        </w:tc>
      </w:tr>
      <w:tr>
        <w:tc>
          <w:tcPr/>
          <w:p>
            <w:pPr>
              <w:pStyle w:val="CompactTabla"/>
              <w:jc w:val="left"/>
            </w:pPr>
            <w:r>
              <w:t xml:space="preserve">H-11</w:t>
            </w:r>
          </w:p>
        </w:tc>
        <w:tc>
          <w:tcPr/>
          <w:p>
            <w:pPr>
              <w:pStyle w:val="CompactTabla"/>
              <w:jc w:val="left"/>
            </w:pPr>
            <w:r>
              <w:t xml:space="preserve">La prueba de permisos del analista pasaba aunque el usuario no tuviera permiso</w:t>
            </w:r>
          </w:p>
        </w:tc>
        <w:tc>
          <w:tcPr/>
          <w:p>
            <w:pPr>
              <w:pStyle w:val="CompactTabla"/>
              <w:jc w:val="left"/>
            </w:pPr>
            <w:r>
              <w:t xml:space="preserve">Cadena de propiedad: dentro de un procedimiento de</w:t>
            </w:r>
            <w:r>
              <w:t xml:space="preserve"> </w:t>
            </w:r>
            <w:r>
              <w:rPr>
                <w:rStyle w:val="VerbatimChar"/>
              </w:rPr>
              <w:t xml:space="preserve">dbo</w:t>
            </w:r>
            <w:r>
              <w:t xml:space="preserve">, el acceso a tablas de</w:t>
            </w:r>
            <w:r>
              <w:t xml:space="preserve"> </w:t>
            </w:r>
            <w:r>
              <w:rPr>
                <w:rStyle w:val="VerbatimChar"/>
              </w:rPr>
              <w:t xml:space="preserve">dbo</w:t>
            </w:r>
            <w:r>
              <w:t xml:space="preserve"> </w:t>
            </w:r>
            <w:r>
              <w:t xml:space="preserve">no se vuelve a comprobar</w:t>
            </w:r>
          </w:p>
        </w:tc>
        <w:tc>
          <w:tcPr/>
          <w:p>
            <w:pPr>
              <w:pStyle w:val="CompactTabla"/>
              <w:jc w:val="left"/>
            </w:pPr>
            <w:r>
              <w:t xml:space="preserve">La comprobación se hace con</w:t>
            </w:r>
            <w:r>
              <w:t xml:space="preserve"> </w:t>
            </w:r>
            <w:r>
              <w:rPr>
                <w:rStyle w:val="VerbatimChar"/>
              </w:rPr>
              <w:t xml:space="preserve">sp_executesql</w:t>
            </w:r>
            <w:r>
              <w:t xml:space="preserve"> </w:t>
            </w:r>
            <w:r>
              <w:t xml:space="preserve">(rompe la cadena) bajo</w:t>
            </w:r>
            <w:r>
              <w:t xml:space="preserve"> </w:t>
            </w:r>
            <w:r>
              <w:rPr>
                <w:rStyle w:val="VerbatimChar"/>
              </w:rPr>
              <w:t xml:space="preserve">EXECUTE AS USER</w:t>
            </w:r>
          </w:p>
        </w:tc>
      </w:tr>
      <w:tr>
        <w:tc>
          <w:tcPr/>
          <w:p>
            <w:pPr>
              <w:pStyle w:val="CompactTabla"/>
              <w:jc w:val="left"/>
            </w:pPr>
            <w:r>
              <w:t xml:space="preserve">H-12</w:t>
            </w:r>
          </w:p>
        </w:tc>
        <w:tc>
          <w:tcPr/>
          <w:p>
            <w:pPr>
              <w:pStyle w:val="CompactTabla"/>
              <w:jc w:val="left"/>
            </w:pPr>
            <w:r>
              <w:t xml:space="preserve">Conexión rechazada sin configuración explícita (entorno)</w:t>
            </w:r>
          </w:p>
        </w:tc>
        <w:tc>
          <w:tcPr/>
          <w:p>
            <w:pPr>
              <w:pStyle w:val="CompactTabla"/>
              <w:jc w:val="left"/>
            </w:pPr>
            <w:r>
              <w:t xml:space="preserve">ODBC Driver 18 cifra por defecto y valida el certificado; la instancia local usa un certificado autofirmado</w:t>
            </w:r>
          </w:p>
        </w:tc>
        <w:tc>
          <w:tcPr/>
          <w:p>
            <w:pPr>
              <w:pStyle w:val="CompactTabla"/>
              <w:jc w:val="left"/>
            </w:pPr>
            <w:r>
              <w:t xml:space="preserve">Local:</w:t>
            </w:r>
            <w:r>
              <w:t xml:space="preserve"> </w:t>
            </w:r>
            <w:r>
              <w:rPr>
                <w:rStyle w:val="VerbatimChar"/>
              </w:rPr>
              <w:t xml:space="preserve">TrustServerCertificate=yes</w:t>
            </w:r>
            <w:r>
              <w:t xml:space="preserve"> </w:t>
            </w:r>
            <w:r>
              <w:t xml:space="preserve">documentado; Azure: validación obligatoria (</w:t>
            </w:r>
            <w:r>
              <w:rPr>
                <w:rStyle w:val="VerbatimChar"/>
              </w:rPr>
              <w:t xml:space="preserve">config.py</w:t>
            </w:r>
            <w:r>
              <w:t xml:space="preserve"> </w:t>
            </w:r>
            <w:r>
              <w:t xml:space="preserve">rechaza lo contrario)</w:t>
            </w:r>
          </w:p>
        </w:tc>
      </w:tr>
      <w:tr>
        <w:tc>
          <w:tcPr/>
          <w:p>
            <w:pPr>
              <w:pStyle w:val="CompactTabla"/>
              <w:jc w:val="left"/>
            </w:pPr>
            <w:r>
              <w:t xml:space="preserve">H-13</w:t>
            </w:r>
          </w:p>
        </w:tc>
        <w:tc>
          <w:tcPr/>
          <w:p>
            <w:pPr>
              <w:pStyle w:val="CompactTabla"/>
              <w:jc w:val="left"/>
            </w:pPr>
            <w:r>
              <w:t xml:space="preserve">La carga quedaba</w:t>
            </w:r>
            <w:r>
              <w:t xml:space="preserve"> </w:t>
            </w:r>
            <w:r>
              <w:rPr>
                <w:bCs/>
                <w:b/>
              </w:rPr>
              <w:t xml:space="preserve">sin confirmar</w:t>
            </w:r>
            <w:r>
              <w:t xml:space="preserve"> </w:t>
            </w:r>
            <w:r>
              <w:t xml:space="preserve">y bloqueaba las pruebas, aunque el procedimiento terminaba sin error (entorno: Linux/unixODBC)</w:t>
            </w:r>
          </w:p>
        </w:tc>
        <w:tc>
          <w:tcPr/>
          <w:p>
            <w:pPr>
              <w:pStyle w:val="CompactTabla"/>
              <w:jc w:val="left"/>
            </w:pPr>
            <w:r>
              <w:rPr>
                <w:rStyle w:val="VerbatimChar"/>
              </w:rPr>
              <w:t xml:space="preserve">pyodbc.pooling</w:t>
            </w:r>
            <w:r>
              <w:t xml:space="preserve"> </w:t>
            </w:r>
            <w:r>
              <w:t xml:space="preserve">está activo por defecto; unixODBC reutilizaba la sesión física sin restablecerla. La conexión de la carga heredó una transacción implícita abierta de la conexión anterior (</w:t>
            </w:r>
            <w:r>
              <w:rPr>
                <w:rStyle w:val="VerbatimChar"/>
              </w:rPr>
              <w:t xml:space="preserve">autocommit=False</w:t>
            </w:r>
            <w:r>
              <w:t xml:space="preserve">), así que el</w:t>
            </w:r>
            <w:r>
              <w:t xml:space="preserve"> </w:t>
            </w:r>
            <w:r>
              <w:rPr>
                <w:rStyle w:val="VerbatimChar"/>
              </w:rPr>
              <w:t xml:space="preserve">COMMIT</w:t>
            </w:r>
            <w:r>
              <w:t xml:space="preserve"> </w:t>
            </w:r>
            <w:r>
              <w:t xml:space="preserve">del procedimiento solo cerró el nivel anidado</w:t>
            </w:r>
          </w:p>
        </w:tc>
        <w:tc>
          <w:tcPr/>
          <w:p>
            <w:pPr>
              <w:pStyle w:val="CompactTabla"/>
              <w:jc w:val="left"/>
            </w:pPr>
            <w:r>
              <w:rPr>
                <w:rStyle w:val="VerbatimChar"/>
              </w:rPr>
              <w:t xml:space="preserve">pyodbc.pooling = False</w:t>
            </w:r>
            <w:r>
              <w:t xml:space="preserve"> </w:t>
            </w:r>
            <w:r>
              <w:t xml:space="preserve">y comprobación de</w:t>
            </w:r>
            <w:r>
              <w:t xml:space="preserve"> </w:t>
            </w:r>
            <w:r>
              <w:rPr>
                <w:rStyle w:val="VerbatimChar"/>
              </w:rPr>
              <w:t xml:space="preserve">@@TRANCOUNT</w:t>
            </w:r>
            <w:r>
              <w:t xml:space="preserve"> </w:t>
            </w:r>
            <w:r>
              <w:t xml:space="preserve">antes y después de aplicar la carga</w:t>
            </w:r>
          </w:p>
        </w:tc>
      </w:tr>
      <w:tr>
        <w:tc>
          <w:tcPr/>
          <w:p>
            <w:pPr>
              <w:pStyle w:val="CompactTabla"/>
              <w:jc w:val="left"/>
            </w:pPr>
            <w:r>
              <w:t xml:space="preserve">H-14</w:t>
            </w:r>
          </w:p>
        </w:tc>
        <w:tc>
          <w:tcPr/>
          <w:p>
            <w:pPr>
              <w:pStyle w:val="CompactTabla"/>
              <w:jc w:val="left"/>
            </w:pPr>
            <w:r>
              <w:t xml:space="preserve">PR-11: el primer caso se rechazaba por una</w:t>
            </w:r>
            <w:r>
              <w:t xml:space="preserve"> </w:t>
            </w:r>
            <w:r>
              <w:rPr>
                <w:rStyle w:val="VerbatimChar"/>
              </w:rPr>
              <w:t xml:space="preserve">CHECK</w:t>
            </w:r>
            <w:r>
              <w:t xml:space="preserve"> </w:t>
            </w:r>
            <w:r>
              <w:t xml:space="preserve">y no por el trigger que se quería probar</w:t>
            </w:r>
          </w:p>
        </w:tc>
        <w:tc>
          <w:tcPr/>
          <w:p>
            <w:pPr>
              <w:pStyle w:val="CompactTabla"/>
              <w:jc w:val="left"/>
            </w:pPr>
            <w:r>
              <w:t xml:space="preserve">El caso de prueba no aislaba la regla</w:t>
            </w:r>
          </w:p>
        </w:tc>
        <w:tc>
          <w:tcPr/>
          <w:p>
            <w:pPr>
              <w:pStyle w:val="CompactTabla"/>
              <w:jc w:val="left"/>
            </w:pPr>
            <w:r>
              <w:t xml:space="preserve">Se fija</w:t>
            </w:r>
            <w:r>
              <w:t xml:space="preserve"> </w:t>
            </w:r>
            <w:r>
              <w:rPr>
                <w:rStyle w:val="VerbatimChar"/>
              </w:rPr>
              <w:t xml:space="preserve">fecha_emision_utc</w:t>
            </w:r>
            <w:r>
              <w:t xml:space="preserve"> </w:t>
            </w:r>
            <w:r>
              <w:t xml:space="preserve">para que solo falle la transición (50042)</w:t>
            </w:r>
          </w:p>
        </w:tc>
      </w:tr>
      <w:tr>
        <w:tc>
          <w:tcPr/>
          <w:p>
            <w:pPr>
              <w:pStyle w:val="CompactTabla"/>
              <w:jc w:val="left"/>
            </w:pPr>
            <w:r>
              <w:t xml:space="preserve">H-15</w:t>
            </w:r>
          </w:p>
        </w:tc>
        <w:tc>
          <w:tcPr/>
          <w:p>
            <w:pPr>
              <w:pStyle w:val="CompactTabla"/>
              <w:jc w:val="left"/>
            </w:pPr>
            <w:r>
              <w:t xml:space="preserve">PR-15: el cambio a</w:t>
            </w:r>
            <w:r>
              <w:t xml:space="preserve"> </w:t>
            </w:r>
            <w:r>
              <w:rPr>
                <w:rStyle w:val="VerbatimChar"/>
              </w:rPr>
              <w:t xml:space="preserve">EN_VUELO</w:t>
            </w:r>
            <w:r>
              <w:t xml:space="preserve"> </w:t>
            </w:r>
            <w:r>
              <w:t xml:space="preserve">fallaba por la</w:t>
            </w:r>
            <w:r>
              <w:t xml:space="preserve"> </w:t>
            </w:r>
            <w:r>
              <w:rPr>
                <w:rStyle w:val="VerbatimChar"/>
              </w:rPr>
              <w:t xml:space="preserve">CHECK</w:t>
            </w:r>
            <w:r>
              <w:t xml:space="preserve"> </w:t>
            </w:r>
            <w:r>
              <w:t xml:space="preserve">de salida real</w:t>
            </w:r>
          </w:p>
        </w:tc>
        <w:tc>
          <w:tcPr/>
          <w:p>
            <w:pPr>
              <w:pStyle w:val="CompactTabla"/>
              <w:jc w:val="left"/>
            </w:pPr>
            <w:r>
              <w:t xml:space="preserve">El valor por defecto (hora actual) quedaba fuera de la ventana permitida respecto de la salida programada del escenario</w:t>
            </w:r>
          </w:p>
        </w:tc>
        <w:tc>
          <w:tcPr/>
          <w:p>
            <w:pPr>
              <w:pStyle w:val="CompactTabla"/>
              <w:jc w:val="left"/>
            </w:pPr>
            <w:r>
              <w:t xml:space="preserve">El procedimiento recibe</w:t>
            </w:r>
            <w:r>
              <w:t xml:space="preserve"> </w:t>
            </w:r>
            <w:r>
              <w:rPr>
                <w:rStyle w:val="VerbatimChar"/>
              </w:rPr>
              <w:t xml:space="preserve">@momento</w:t>
            </w:r>
            <w:r>
              <w:t xml:space="preserve"> </w:t>
            </w:r>
            <w:r>
              <w:t xml:space="preserve">explícito en la prueba</w:t>
            </w:r>
          </w:p>
        </w:tc>
      </w:tr>
      <w:tr>
        <w:tc>
          <w:tcPr/>
          <w:p>
            <w:pPr>
              <w:pStyle w:val="CompactTabla"/>
              <w:jc w:val="left"/>
            </w:pPr>
            <w:r>
              <w:t xml:space="preserve">H-16</w:t>
            </w:r>
          </w:p>
        </w:tc>
        <w:tc>
          <w:tcPr/>
          <w:p>
            <w:pPr>
              <w:pStyle w:val="CompactTabla"/>
              <w:jc w:val="left"/>
            </w:pPr>
            <w:r>
              <w:t xml:space="preserve">Q18 mostró pilotos con 123 h de vuelo de media y 188 h de máximo en 28 días con los primeros datos sintéticos</w:t>
            </w:r>
          </w:p>
        </w:tc>
        <w:tc>
          <w:tcPr/>
          <w:p>
            <w:pPr>
              <w:pStyle w:val="CompactTabla"/>
              <w:jc w:val="left"/>
            </w:pPr>
            <w:r>
              <w:t xml:space="preserve">Planificación sintética con dos equipos por línea; superaba la referencia de 100 h en 28 días de 14 CFR 117.23. Un primer ajuste a cuatro equipos fijos por línea aún dejó 4 capitanes y 4 primeros oficiales con 105,8 h en las líneas de mayor carga</w:t>
            </w:r>
          </w:p>
        </w:tc>
        <w:tc>
          <w:tcPr/>
          <w:p>
            <w:pPr>
              <w:pStyle w:val="CompactTabla"/>
              <w:jc w:val="left"/>
            </w:pPr>
            <w:r>
              <w:t xml:space="preserve">Equipos por línea calculados con la cota de peor caso (4 o 5 equipos en bloques de 3 días según las horas de bloque de cada línea) y 4 auxiliares de vuelo más en la plantilla sintética</w:t>
            </w:r>
          </w:p>
        </w:tc>
      </w:tr>
      <w:tr>
        <w:tc>
          <w:tcPr/>
          <w:p>
            <w:pPr>
              <w:pStyle w:val="CompactTabla"/>
              <w:jc w:val="left"/>
            </w:pPr>
            <w:r>
              <w:t xml:space="preserve">H-17</w:t>
            </w:r>
          </w:p>
        </w:tc>
        <w:tc>
          <w:tcPr/>
          <w:p>
            <w:pPr>
              <w:pStyle w:val="CompactTabla"/>
              <w:jc w:val="left"/>
            </w:pPr>
            <w:r>
              <w:t xml:space="preserve">Tras corregir H-16, PR-15 falló con «no se puede insertar NULL en id_empleado»</w:t>
            </w:r>
          </w:p>
        </w:tc>
        <w:tc>
          <w:tcPr/>
          <w:p>
            <w:pPr>
              <w:pStyle w:val="CompactTabla"/>
              <w:jc w:val="left"/>
            </w:pPr>
            <w:r>
              <w:t xml:space="preserve">La prueba elegía «un capitán sin ninguna asignación»; al usar los 52 capitanes en la rotación ya no quedaba ninguno</w:t>
            </w:r>
          </w:p>
        </w:tc>
        <w:tc>
          <w:tcPr/>
          <w:p>
            <w:pPr>
              <w:pStyle w:val="CompactTabla"/>
              <w:jc w:val="left"/>
            </w:pPr>
            <w:r>
              <w:t xml:space="preserve">La prueba elige tripulantes vigentes sin vuelos en la ventana del escenario (±1 día) y falla con un mensaje explícito si no los hay</w:t>
            </w:r>
          </w:p>
        </w:tc>
      </w:tr>
      <w:tr>
        <w:tc>
          <w:tcPr/>
          <w:p>
            <w:pPr>
              <w:pStyle w:val="CompactTabla"/>
              <w:jc w:val="left"/>
            </w:pPr>
            <w:r>
              <w:t xml:space="preserve">H-18</w:t>
            </w:r>
          </w:p>
        </w:tc>
        <w:tc>
          <w:tcPr/>
          <w:p>
            <w:pPr>
              <w:pStyle w:val="CompactTabla"/>
              <w:jc w:val="left"/>
            </w:pPr>
            <w:r>
              <w:t xml:space="preserve">Al ejecutar</w:t>
            </w:r>
            <w:r>
              <w:t xml:space="preserve"> </w:t>
            </w:r>
            <w:r>
              <w:rPr>
                <w:rStyle w:val="VerbatimChar"/>
              </w:rPr>
              <w:t xml:space="preserve">11_dml_seguro.sql</w:t>
            </w:r>
            <w:r>
              <w:t xml:space="preserve">, dos ejemplos fallaron en compilación (errores 334 y 10705)</w:t>
            </w:r>
          </w:p>
        </w:tc>
        <w:tc>
          <w:tcPr/>
          <w:p>
            <w:pPr>
              <w:pStyle w:val="CompactTabla"/>
              <w:jc w:val="left"/>
            </w:pPr>
            <w:r>
              <w:rPr>
                <w:rStyle w:val="VerbatimChar"/>
              </w:rPr>
              <w:t xml:space="preserve">OUTPUT</w:t>
            </w:r>
            <w:r>
              <w:t xml:space="preserve"> </w:t>
            </w:r>
            <w:r>
              <w:t xml:space="preserve">sin</w:t>
            </w:r>
            <w:r>
              <w:t xml:space="preserve"> </w:t>
            </w:r>
            <w:r>
              <w:rPr>
                <w:rStyle w:val="VerbatimChar"/>
              </w:rPr>
              <w:t xml:space="preserve">INTO</w:t>
            </w:r>
            <w:r>
              <w:t xml:space="preserve"> </w:t>
            </w:r>
            <w:r>
              <w:t xml:space="preserve">no se admite sobre tablas con triggers habilitados, y</w:t>
            </w:r>
            <w:r>
              <w:t xml:space="preserve"> </w:t>
            </w:r>
            <w:r>
              <w:rPr>
                <w:rStyle w:val="VerbatimChar"/>
              </w:rPr>
              <w:t xml:space="preserve">OUTPUT</w:t>
            </w:r>
            <w:r>
              <w:t xml:space="preserve"> </w:t>
            </w:r>
            <w:r>
              <w:t xml:space="preserve">no admite subconsultas</w:t>
            </w:r>
          </w:p>
        </w:tc>
        <w:tc>
          <w:tcPr/>
          <w:p>
            <w:pPr>
              <w:pStyle w:val="CompactTabla"/>
              <w:jc w:val="left"/>
            </w:pPr>
            <w:r>
              <w:rPr>
                <w:rStyle w:val="VerbatimChar"/>
              </w:rPr>
              <w:t xml:space="preserve">OUTPUT … INTO</w:t>
            </w:r>
            <w:r>
              <w:t xml:space="preserve"> </w:t>
            </w:r>
            <w:r>
              <w:t xml:space="preserve">una variable de tabla y consulta posterior</w:t>
            </w:r>
          </w:p>
        </w:tc>
      </w:tr>
      <w:tr>
        <w:tc>
          <w:tcPr/>
          <w:p>
            <w:pPr>
              <w:pStyle w:val="CompactTabla"/>
              <w:jc w:val="left"/>
            </w:pPr>
            <w:r>
              <w:t xml:space="preserve">H-19</w:t>
            </w:r>
          </w:p>
        </w:tc>
        <w:tc>
          <w:tcPr/>
          <w:p>
            <w:pPr>
              <w:pStyle w:val="CompactTabla"/>
              <w:jc w:val="left"/>
            </w:pPr>
            <w:r>
              <w:t xml:space="preserve">La demostración mostraba el aviso 8153 en vez del error de sobrepago y seguía operando sobre un tiquete que ya no existía</w:t>
            </w:r>
          </w:p>
        </w:tc>
        <w:tc>
          <w:tcPr/>
          <w:p>
            <w:pPr>
              <w:pStyle w:val="CompactTabla"/>
              <w:jc w:val="left"/>
            </w:pPr>
            <w:r>
              <w:t xml:space="preserve">(a)</w:t>
            </w:r>
            <w:r>
              <w:t xml:space="preserve"> </w:t>
            </w:r>
            <w:r>
              <w:rPr>
                <w:rStyle w:val="VerbatimChar"/>
              </w:rPr>
              <w:t xml:space="preserve">SUM(CASE … END)</w:t>
            </w:r>
            <w:r>
              <w:t xml:space="preserve"> </w:t>
            </w:r>
            <w:r>
              <w:t xml:space="preserve">sin</w:t>
            </w:r>
            <w:r>
              <w:t xml:space="preserve"> </w:t>
            </w:r>
            <w:r>
              <w:rPr>
                <w:rStyle w:val="VerbatimChar"/>
              </w:rPr>
              <w:t xml:space="preserve">ELSE</w:t>
            </w:r>
            <w:r>
              <w:t xml:space="preserve"> </w:t>
            </w:r>
            <w:r>
              <w:t xml:space="preserve">en</w:t>
            </w:r>
            <w:r>
              <w:t xml:space="preserve"> </w:t>
            </w:r>
            <w:r>
              <w:rPr>
                <w:rStyle w:val="VerbatimChar"/>
              </w:rPr>
              <w:t xml:space="preserve">ven.usp_registrar_pago</w:t>
            </w:r>
            <w:r>
              <w:t xml:space="preserve"> </w:t>
            </w:r>
            <w:r>
              <w:t xml:space="preserve">emitía el aviso 8153 antes del error y pyodbc solo informa el primer registro de diagnóstico; (b) con</w:t>
            </w:r>
            <w:r>
              <w:t xml:space="preserve"> </w:t>
            </w:r>
            <w:r>
              <w:rPr>
                <w:rStyle w:val="VerbatimChar"/>
              </w:rPr>
              <w:t xml:space="preserve">XACT_ABORT ON</w:t>
            </w:r>
            <w:r>
              <w:t xml:space="preserve">, el</w:t>
            </w:r>
            <w:r>
              <w:t xml:space="preserve"> </w:t>
            </w:r>
            <w:r>
              <w:rPr>
                <w:rStyle w:val="VerbatimChar"/>
              </w:rPr>
              <w:t xml:space="preserve">THROW</w:t>
            </w:r>
            <w:r>
              <w:t xml:space="preserve"> </w:t>
            </w:r>
            <w:r>
              <w:t xml:space="preserve">del procedimiento revierte</w:t>
            </w:r>
            <w:r>
              <w:t xml:space="preserve"> </w:t>
            </w:r>
            <w:r>
              <w:rPr>
                <w:bCs/>
                <w:b/>
              </w:rPr>
              <w:t xml:space="preserve">toda</w:t>
            </w:r>
            <w:r>
              <w:t xml:space="preserve"> </w:t>
            </w:r>
            <w:r>
              <w:t xml:space="preserve">la transacción del llamador, comportamiento correcto que la demostración no contemplaba</w:t>
            </w:r>
          </w:p>
        </w:tc>
        <w:tc>
          <w:tcPr/>
          <w:p>
            <w:pPr>
              <w:pStyle w:val="CompactTabla"/>
              <w:jc w:val="left"/>
            </w:pPr>
            <w:r>
              <w:rPr>
                <w:rStyle w:val="VerbatimChar"/>
              </w:rPr>
              <w:t xml:space="preserve">ELSE 0</w:t>
            </w:r>
            <w:r>
              <w:t xml:space="preserve"> </w:t>
            </w:r>
            <w:r>
              <w:t xml:space="preserve">en la suma;</w:t>
            </w:r>
            <w:r>
              <w:t xml:space="preserve"> </w:t>
            </w:r>
            <w:r>
              <w:rPr>
                <w:rStyle w:val="VerbatimChar"/>
              </w:rPr>
              <w:t xml:space="preserve">traducir_error</w:t>
            </w:r>
            <w:r>
              <w:t xml:space="preserve"> </w:t>
            </w:r>
            <w:r>
              <w:t xml:space="preserve">ignora avisos; la demostración se dividió en dos transacciones (A: atomicidad, B: flujo completo)</w:t>
            </w:r>
          </w:p>
        </w:tc>
      </w:tr>
      <w:tr>
        <w:tc>
          <w:tcPr/>
          <w:p>
            <w:pPr>
              <w:pStyle w:val="CompactTabla"/>
              <w:jc w:val="left"/>
            </w:pPr>
            <w:r>
              <w:t xml:space="preserve">H-20</w:t>
            </w:r>
          </w:p>
        </w:tc>
        <w:tc>
          <w:tcPr/>
          <w:p>
            <w:pPr>
              <w:pStyle w:val="CompactTabla"/>
              <w:jc w:val="left"/>
            </w:pPr>
            <w:r>
              <w:t xml:space="preserve">Al repetir las consultas con nivel de compatibilidad 130, Q19 devolvió las mismas filas en otro orden</w:t>
            </w:r>
          </w:p>
        </w:tc>
        <w:tc>
          <w:tcPr/>
          <w:p>
            <w:pPr>
              <w:pStyle w:val="CompactTabla"/>
              <w:jc w:val="left"/>
            </w:pPr>
            <w:r>
              <w:t xml:space="preserve">Un</w:t>
            </w:r>
            <w:r>
              <w:t xml:space="preserve"> </w:t>
            </w:r>
            <w:r>
              <w:rPr>
                <w:rStyle w:val="VerbatimChar"/>
              </w:rPr>
              <w:t xml:space="preserve">UNION ALL</w:t>
            </w:r>
            <w:r>
              <w:t xml:space="preserve"> </w:t>
            </w:r>
            <w:r>
              <w:t xml:space="preserve">sin</w:t>
            </w:r>
            <w:r>
              <w:t xml:space="preserve"> </w:t>
            </w:r>
            <w:r>
              <w:rPr>
                <w:rStyle w:val="VerbatimChar"/>
              </w:rPr>
              <w:t xml:space="preserve">ORDER BY</w:t>
            </w:r>
            <w:r>
              <w:t xml:space="preserve"> </w:t>
            </w:r>
            <w:r>
              <w:t xml:space="preserve">no garantiza el orden; el plan cambió con el nivel de compatibilidad</w:t>
            </w:r>
          </w:p>
        </w:tc>
        <w:tc>
          <w:tcPr/>
          <w:p>
            <w:pPr>
              <w:pStyle w:val="CompactTabla"/>
              <w:jc w:val="left"/>
            </w:pPr>
            <w:r>
              <w:rPr>
                <w:rStyle w:val="VerbatimChar"/>
              </w:rPr>
              <w:t xml:space="preserve">ORDER BY control</w:t>
            </w:r>
            <w:r>
              <w:t xml:space="preserve"> </w:t>
            </w:r>
            <w:r>
              <w:t xml:space="preserve">al final de Q19</w:t>
            </w:r>
          </w:p>
        </w:tc>
      </w:tr>
    </w:tbl>
    <w:p>
      <w:pPr>
        <w:pStyle w:val="NotaTabla"/>
      </w:pPr>
      <w:r>
        <w:t xml:space="preserve">Fuente:</w:t>
      </w:r>
      <w:r>
        <w:t xml:space="preserve"> </w:t>
      </w:r>
      <w:r>
        <w:rPr>
          <w:rStyle w:val="VerbatimChar"/>
        </w:rPr>
        <w:t xml:space="preserve">docs/06_pruebas/hallazgos_y_correcciones.md</w:t>
      </w:r>
      <w:r>
        <w:t xml:space="preserve"> </w:t>
      </w:r>
      <w:r>
        <w:t xml:space="preserve">(incluye la evidencia de cada corrección).</w:t>
      </w:r>
    </w:p>
    <w:bookmarkEnd w:id="102"/>
    <w:bookmarkStart w:id="106" w:name="Xa0c61799a84bf42690ea2830b1bfaadc1038184"/>
    <w:p>
      <w:pPr>
        <w:pStyle w:val="Heading2"/>
      </w:pPr>
      <w:r>
        <w:t xml:space="preserve">Anexo C. Modelo físico del área de ventas</w:t>
      </w:r>
    </w:p>
    <w:p>
      <w:pPr>
        <w:pStyle w:val="FirstParagraph"/>
      </w:pPr>
      <w:r>
        <w:t xml:space="preserve">Diagrama generado desde el catálogo del motor. Los diagramas de las demás áreas están en</w:t>
      </w:r>
      <w:r>
        <w:t xml:space="preserve"> </w:t>
      </w:r>
      <w:r>
        <w:rPr>
          <w:rStyle w:val="VerbatimChar"/>
        </w:rPr>
        <w:t xml:space="preserve">docs/02_modelo/diagramas/</w:t>
      </w:r>
      <w:r>
        <w:t xml:space="preserve"> </w:t>
      </w:r>
      <w:r>
        <w:t xml:space="preserve">(formatos PNG y SVG).</w:t>
      </w:r>
    </w:p>
    <w:p>
      <w:pPr>
        <w:pStyle w:val="CaptionedFigure"/>
      </w:pPr>
      <w:r>
        <w:drawing>
          <wp:inline>
            <wp:extent cx="5753100" cy="5560192"/>
            <wp:effectExtent b="0" l="0" r="0" t="0"/>
            <wp:docPr descr="Figura 15. Modelo físico: personas, compras, tiquetes, tarifas, pagos y reembolsos. Fuente: docs/02_modelo/diagramas/fisico_ventas.mmd." title="" id="104" name="Picture"/>
            <a:graphic>
              <a:graphicData uri="http://schemas.openxmlformats.org/drawingml/2006/picture">
                <pic:pic>
                  <pic:nvPicPr>
                    <pic:cNvPr descr="../../docs/02_modelo/diagramas/fisico_ventas.png" id="105" name="Picture"/>
                    <pic:cNvPicPr>
                      <a:picLocks noChangeArrowheads="1" noChangeAspect="1"/>
                    </pic:cNvPicPr>
                  </pic:nvPicPr>
                  <pic:blipFill>
                    <a:blip r:embed="rId103"/>
                    <a:stretch>
                      <a:fillRect/>
                    </a:stretch>
                  </pic:blipFill>
                  <pic:spPr bwMode="auto">
                    <a:xfrm>
                      <a:off x="0" y="0"/>
                      <a:ext cx="5753100" cy="5560192"/>
                    </a:xfrm>
                    <a:prstGeom prst="rect">
                      <a:avLst/>
                    </a:prstGeom>
                    <a:noFill/>
                    <a:ln w="9525">
                      <a:noFill/>
                      <a:headEnd/>
                      <a:tailEnd/>
                    </a:ln>
                  </pic:spPr>
                </pic:pic>
              </a:graphicData>
            </a:graphic>
          </wp:inline>
        </w:drawing>
      </w:r>
    </w:p>
    <w:p>
      <w:pPr>
        <w:pStyle w:val="ImageCaption"/>
      </w:pPr>
      <w:r>
        <w:t xml:space="preserve">Figura 15. Modelo físico: personas, compras, tiquetes, tarifas, pagos y reembolsos. Fuente:</w:t>
      </w:r>
      <w:r>
        <w:t xml:space="preserve"> </w:t>
      </w:r>
      <w:r>
        <w:rPr>
          <w:rStyle w:val="VerbatimChar"/>
        </w:rPr>
        <w:t xml:space="preserve">docs/02_modelo/diagramas/fisico_ventas.mmd</w:t>
      </w:r>
      <w:r>
        <w:t xml:space="preserve">.</w:t>
      </w:r>
    </w:p>
    <w:bookmarkEnd w:id="106"/>
    <w:bookmarkStart w:id="107" w:name="anexo-d.-reproducción-y-archivos"/>
    <w:p>
      <w:pPr>
        <w:pStyle w:val="Heading2"/>
      </w:pPr>
      <w:r>
        <w:t xml:space="preserve">Anexo D. Reproducción y archivos</w:t>
      </w:r>
    </w:p>
    <w:p>
      <w:pPr>
        <w:pStyle w:val="TableCaption"/>
      </w:pPr>
      <w:r>
        <w:t xml:space="preserve">Tabla 21. Reproducción y ubicación de los archivos</w:t>
      </w:r>
    </w:p>
    <w:tbl>
      <w:tblPr>
        <w:tblStyle w:val="Table"/>
        <w:tblW w:type="pct" w:w="5000"/>
        <w:tblLook w:firstRow="1" w:lastRow="0" w:firstColumn="0" w:lastColumn="0" w:noHBand="0" w:noVBand="0" w:val="0020"/>
        <w:jc w:val="start"/>
        <w:tblCaption w:val="Tabla 21. Reproducción y ubicación de los archivos"/>
      </w:tblPr>
      <w:tblGrid>
        <w:gridCol w:w="3960"/>
        <w:gridCol w:w="3960"/>
      </w:tblGrid>
      <w:tr>
        <w:trPr>
          <w:tblHeader w:val="true"/>
        </w:trPr>
        <w:tc>
          <w:tcPr/>
          <w:p>
            <w:pPr>
              <w:pStyle w:val="CompactTabla"/>
              <w:jc w:val="left"/>
            </w:pPr>
            <w:r>
              <w:t xml:space="preserve">Paso</w:t>
            </w:r>
          </w:p>
        </w:tc>
        <w:tc>
          <w:tcPr/>
          <w:p>
            <w:pPr>
              <w:pStyle w:val="CompactTabla"/>
              <w:jc w:val="left"/>
            </w:pPr>
            <w:r>
              <w:t xml:space="preserve">Comando o archivo</w:t>
            </w:r>
          </w:p>
        </w:tc>
      </w:tr>
      <w:tr>
        <w:tc>
          <w:tcPr/>
          <w:p>
            <w:pPr>
              <w:pStyle w:val="CompactTabla"/>
              <w:jc w:val="left"/>
            </w:pPr>
            <w:r>
              <w:t xml:space="preserve">Verificar el entorno (solo lectura)</w:t>
            </w:r>
          </w:p>
        </w:tc>
        <w:tc>
          <w:tcPr/>
          <w:p>
            <w:pPr>
              <w:pStyle w:val="CompactTabla"/>
              <w:jc w:val="left"/>
            </w:pPr>
            <w:r>
              <w:rPr>
                <w:rStyle w:val="VerbatimChar"/>
              </w:rPr>
              <w:t xml:space="preserve">scripts/windows/verificar_entorno.ps1</w:t>
            </w:r>
          </w:p>
        </w:tc>
      </w:tr>
      <w:tr>
        <w:tc>
          <w:tcPr/>
          <w:p>
            <w:pPr>
              <w:pStyle w:val="CompactTabla"/>
              <w:jc w:val="left"/>
            </w:pPr>
            <w:r>
              <w:t xml:space="preserve">Instalar dependencias</w:t>
            </w:r>
          </w:p>
        </w:tc>
        <w:tc>
          <w:tcPr/>
          <w:p>
            <w:pPr>
              <w:pStyle w:val="CompactTabla"/>
              <w:jc w:val="left"/>
            </w:pPr>
            <w:r>
              <w:rPr>
                <w:rStyle w:val="VerbatimChar"/>
              </w:rPr>
              <w:t xml:space="preserve">pip install -r requirements.txt</w:t>
            </w:r>
          </w:p>
        </w:tc>
      </w:tr>
      <w:tr>
        <w:tc>
          <w:tcPr/>
          <w:p>
            <w:pPr>
              <w:pStyle w:val="CompactTabla"/>
              <w:jc w:val="left"/>
            </w:pPr>
            <w:r>
              <w:t xml:space="preserve">Reproducir todo (base local nueva)</w:t>
            </w:r>
          </w:p>
        </w:tc>
        <w:tc>
          <w:tcPr/>
          <w:p>
            <w:pPr>
              <w:pStyle w:val="CompactTabla"/>
              <w:jc w:val="left"/>
            </w:pPr>
            <w:r>
              <w:rPr>
                <w:rStyle w:val="VerbatimChar"/>
              </w:rPr>
              <w:t xml:space="preserve">python -m aerolinea reproducir --confirmar-destruccion</w:t>
            </w:r>
          </w:p>
        </w:tc>
      </w:tr>
      <w:tr>
        <w:tc>
          <w:tcPr/>
          <w:p>
            <w:pPr>
              <w:pStyle w:val="CompactTabla"/>
              <w:jc w:val="left"/>
            </w:pPr>
            <w:r>
              <w:t xml:space="preserve">Scripts T-SQL y orden</w:t>
            </w:r>
          </w:p>
        </w:tc>
        <w:tc>
          <w:tcPr/>
          <w:p>
            <w:pPr>
              <w:pStyle w:val="CompactTabla"/>
              <w:jc w:val="left"/>
            </w:pPr>
            <w:r>
              <w:rPr>
                <w:rStyle w:val="VerbatimChar"/>
              </w:rPr>
              <w:t xml:space="preserve">sql/README.md</w:t>
            </w:r>
          </w:p>
        </w:tc>
      </w:tr>
      <w:tr>
        <w:tc>
          <w:tcPr/>
          <w:p>
            <w:pPr>
              <w:pStyle w:val="CompactTabla"/>
              <w:jc w:val="left"/>
            </w:pPr>
            <w:r>
              <w:t xml:space="preserve">Consultas, resultados e interpretaciones</w:t>
            </w:r>
          </w:p>
        </w:tc>
        <w:tc>
          <w:tcPr/>
          <w:p>
            <w:pPr>
              <w:pStyle w:val="CompactTabla"/>
              <w:jc w:val="left"/>
            </w:pPr>
            <w:r>
              <w:rPr>
                <w:rStyle w:val="VerbatimChar"/>
              </w:rPr>
              <w:t xml:space="preserve">sql/consultas/</w:t>
            </w:r>
            <w:r>
              <w:t xml:space="preserve">,</w:t>
            </w:r>
            <w:r>
              <w:t xml:space="preserve"> </w:t>
            </w:r>
            <w:r>
              <w:rPr>
                <w:rStyle w:val="VerbatimChar"/>
              </w:rPr>
              <w:t xml:space="preserve">reports/resultados/</w:t>
            </w:r>
            <w:r>
              <w:t xml:space="preserve">,</w:t>
            </w:r>
            <w:r>
              <w:t xml:space="preserve"> </w:t>
            </w:r>
            <w:r>
              <w:rPr>
                <w:rStyle w:val="VerbatimChar"/>
              </w:rPr>
              <w:t xml:space="preserve">docs/07_consultas/catalogo_consultas.md</w:t>
            </w:r>
          </w:p>
        </w:tc>
      </w:tr>
      <w:tr>
        <w:tc>
          <w:tcPr/>
          <w:p>
            <w:pPr>
              <w:pStyle w:val="CompactTabla"/>
              <w:jc w:val="left"/>
            </w:pPr>
            <w:r>
              <w:t xml:space="preserve">Pruebas y evidencias</w:t>
            </w:r>
          </w:p>
        </w:tc>
        <w:tc>
          <w:tcPr/>
          <w:p>
            <w:pPr>
              <w:pStyle w:val="CompactTabla"/>
              <w:jc w:val="left"/>
            </w:pPr>
            <w:r>
              <w:rPr>
                <w:rStyle w:val="VerbatimChar"/>
              </w:rPr>
              <w:t xml:space="preserve">docs/06_pruebas/plan_pruebas.md</w:t>
            </w:r>
            <w:r>
              <w:t xml:space="preserve">,</w:t>
            </w:r>
            <w:r>
              <w:t xml:space="preserve"> </w:t>
            </w:r>
            <w:r>
              <w:rPr>
                <w:rStyle w:val="VerbatimChar"/>
              </w:rPr>
              <w:t xml:space="preserve">evidence/contenedor_linux/</w:t>
            </w:r>
          </w:p>
        </w:tc>
      </w:tr>
      <w:tr>
        <w:tc>
          <w:tcPr/>
          <w:p>
            <w:pPr>
              <w:pStyle w:val="CompactTabla"/>
              <w:jc w:val="left"/>
            </w:pPr>
            <w:r>
              <w:t xml:space="preserve">Despliegue en Azure</w:t>
            </w:r>
          </w:p>
        </w:tc>
        <w:tc>
          <w:tcPr/>
          <w:p>
            <w:pPr>
              <w:pStyle w:val="CompactTabla"/>
              <w:jc w:val="left"/>
            </w:pPr>
            <w:r>
              <w:rPr>
                <w:rStyle w:val="VerbatimChar"/>
              </w:rPr>
              <w:t xml:space="preserve">docs/05_azure/guia_azure.md</w:t>
            </w:r>
          </w:p>
        </w:tc>
      </w:tr>
      <w:tr>
        <w:tc>
          <w:tcPr/>
          <w:p>
            <w:pPr>
              <w:pStyle w:val="CompactTabla"/>
              <w:jc w:val="left"/>
            </w:pPr>
            <w:r>
              <w:t xml:space="preserve">Este informe</w:t>
            </w:r>
          </w:p>
        </w:tc>
        <w:tc>
          <w:tcPr/>
          <w:p>
            <w:pPr>
              <w:pStyle w:val="CompactTabla"/>
              <w:jc w:val="left"/>
            </w:pPr>
            <w:r>
              <w:rPr>
                <w:rStyle w:val="VerbatimChar"/>
              </w:rPr>
              <w:t xml:space="preserve">reports/informe/informe_fuente.md</w:t>
            </w:r>
            <w:r>
              <w:t xml:space="preserve"> </w:t>
            </w:r>
            <w:r>
              <w:t xml:space="preserve">→</w:t>
            </w:r>
            <w:r>
              <w:t xml:space="preserve"> </w:t>
            </w:r>
            <w:r>
              <w:rPr>
                <w:rStyle w:val="VerbatimChar"/>
              </w:rPr>
              <w:t xml:space="preserve">python -m aerolinea informe</w:t>
            </w:r>
          </w:p>
        </w:tc>
      </w:tr>
    </w:tbl>
    <w:bookmarkEnd w:id="107"/>
    <w:bookmarkStart w:id="108" w:name="Xa696ac11b62c72e539f43fce31409e2a7a9a7c4"/>
    <w:p>
      <w:pPr>
        <w:pStyle w:val="Heading2"/>
      </w:pPr>
      <w:r>
        <w:t xml:space="preserve">Anexo E. Declaración sobre el uso de herramientas y datos</w:t>
      </w:r>
    </w:p>
    <w:p>
      <w:pPr>
        <w:pStyle w:val="FirstParagraph"/>
      </w:pPr>
      <w:r>
        <w:t xml:space="preserve">Los datos del proyecto son sintéticos y no contienen información de personas reales. El equipo debe declarar, conforme a las normas de la universidad y del docente, el uso de herramientas de inteligencia artificial en la elaboración del producto y cómo verificó sus resultados: [POR COMPLETAR por el equipo].</w:t>
      </w:r>
    </w:p>
    <w:bookmarkEnd w:id="108"/>
    <w:bookmarkEnd w:id="109"/>
    <w:sectPr>
      <w:headerReference r:id="rId9" w:type="default"/>
      <w:headerReference r:id="rId10" w:type="first"/>
      <w:pgSz w:h="16838" w:w="11906"/>
      <w:pgMar w:bottom="1418" w:footer="709" w:gutter="0" w:header="709" w:left="1418" w:right="1418"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s-P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before="0" w:line="36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0" w:line="300" w:lineRule="auto"/>
    </w:pPr>
  </w:style>
  <w:style w:customStyle="1" w:styleId="CompactTabla" w:type="paragraph">
    <w:name w:val="Compact Tabla"/>
    <w:basedOn w:val="Compact"/>
    <w:qFormat/>
    <w:pPr>
      <w:spacing w:after="20" w:before="20" w:line="240" w:lineRule="auto"/>
    </w:pPr>
    <w:rPr>
      <w:sz w:val="18"/>
      <w:szCs w:val="18"/>
    </w:r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1F3864"/>
      <w:sz w:val="26"/>
      <w:szCs w:val="26"/>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52514E" w:space="0" w:sz="8" w:val="single"/>
        <w:bottom w:color="52514E" w:space="0" w:sz="8" w:val="single"/>
        <w:insideH w:color="D9D9D9" w:space="0" w:sz="4" w:val="single"/>
      </w:tblBorders>
      <w:tblCellMar>
        <w:top w:type="dxa" w:w="0"/>
        <w:left w:type="dxa" w:w="85"/>
        <w:bottom w:type="dxa" w:w="0"/>
        <w:right w:type="dxa" w:w="85"/>
      </w:tblCellMar>
    </w:tblPr>
    <w:tblStylePr w:type="firstRow">
      <w:rPr>
        <w:b/>
        <w:bCs/>
      </w:rPr>
      <w:tblPr>
        <w:jc w:val="left"/>
        <w:tblInd w:type="dxa" w:w="0"/>
      </w:tblPr>
      <w:trPr>
        <w:tblHeader/>
        <w:jc w:val="left"/>
      </w:trPr>
      <w:tcPr>
        <w:tcBorders>
          <w:bottom w:color="52514E" w:space="0" w:sz="8" w:val="single"/>
        </w:tcBorders>
        <w:shd w:color="auto" w:fill="EEF3FA"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pPr>
    <w:rPr>
      <w:b/>
      <w:bCs/>
      <w:i w:val="0"/>
      <w:sz w:val="20"/>
      <w:szCs w:val="20"/>
    </w:rPr>
  </w:style>
  <w:style w:customStyle="1" w:styleId="ImageCaption" w:type="paragraph">
    <w:name w:val="Image Caption"/>
    <w:basedOn w:val="Caption"/>
    <w:pPr>
      <w:spacing w:after="240" w:before="60"/>
      <w:jc w:val="center"/>
    </w:pPr>
    <w:rPr>
      <w:i/>
      <w:iCs/>
      <w:color w:val="52514E"/>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1F3864"/>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customStyle="1" w:styleId="PortadaInstitucion" w:type="paragraph">
    <w:name w:val="Portada Institucion"/>
    <w:basedOn w:val="Normal"/>
    <w:qFormat/>
    <w:pPr>
      <w:spacing w:after="60" w:before="0"/>
      <w:jc w:val="center"/>
    </w:pPr>
    <w:rPr>
      <w:b/>
      <w:caps/>
      <w:color w:val="1F3864"/>
      <w:sz w:val="28"/>
      <w:szCs w:val="28"/>
    </w:rPr>
  </w:style>
  <w:style w:customStyle="1" w:styleId="PortadaCurso" w:type="paragraph">
    <w:name w:val="Portada Curso"/>
    <w:basedOn w:val="Normal"/>
    <w:qFormat/>
    <w:pPr>
      <w:spacing w:after="120" w:before="600"/>
      <w:jc w:val="center"/>
    </w:pPr>
    <w:rPr>
      <w:sz w:val="26"/>
      <w:szCs w:val="26"/>
    </w:rPr>
  </w:style>
  <w:style w:customStyle="1" w:styleId="PortadaTitulo" w:type="paragraph">
    <w:name w:val="Portada Titulo"/>
    <w:basedOn w:val="Normal"/>
    <w:qFormat/>
    <w:pPr>
      <w:spacing w:after="600" w:before="1200" w:line="300" w:lineRule="auto"/>
      <w:jc w:val="center"/>
    </w:pPr>
    <w:rPr>
      <w:b/>
      <w:color w:val="1F3864"/>
      <w:sz w:val="36"/>
      <w:szCs w:val="36"/>
    </w:rPr>
  </w:style>
  <w:style w:customStyle="1" w:styleId="PortadaDatos" w:type="paragraph">
    <w:name w:val="Portada Datos"/>
    <w:basedOn w:val="Normal"/>
    <w:qFormat/>
    <w:pPr>
      <w:spacing w:after="100" w:before="0"/>
      <w:ind w:left="1134"/>
      <w:jc w:val="left"/>
    </w:pPr>
    <w:rPr>
      <w:sz w:val="22"/>
      <w:szCs w:val="22"/>
    </w:rPr>
  </w:style>
  <w:style w:customStyle="1" w:styleId="TituloIndice" w:type="paragraph">
    <w:name w:val="Titulo Indice"/>
    <w:basedOn w:val="Normal"/>
    <w:qFormat/>
    <w:pPr>
      <w:spacing w:after="240" w:before="0"/>
    </w:pPr>
    <w:rPr>
      <w:b/>
      <w:color w:val="1F3864"/>
      <w:sz w:val="32"/>
      <w:szCs w:val="32"/>
    </w:rPr>
  </w:style>
  <w:style w:customStyle="1" w:styleId="NotaTabla" w:type="paragraph">
    <w:name w:val="Nota Tabla"/>
    <w:basedOn w:val="Normal"/>
    <w:qFormat/>
    <w:pPr>
      <w:spacing w:after="200" w:before="40" w:line="240" w:lineRule="auto"/>
    </w:pPr>
    <w:rPr>
      <w:i/>
      <w:iCs/>
      <w:color w:val="52514E"/>
      <w:sz w:val="17"/>
      <w:szCs w:val="17"/>
    </w:rPr>
  </w:style>
  <w:style w:customStyle="1" w:styleId="SourceCode" w:type="paragraph">
    <w:name w:val="Source Code"/>
    <w:basedOn w:val="Normal"/>
    <w:qFormat/>
    <w:pPr>
      <w:shd w:color="auto" w:fill="F4F4F2" w:val="clear"/>
      <w:spacing w:after="160" w:before="60" w:line="240" w:lineRule="auto"/>
      <w:ind w:left="113" w:right="113"/>
    </w:pPr>
    <w:rPr>
      <w:rFonts w:ascii="Consolas" w:cs="Consolas" w:hAnsi="Consolas"/>
      <w:sz w:val="17"/>
      <w:szCs w:val="17"/>
    </w:rPr>
  </w:style>
  <w:style w:customStyle="1" w:styleId="TOC1" w:type="paragraph">
    <w:name w:val="toc 1"/>
    <w:basedOn w:val="Normal"/>
    <w:qFormat/>
    <w:pPr>
      <w:tabs>
        <w:tab w:leader="dot" w:pos="9060" w:val="right"/>
      </w:tabs>
      <w:spacing w:after="20" w:before="80"/>
    </w:pPr>
    <w:rPr>
      <w:b/>
      <w:bCs/>
      <w:sz w:val="22"/>
      <w:szCs w:val="22"/>
    </w:rPr>
  </w:style>
  <w:style w:customStyle="1" w:styleId="TOC2" w:type="paragraph">
    <w:name w:val="toc 2"/>
    <w:basedOn w:val="Normal"/>
    <w:qFormat/>
    <w:pPr>
      <w:tabs>
        <w:tab w:leader="dot" w:pos="9060" w:val="right"/>
      </w:tabs>
      <w:spacing w:after="0" w:before="0"/>
      <w:ind w:left="284"/>
    </w:pPr>
    <w:rPr>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Type="http://schemas.openxmlformats.org/officeDocument/2006/relationships/image" Id="rId31" Target="media/rId31.png" /><Relationship Type="http://schemas.openxmlformats.org/officeDocument/2006/relationships/image" Id="rId103" Target="media/rId10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7" Target="media/rId67.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es-PE</dc:language>
  <cp:keywords/>
  <dcterms:created xsi:type="dcterms:W3CDTF">2026-10-27T18:38:38Z</dcterms:created>
  <dcterms:modified xsi:type="dcterms:W3CDTF">2026-10-27T18:38:38Z</dcterms:modified>
</cp:coreProperties>
</file>

<file path=docProps/custom.xml><?xml version="1.0" encoding="utf-8"?>
<Properties xmlns="http://schemas.openxmlformats.org/officeDocument/2006/custom-properties" xmlns:vt="http://schemas.openxmlformats.org/officeDocument/2006/docPropsVTypes"/>
</file>