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PROTOCOLO DE INSTALACIÓN Y BLINDAJE DEL SISTEMA</w:t>
      </w:r>
    </w:p>
    <w:p>
      <w:pPr>
        <w:jc w:val="center"/>
      </w:pPr>
      <w:r>
        <w:rPr>
          <w:b/>
          <w:color w:val="808080"/>
          <w:sz w:val="32"/>
        </w:rPr>
        <w:t>SISTEMA OMAI GT 100.51</w:t>
      </w:r>
    </w:p>
    <w:p>
      <w:r>
        <w:br/>
        <w:br/>
        <w:br/>
        <w:br/>
        <w:br/>
      </w:r>
    </w:p>
    <w:p>
      <w:pPr>
        <w:jc w:val="center"/>
      </w:pPr>
      <w:r>
        <w:rPr>
          <w:i/>
        </w:rPr>
        <w:t>FINALIDAD: Garantizar la integridad del código fuente y asegurar la correcta puesta en vigor en nuevos terminales.</w:t>
      </w:r>
    </w:p>
    <w:p>
      <w:r>
        <w:br/>
        <w:br/>
        <w:br/>
        <w:br/>
        <w:br/>
        <w:br/>
        <w:br/>
        <w:br/>
      </w:r>
    </w:p>
    <w:p>
      <w:pPr>
        <w:jc w:val="right"/>
      </w:pPr>
      <w:r>
        <w:t>DEPARTAMENTO DE INFORMÁTICA / SOPORTE TÉCNICO</w:t>
        <w:br/>
        <w:t>GT 100.51 - PUESTO DE MANDO</w:t>
      </w:r>
    </w:p>
    <w:p>
      <w:r>
        <w:br w:type="page"/>
      </w:r>
    </w:p>
    <w:p>
      <w:pPr>
        <w:pStyle w:val="Heading1"/>
      </w:pPr>
      <w:r>
        <w:t>1. ARCHIVOS ESENCIALES PARA LA COPIA</w:t>
      </w:r>
    </w:p>
    <w:p>
      <w:r>
        <w:t>Para que el sistema funcione en otro ordenador, DEBEN copiarse los siguientes archivos en una sola carpeta (ejemplo C:\SISTEMA_OMAI):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Archivo / Carpeta</w:t>
            </w:r>
          </w:p>
        </w:tc>
        <w:tc>
          <w:tcPr>
            <w:tcW w:type="dxa" w:w="4320"/>
          </w:tcPr>
          <w:p>
            <w:r>
              <w:t>Función Crítica</w:t>
            </w:r>
          </w:p>
        </w:tc>
      </w:tr>
      <w:tr>
        <w:tc>
          <w:tcPr>
            <w:tcW w:type="dxa" w:w="4320"/>
          </w:tcPr>
          <w:p>
            <w:r>
              <w:t>index.html</w:t>
            </w:r>
          </w:p>
        </w:tc>
        <w:tc>
          <w:tcPr>
            <w:tcW w:type="dxa" w:w="4320"/>
          </w:tcPr>
          <w:p>
            <w:r>
              <w:t>Estructura visual y menús del sistema.</w:t>
            </w:r>
          </w:p>
        </w:tc>
      </w:tr>
      <w:tr>
        <w:tc>
          <w:tcPr>
            <w:tcW w:type="dxa" w:w="4320"/>
          </w:tcPr>
          <w:p>
            <w:r>
              <w:t>style.css</w:t>
            </w:r>
          </w:p>
        </w:tc>
        <w:tc>
          <w:tcPr>
            <w:tcW w:type="dxa" w:w="4320"/>
          </w:tcPr>
          <w:p>
            <w:r>
              <w:t>Diseño, colores y animaciones.</w:t>
            </w:r>
          </w:p>
        </w:tc>
      </w:tr>
      <w:tr>
        <w:tc>
          <w:tcPr>
            <w:tcW w:type="dxa" w:w="4320"/>
          </w:tcPr>
          <w:p>
            <w:r>
              <w:t>database.sqlite</w:t>
            </w:r>
          </w:p>
        </w:tc>
        <w:tc>
          <w:tcPr>
            <w:tcW w:type="dxa" w:w="4320"/>
          </w:tcPr>
          <w:p>
            <w:r>
              <w:t>Corazón del sistema: contiene todos los registros.</w:t>
            </w:r>
          </w:p>
        </w:tc>
      </w:tr>
      <w:tr>
        <w:tc>
          <w:tcPr>
            <w:tcW w:type="dxa" w:w="4320"/>
          </w:tcPr>
          <w:p>
            <w:r>
              <w:t>INICIAR_PROGRAMA.bat</w:t>
            </w:r>
          </w:p>
        </w:tc>
        <w:tc>
          <w:tcPr>
            <w:tcW w:type="dxa" w:w="4320"/>
          </w:tcPr>
          <w:p>
            <w:r>
              <w:t>Lanzador que activa el servidor y abre el navegador.</w:t>
            </w:r>
          </w:p>
        </w:tc>
      </w:tr>
      <w:tr>
        <w:tc>
          <w:tcPr>
            <w:tcW w:type="dxa" w:w="4320"/>
          </w:tcPr>
          <w:p>
            <w:r>
              <w:t>ESCUDOARMADA.jpg</w:t>
            </w:r>
          </w:p>
        </w:tc>
        <w:tc>
          <w:tcPr>
            <w:tcW w:type="dxa" w:w="4320"/>
          </w:tcPr>
          <w:p>
            <w:r>
              <w:t>Identidad institucional visual.</w:t>
            </w:r>
          </w:p>
        </w:tc>
      </w:tr>
      <w:tr>
        <w:tc>
          <w:tcPr>
            <w:tcW w:type="dxa" w:w="4320"/>
          </w:tcPr>
          <w:p>
            <w:r>
              <w:t>package.json</w:t>
            </w:r>
          </w:p>
        </w:tc>
        <w:tc>
          <w:tcPr>
            <w:tcW w:type="dxa" w:w="4320"/>
          </w:tcPr>
          <w:p>
            <w:r>
              <w:t>Configuración técnica del servidor Node.js.</w:t>
            </w:r>
          </w:p>
        </w:tc>
      </w:tr>
      <w:tr>
        <w:tc>
          <w:tcPr>
            <w:tcW w:type="dxa" w:w="4320"/>
          </w:tcPr>
          <w:p>
            <w:r>
              <w:t>SOPORTE_TECNICO/</w:t>
            </w:r>
          </w:p>
        </w:tc>
        <w:tc>
          <w:tcPr>
            <w:tcW w:type="dxa" w:w="4320"/>
          </w:tcPr>
          <w:p>
            <w:r>
              <w:t>Cerebro del programa (server.js y script_v2.js).</w:t>
            </w:r>
          </w:p>
        </w:tc>
      </w:tr>
      <w:tr>
        <w:tc>
          <w:tcPr>
            <w:tcW w:type="dxa" w:w="4320"/>
          </w:tcPr>
          <w:p>
            <w:r>
              <w:t>node_modules/</w:t>
            </w:r>
          </w:p>
        </w:tc>
        <w:tc>
          <w:tcPr>
            <w:tcW w:type="dxa" w:w="4320"/>
          </w:tcPr>
          <w:p>
            <w:r>
              <w:t>Librerías necesarias para el funcionamiento (NO BORRAR).</w:t>
            </w:r>
          </w:p>
        </w:tc>
      </w:tr>
    </w:tbl>
    <w:p>
      <w:pPr>
        <w:pStyle w:val="Heading1"/>
      </w:pPr>
      <w:r>
        <w:t>2. HERRAMIENTA DE DESPLIEGUE AUTOMÁTICO</w:t>
      </w:r>
    </w:p>
    <w:p>
      <w:r>
        <w:t>El sistema incluye una utilidad llamada HERRAMIENTA_DESPLIEGUE_ADMIN.bat. Se recomienda su uso para generar un paquete 'blindado' automáticamente:</w:t>
      </w:r>
    </w:p>
    <w:p>
      <w:pPr>
        <w:pStyle w:val="ListNumber"/>
      </w:pPr>
      <w:r>
        <w:t>1. Ejecute el archivo en el ordenador de origen.</w:t>
      </w:r>
    </w:p>
    <w:p>
      <w:pPr>
        <w:pStyle w:val="ListNumber"/>
      </w:pPr>
      <w:r>
        <w:t>2. Ingrese la clave de administrador (admin).</w:t>
      </w:r>
    </w:p>
    <w:p>
      <w:pPr>
        <w:pStyle w:val="ListNumber"/>
      </w:pPr>
      <w:r>
        <w:t>3. El sistema creará una carpeta en C:\OMAI_DISTRIBUCION_LISTA con solo lo necesario.</w:t>
      </w:r>
    </w:p>
    <w:p>
      <w:pPr>
        <w:pStyle w:val="ListNumber"/>
      </w:pPr>
      <w:r>
        <w:t>4. Copie esa carpeta generada al nuevo ordenador.</w:t>
      </w:r>
    </w:p>
    <w:p>
      <w:pPr>
        <w:pStyle w:val="Heading1"/>
      </w:pPr>
      <w:r>
        <w:t>3. PROTOCOLO DE BLINDAJE (PROTECCIÓN ANT-MODIFICACIÓN)</w:t>
      </w:r>
    </w:p>
    <w:p>
      <w:r>
        <w:t>Para asegurar que el código fuente no sea alterado en el nuevo equipo, siga estas instrucciones post-instalación:</w:t>
      </w:r>
    </w:p>
    <w:p>
      <w:r>
        <w:rPr>
          <w:b/>
        </w:rPr>
        <w:t>A. Atributos de Solo Lectura (Básico):</w:t>
      </w:r>
    </w:p>
    <w:p>
      <w:r>
        <w:t>Una vez copiado al nuevo PC, abra una consola (CMD) en la carpeta del sistema y ejecute:</w:t>
      </w:r>
    </w:p>
    <w:p>
      <w:pPr>
        <w:pStyle w:val="NoSpacing"/>
        <w:ind w:left="720"/>
      </w:pPr>
      <w:r>
        <w:t>attrib +r *.html</w:t>
        <w:br/>
        <w:t>attrib +r *.css</w:t>
        <w:br/>
        <w:t>attrib +r SOPORTE_TECNICO\*.js</w:t>
      </w:r>
    </w:p>
    <w:p>
      <w:r>
        <w:rPr>
          <w:b/>
        </w:rPr>
        <w:t>B. Permisos NTFS (Avanzado/Recomendado):</w:t>
      </w:r>
    </w:p>
    <w:p>
      <w:r>
        <w:t>1. Clic derecho sobre la carpeta del sistema &gt; Propiedades &gt; Seguridad.</w:t>
      </w:r>
    </w:p>
    <w:p>
      <w:r>
        <w:t>2. Seleccione el grupo 'Usuarios' o el nombre del operador local.</w:t>
      </w:r>
    </w:p>
    <w:p>
      <w:r>
        <w:t>3. Haga clic en Editar y DENIEGUE el permiso de 'Escritura' y 'Modificación'.</w:t>
      </w:r>
    </w:p>
    <w:p>
      <w:r>
        <w:t>4. Deje permitidos únicamente 'Lectura' y 'Ejecución'.</w:t>
      </w:r>
    </w:p>
    <w:p>
      <w:r>
        <w:t>Con esto, el operador podrá usar el programa pero recibirá un error de Windows si intenta borrar o cambiar una sola línea de código.</w:t>
      </w:r>
    </w:p>
    <w:p>
      <w:pPr>
        <w:pStyle w:val="Heading1"/>
      </w:pPr>
      <w:r>
        <w:t>4. PUESTA EN VIGOR EN RED LOCAL</w:t>
      </w:r>
    </w:p>
    <w:p>
      <w:r>
        <w:t>Si el nuevo ordenador funcionará como servidor para otros terminales:</w:t>
      </w:r>
    </w:p>
    <w:p>
      <w:r>
        <w:t>• IP ESTÁTICA: Configure una IP fija en el ordenador para que el acceso no cambie.</w:t>
      </w:r>
    </w:p>
    <w:p>
      <w:r>
        <w:t>• FIREWALL: Abra el puerto 3000 en el Firewall de Windows para permitir la entrada de otros equipos.</w:t>
      </w:r>
    </w:p>
    <w:p>
      <w:r>
        <w:t>• ACCESO: Los otros equipos entrarán mediante el navegador digitando: http://[IP_DEL_SVR]:3000</w:t>
      </w:r>
    </w:p>
    <w:p>
      <w:r>
        <w:br/>
        <w:br/>
        <w:br/>
      </w:r>
    </w:p>
    <w:p>
      <w:pPr>
        <w:jc w:val="center"/>
      </w:pPr>
      <w:r>
        <w:t>MANTENGA ESTA GUÍA EN UN LUGAR SEGURO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