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Advisory activity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some ideas for what you might like to do during the different types of homeroom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CAS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Compulsory:</w:t>
      </w:r>
      <w:r w:rsidDel="00000000" w:rsidR="00000000" w:rsidRPr="00000000">
        <w:rPr>
          <w:rtl w:val="0"/>
        </w:rPr>
        <w:t xml:space="preserve"> Give students time to write their CAS reflections at the end of the lesson. These should be personal reflections, not an overview of what they have done over the last month.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 students’ reflections and check-in with specific students as necessary.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Ask students to take photos during their CAS activities. In the lesson, they can display their photo on the board and talk about 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Students draw a picture that shows what they took from a CAS experience. They may want to share their photo with the group.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Students conduct peer-to-peer interviews where they ask each other questions about CAS. They can record these on their smartphones and upload onto ManageBac. Marjorie Bone has prompt sheets for questions that they can ask each other.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Get students to share ideas of what opportunities there are for CAS activities.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Share photos on Facebook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Record and upload to Managebac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Teacher-student check-in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Students quietly get on with work when they are not meeting with teacher.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Teachers takes each student to a private area to check-in on how things are going. Things to ask could include: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extended essay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what are they proud of?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what are they struggling with?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are there any personal issues they want to discuss?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News review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 students 15 minutes to look up news articles from around the world or their home country and prepare to share with the rest of the group.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students to role play situations that relate to certain stories.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Get students to write arguments for a debate from different perspectives.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 debate about their own thoughts about certain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Role-play</w:t>
      </w:r>
    </w:p>
    <w:p w:rsidR="00000000" w:rsidDel="00000000" w:rsidP="00000000" w:rsidRDefault="00000000" w:rsidRPr="00000000">
      <w:pPr>
        <w:contextualSpacing w:val="0"/>
      </w:pPr>
      <w:r w:rsidDel="00000000" w:rsidR="00000000" w:rsidRPr="00000000">
        <w:rPr>
          <w:b w:val="1"/>
          <w:sz w:val="28"/>
          <w:szCs w:val="28"/>
          <w:rtl w:val="0"/>
        </w:rPr>
        <w:t xml:space="preserve">(includes: communication, bullying, substance-abuse, lip-synching)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Students work in groups of 3-5 to roleplay certain situations, such as: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offered drugs at a party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talking to a friend that they feel might be using drugs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telling parents about being bullied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telling parents about being pregnant or something else important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university interviews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 is good and bad advice to give someone suffering from bullying, substance abuse etc.?</w:t>
      </w:r>
    </w:p>
    <w:p w:rsidR="00000000" w:rsidDel="00000000" w:rsidP="00000000" w:rsidRDefault="00000000" w:rsidRPr="00000000">
      <w:pPr>
        <w:contextualSpacing w:val="0"/>
      </w:pPr>
      <w:r w:rsidDel="00000000" w:rsidR="00000000" w:rsidRPr="00000000">
        <w:rPr>
          <w:b w:val="1"/>
          <w:sz w:val="28"/>
          <w:szCs w:val="28"/>
          <w:rtl w:val="0"/>
        </w:rPr>
        <w:t xml:space="preserve">Sexual health (Darren)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Bullying (Anthony)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AtL (Mark)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Towards university / life skills (Darren)</w:t>
      </w:r>
    </w:p>
    <w:p w:rsidR="00000000" w:rsidDel="00000000" w:rsidP="00000000" w:rsidRDefault="00000000" w:rsidRPr="00000000">
      <w:pPr>
        <w:contextualSpacing w:val="0"/>
      </w:pPr>
      <w:r w:rsidDel="00000000" w:rsidR="00000000" w:rsidRPr="00000000">
        <w:rPr>
          <w:i w:val="1"/>
          <w:rtl w:val="0"/>
        </w:rPr>
        <w:t xml:space="preserve">Welcome to college – and the thought police</w:t>
      </w:r>
    </w:p>
    <w:p w:rsidR="00000000" w:rsidDel="00000000" w:rsidP="00000000" w:rsidRDefault="00000000" w:rsidRPr="00000000">
      <w:pPr>
        <w:contextualSpacing w:val="0"/>
      </w:pPr>
      <w:r w:rsidDel="00000000" w:rsidR="00000000" w:rsidRPr="00000000">
        <w:rPr>
          <w:rtl w:val="0"/>
        </w:rPr>
        <w:tab/>
        <w:t xml:space="preserve">A good article about politically correct trends at colleges and universities.  Also talks about how university students today are more fragile due to having been coddled in high school.</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http://www.theglobeandmail.com/opinion/welcome-to-college-and-the-thought-police/article31800325/</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Food preparation, nutrition and wellness (Rika)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Getting to know each other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Identity Boxes SL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850.3937007874016" w:top="850.3937007874016" w:left="850.3937007874016" w:right="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heglobeandmail.com/opinion/welcome-to-college-and-the-thought-police/article31800325/" TargetMode="External"/></Relationships>
</file>