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Invisible Cities – Air Quality</w:t>
      </w:r>
    </w:p>
    <w:p>
      <w:pPr>
        <w:pStyle w:val="Normal"/>
        <w:rPr/>
      </w:pPr>
      <w:r>
        <w:rPr/>
      </w:r>
    </w:p>
    <w:p>
      <w:pPr>
        <w:pStyle w:val="Normal"/>
        <w:rPr/>
      </w:pPr>
      <w:r>
        <w:rPr/>
        <w:t>Group Project Report</w:t>
      </w:r>
    </w:p>
    <w:p>
      <w:pPr>
        <w:pStyle w:val="Normal"/>
        <w:rPr/>
      </w:pPr>
      <w:r>
        <w:rPr/>
      </w:r>
    </w:p>
    <w:p>
      <w:pPr>
        <w:pStyle w:val="Normal"/>
        <w:rPr/>
      </w:pPr>
      <w:r>
        <w:rPr/>
        <w:t>Group 3 – Qiuwen Ju, Tom Keel, Zixin Lyu &amp; Jay Wilson</w:t>
      </w:r>
    </w:p>
    <w:p>
      <w:pPr>
        <w:pStyle w:val="Normal"/>
        <w:rPr/>
      </w:pPr>
      <w:r>
        <w:rPr/>
      </w:r>
    </w:p>
    <w:p>
      <w:pPr>
        <w:pStyle w:val="Normal"/>
        <w:rPr>
          <w:b/>
          <w:b/>
          <w:bCs/>
        </w:rPr>
      </w:pPr>
      <w:r>
        <w:rPr>
          <w:b/>
          <w:bCs/>
        </w:rPr>
        <w:t>Introduction</w:t>
      </w:r>
    </w:p>
    <w:p>
      <w:pPr>
        <w:pStyle w:val="Normal"/>
        <w:rPr>
          <w:b w:val="false"/>
          <w:b w:val="false"/>
          <w:bCs w:val="false"/>
        </w:rPr>
      </w:pPr>
      <w:r>
        <w:rPr>
          <w:b w:val="false"/>
          <w:bCs w:val="false"/>
        </w:rPr>
        <w:t>Our project visualisation educates our website visitors about the levels of air pollution in major cities and the consequences for the people that live there.  The global scientific measurements that make up a city’s air quality index are linked to simple cartoon depictions to draw viewers in for an instinctive response.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Visually our aims were more diverse.  </w:t>
      </w:r>
      <w:r>
        <w:rPr>
          <w:b w:val="false"/>
          <w:bCs w:val="false"/>
        </w:rPr>
        <w:t>At first w</w:t>
      </w:r>
      <w:r>
        <w:rPr>
          <w:b w:val="false"/>
          <w:bCs w:val="false"/>
        </w:rPr>
        <w:t xml:space="preserve">e wanted a 3D spinning globe, 3D streets </w:t>
      </w:r>
      <w:r>
        <w:rPr>
          <w:b w:val="false"/>
          <w:bCs w:val="false"/>
        </w:rPr>
        <w:t xml:space="preserve">displaying </w:t>
      </w:r>
      <w:r>
        <w:rPr>
          <w:b w:val="false"/>
          <w:bCs w:val="false"/>
        </w:rPr>
        <w:t xml:space="preserve"> </w:t>
      </w:r>
      <w:r>
        <w:rPr>
          <w:b w:val="false"/>
          <w:bCs w:val="false"/>
        </w:rPr>
        <w:t xml:space="preserve">airborne </w:t>
      </w:r>
      <w:r>
        <w:rPr>
          <w:b w:val="false"/>
          <w:bCs w:val="false"/>
        </w:rPr>
        <w:t>particles blown by the wind past a family, live pollution information displayed on screen from air monitoring stations around the world, satellite maps of pollutant levels where there were no monitoring stations, and childish cartoon faces for website visitors to form a lasting memory.</w:t>
      </w:r>
    </w:p>
    <w:p>
      <w:pPr>
        <w:pStyle w:val="Normal"/>
        <w:rPr>
          <w:b w:val="false"/>
          <w:b w:val="false"/>
          <w:bCs w:val="false"/>
        </w:rPr>
      </w:pPr>
      <w:r>
        <w:rPr>
          <w:b w:val="false"/>
          <w:bCs w:val="false"/>
        </w:rPr>
      </w:r>
    </w:p>
    <w:p>
      <w:pPr>
        <w:pStyle w:val="Normal"/>
        <w:rPr>
          <w:b/>
          <w:b/>
          <w:bCs/>
        </w:rPr>
      </w:pPr>
      <w:r>
        <w:rPr>
          <w:b/>
          <w:bCs/>
        </w:rPr>
        <w:t>Interactivity</w:t>
      </w:r>
    </w:p>
    <w:p>
      <w:pPr>
        <w:pStyle w:val="Normal"/>
        <w:rPr>
          <w:b w:val="false"/>
          <w:b w:val="false"/>
          <w:bCs w:val="false"/>
        </w:rPr>
      </w:pPr>
      <w:r>
        <w:rPr>
          <w:b/>
          <w:bCs/>
        </w:rPr>
      </w:r>
    </w:p>
    <w:p>
      <w:pPr>
        <w:pStyle w:val="Normal"/>
        <w:rPr>
          <w:b/>
          <w:b/>
          <w:bCs/>
        </w:rPr>
      </w:pPr>
      <w:r>
        <w:rPr>
          <w:b w:val="false"/>
          <w:bCs w:val="false"/>
        </w:rPr>
        <w:t>S</w:t>
      </w:r>
      <w:r>
        <w:rPr>
          <w:b w:val="false"/>
          <w:bCs w:val="false"/>
        </w:rPr>
        <w:t xml:space="preserve">pinning globe – hover to get country statistics.  </w:t>
      </w:r>
      <w:r>
        <w:rPr>
          <w:b w:val="false"/>
          <w:bCs w:val="false"/>
        </w:rPr>
        <w:t>The fraction of a country’s GDP earned by industry is provided by the CIA website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World map – clicking on the </w:t>
      </w:r>
      <w:r>
        <w:rPr>
          <w:b w:val="false"/>
          <w:bCs w:val="false"/>
        </w:rPr>
        <w:t xml:space="preserve">major </w:t>
      </w:r>
      <w:r>
        <w:rPr>
          <w:b w:val="false"/>
          <w:bCs w:val="false"/>
        </w:rPr>
        <w:t xml:space="preserve">cities </w:t>
      </w:r>
      <w:r>
        <w:rPr>
          <w:b w:val="false"/>
          <w:bCs w:val="false"/>
        </w:rPr>
        <w:t>with a square icon instead of a circle icon provides the extra information available for them.  The pop-up information includes a coloured cartoon face for instant identification.</w:t>
      </w:r>
    </w:p>
    <w:p>
      <w:pPr>
        <w:pStyle w:val="Normal"/>
        <w:rPr>
          <w:b w:val="false"/>
          <w:b w:val="false"/>
          <w:bCs w:val="false"/>
        </w:rPr>
      </w:pPr>
      <w:r>
        <w:rPr>
          <w:b w:val="false"/>
          <w:bCs w:val="false"/>
        </w:rPr>
      </w:r>
    </w:p>
    <w:p>
      <w:pPr>
        <w:pStyle w:val="Normal"/>
        <w:rPr>
          <w:b w:val="false"/>
          <w:b w:val="false"/>
          <w:bCs w:val="false"/>
        </w:rPr>
      </w:pPr>
      <w:r>
        <w:rPr>
          <w:b w:val="false"/>
          <w:bCs w:val="false"/>
        </w:rPr>
        <w:t>Sliding bar for history of air pollution incidents and authorities’ responses</w:t>
      </w:r>
    </w:p>
    <w:p>
      <w:pPr>
        <w:pStyle w:val="Normal"/>
        <w:rPr>
          <w:b w:val="false"/>
          <w:b w:val="false"/>
          <w:bCs w:val="false"/>
        </w:rPr>
      </w:pPr>
      <w:r>
        <w:rPr>
          <w:b w:val="false"/>
          <w:bCs w:val="false"/>
        </w:rPr>
        <w:t>Click on cities – bar graphs, click to get into history</w:t>
      </w:r>
    </w:p>
    <w:p>
      <w:pPr>
        <w:pStyle w:val="Normal"/>
        <w:rPr>
          <w:b w:val="false"/>
          <w:b w:val="false"/>
          <w:bCs w:val="false"/>
        </w:rPr>
      </w:pPr>
      <w:r>
        <w:rPr>
          <w:b w:val="false"/>
          <w:bCs w:val="false"/>
        </w:rPr>
        <w:t xml:space="preserve"> </w:t>
      </w:r>
    </w:p>
    <w:p>
      <w:pPr>
        <w:pStyle w:val="Normal"/>
        <w:rPr>
          <w:b/>
          <w:b/>
          <w:bCs/>
        </w:rPr>
      </w:pPr>
      <w:r>
        <w:rPr>
          <w:b/>
          <w:bCs/>
        </w:rPr>
      </w:r>
    </w:p>
    <w:p>
      <w:pPr>
        <w:pStyle w:val="Normal"/>
        <w:rPr>
          <w:b/>
          <w:b/>
          <w:bCs/>
        </w:rPr>
      </w:pPr>
      <w:r>
        <w:rPr>
          <w:b/>
          <w:bCs/>
        </w:rPr>
        <w:t>Static</w:t>
      </w:r>
    </w:p>
    <w:p>
      <w:pPr>
        <w:pStyle w:val="Normal"/>
        <w:rPr>
          <w:b w:val="false"/>
          <w:b w:val="false"/>
          <w:bCs w:val="false"/>
        </w:rPr>
      </w:pPr>
      <w:r>
        <w:rPr>
          <w:b w:val="false"/>
          <w:bCs w:val="false"/>
        </w:rPr>
        <w:t>Powerful image</w:t>
      </w:r>
    </w:p>
    <w:p>
      <w:pPr>
        <w:pStyle w:val="Normal"/>
        <w:rPr>
          <w:b w:val="false"/>
          <w:b w:val="false"/>
          <w:bCs w:val="false"/>
        </w:rPr>
      </w:pPr>
      <w:r>
        <w:rPr>
          <w:b w:val="false"/>
          <w:bCs w:val="false"/>
        </w:rPr>
        <w:t>Street level</w:t>
      </w:r>
    </w:p>
    <w:p>
      <w:pPr>
        <w:pStyle w:val="Normal"/>
        <w:rPr/>
      </w:pPr>
      <w:r>
        <w:rPr>
          <w:b w:val="false"/>
          <w:bCs w:val="false"/>
        </w:rPr>
        <w:t>E</w:t>
      </w:r>
      <w:r>
        <w:rPr>
          <w:b w:val="false"/>
          <w:bCs w:val="false"/>
        </w:rPr>
        <w:t>xtra information</w:t>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 xml:space="preserve">Brown and grey-blue indicates pollution.  </w:t>
      </w:r>
      <w:r>
        <w:rPr>
          <w:b w:val="false"/>
          <w:bCs w:val="false"/>
        </w:rPr>
        <w:t>These colours m</w:t>
      </w:r>
      <w:r>
        <w:rPr>
          <w:b w:val="false"/>
          <w:bCs w:val="false"/>
        </w:rPr>
        <w:t>atch the tones in Chai Jing’s “</w:t>
      </w:r>
      <w:r>
        <w:rPr>
          <w:b w:val="false"/>
          <w:bCs w:val="false"/>
        </w:rPr>
        <w:t>Under The Dome”</w:t>
      </w:r>
      <w:r>
        <w:rPr>
          <w:b w:val="false"/>
          <w:bCs w:val="false"/>
        </w:rPr>
        <w:t xml:space="preserve"> documentary </w:t>
      </w:r>
      <w:r>
        <w:rPr>
          <w:b w:val="false"/>
          <w:bCs w:val="false"/>
        </w:rPr>
        <w:t>about pollution in China, displaying</w:t>
      </w:r>
      <w:r>
        <w:rPr>
          <w:b w:val="false"/>
          <w:bCs w:val="false"/>
        </w:rPr>
        <w:t xml:space="preserve"> grey urban skies in outdoor scenes, subdued blue lighting on stage in a dimly-lit theatre and a brown and beige cartoon explaining how pollutants enter our bloodstream.</w:t>
      </w:r>
    </w:p>
    <w:p>
      <w:pPr>
        <w:pStyle w:val="Normal"/>
        <w:rPr>
          <w:b w:val="false"/>
          <w:b w:val="false"/>
          <w:bCs w:val="false"/>
        </w:rPr>
      </w:pPr>
      <w:r>
        <w:rPr/>
      </w:r>
    </w:p>
    <w:p>
      <w:pPr>
        <w:pStyle w:val="Normal"/>
        <w:rPr/>
      </w:pPr>
      <w:r>
        <w:rPr>
          <w:b w:val="false"/>
          <w:bCs w:val="false"/>
        </w:rPr>
        <w:t xml:space="preserve">The cartoon faces were hand-drawn to add a more natural look and emphasize that air pollution readings affect real lives.  They link numerical measurements to the effect that polluted air has on someone’s health and life-expectancy.  </w:t>
      </w:r>
    </w:p>
    <w:p>
      <w:pPr>
        <w:pStyle w:val="Normal"/>
        <w:rPr>
          <w:b w:val="false"/>
          <w:b w:val="false"/>
          <w:bCs w:val="false"/>
        </w:rPr>
      </w:pPr>
      <w:r>
        <w:rPr>
          <w:b w:val="false"/>
          <w:bCs w:val="false"/>
        </w:rPr>
        <w:t xml:space="preserve"> </w:t>
      </w:r>
    </w:p>
    <w:p>
      <w:pPr>
        <w:pStyle w:val="Normal"/>
        <w:rPr/>
      </w:pPr>
      <w:r>
        <w:rPr>
          <w:b w:val="false"/>
          <w:bCs w:val="false"/>
        </w:rPr>
        <w:t xml:space="preserve">There are </w:t>
      </w:r>
      <w:r>
        <w:rPr>
          <w:b w:val="false"/>
          <w:bCs w:val="false"/>
        </w:rPr>
        <w:t xml:space="preserve">different shapes for </w:t>
      </w:r>
      <w:r>
        <w:rPr>
          <w:b w:val="false"/>
          <w:bCs w:val="false"/>
        </w:rPr>
        <w:t>some cities</w:t>
      </w:r>
      <w:r>
        <w:rPr>
          <w:b w:val="false"/>
          <w:bCs w:val="false"/>
        </w:rPr>
        <w:t xml:space="preserve">, square markers attract </w:t>
      </w:r>
      <w:r>
        <w:rPr>
          <w:b w:val="false"/>
          <w:bCs w:val="false"/>
        </w:rPr>
        <w:t xml:space="preserve">the </w:t>
      </w:r>
      <w:r>
        <w:rPr>
          <w:b w:val="false"/>
          <w:bCs w:val="false"/>
        </w:rPr>
        <w:t>vi</w:t>
      </w:r>
      <w:r>
        <w:rPr>
          <w:b w:val="false"/>
          <w:bCs w:val="false"/>
        </w:rPr>
        <w:t>ewer’</w:t>
      </w:r>
      <w:r>
        <w:rPr>
          <w:b w:val="false"/>
          <w:bCs w:val="false"/>
        </w:rPr>
        <w:t>s attention that more information is available.</w:t>
      </w:r>
    </w:p>
    <w:p>
      <w:pPr>
        <w:pStyle w:val="Normal"/>
        <w:rPr>
          <w:b w:val="false"/>
          <w:b w:val="false"/>
          <w:bCs w:val="false"/>
        </w:rPr>
      </w:pPr>
      <w:r>
        <w:rPr>
          <w:b w:val="false"/>
          <w:bCs w:val="false"/>
        </w:rPr>
      </w:r>
    </w:p>
    <w:p>
      <w:pPr>
        <w:pStyle w:val="Normal"/>
        <w:rPr/>
      </w:pPr>
      <w:r>
        <w:rPr>
          <w:b w:val="false"/>
          <w:bCs w:val="false"/>
        </w:rPr>
        <w:t xml:space="preserve">We selected the same </w:t>
      </w:r>
      <w:r>
        <w:rPr>
          <w:b w:val="false"/>
          <w:bCs w:val="false"/>
        </w:rPr>
        <w:t xml:space="preserve">colour index to indicate air quality </w:t>
      </w:r>
      <w:r>
        <w:rPr>
          <w:b w:val="false"/>
          <w:bCs w:val="false"/>
        </w:rPr>
        <w:t>as used on existing websites</w:t>
      </w:r>
      <w:r>
        <w:rPr>
          <w:b w:val="false"/>
          <w:bCs w:val="false"/>
        </w:rPr>
        <w:t>.  Initial red tones failed to provide enough difference, changed to a tone that went from purple to gold – a wider colour spectrum and a changing shade</w:t>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many other air quality websites which have plenty of information but do not create the same immediacy and memories for the viewer.</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Technologies</w:t>
      </w:r>
    </w:p>
    <w:p>
      <w:pPr>
        <w:pStyle w:val="Normal"/>
        <w:rPr>
          <w:b w:val="false"/>
          <w:b w:val="false"/>
          <w:bCs w:val="false"/>
        </w:rPr>
      </w:pPr>
      <w:r>
        <w:rPr>
          <w:b w:val="false"/>
          <w:bCs w:val="false"/>
        </w:rPr>
        <w:t>Used GitHub, Webstorm to work together – inexperience caused issues</w:t>
      </w:r>
    </w:p>
    <w:p>
      <w:pPr>
        <w:pStyle w:val="Normal"/>
        <w:rPr>
          <w:b w:val="false"/>
          <w:b w:val="false"/>
          <w:bCs w:val="false"/>
        </w:rPr>
      </w:pPr>
      <w:r>
        <w:rPr>
          <w:b w:val="false"/>
          <w:bCs w:val="false"/>
        </w:rPr>
        <w:t>Displayed on netlify</w:t>
      </w:r>
    </w:p>
    <w:p>
      <w:pPr>
        <w:pStyle w:val="Normal"/>
        <w:rPr>
          <w:b w:val="false"/>
          <w:b w:val="false"/>
          <w:bCs w:val="false"/>
        </w:rPr>
      </w:pPr>
      <w:r>
        <w:rPr>
          <w:b w:val="false"/>
          <w:bCs w:val="false"/>
        </w:rPr>
        <w:t>planetary.js was dropped in favour of Mike Bostock’s D3 globe</w:t>
      </w:r>
    </w:p>
    <w:p>
      <w:pPr>
        <w:pStyle w:val="Normal"/>
        <w:rPr>
          <w:b w:val="false"/>
          <w:b w:val="false"/>
          <w:bCs w:val="false"/>
        </w:rPr>
      </w:pPr>
      <w:r>
        <w:rPr>
          <w:b w:val="false"/>
          <w:bCs w:val="false"/>
        </w:rPr>
        <w:t>API readings from air pollution monitoring stations – single source gathers, different delays depending on cities, over two hundred</w:t>
      </w:r>
    </w:p>
    <w:p>
      <w:pPr>
        <w:pStyle w:val="Normal"/>
        <w:rPr>
          <w:b w:val="false"/>
          <w:b w:val="false"/>
          <w:bCs w:val="false"/>
        </w:rPr>
      </w:pPr>
      <w:r>
        <w:rPr>
          <w:b w:val="false"/>
          <w:bCs w:val="false"/>
        </w:rPr>
        <w:t>GIMP</w:t>
      </w:r>
    </w:p>
    <w:p>
      <w:pPr>
        <w:pStyle w:val="Normal"/>
        <w:rPr>
          <w:b w:val="false"/>
          <w:b w:val="false"/>
          <w:bCs w:val="false"/>
        </w:rPr>
      </w:pPr>
      <w:r>
        <w:rPr>
          <w:b w:val="false"/>
          <w:bCs w:val="false"/>
        </w:rPr>
      </w:r>
    </w:p>
    <w:p>
      <w:pPr>
        <w:pStyle w:val="Normal"/>
        <w:rPr>
          <w:b w:val="false"/>
          <w:b w:val="false"/>
          <w:bCs w:val="false"/>
        </w:rPr>
      </w:pPr>
      <w:r>
        <w:rPr>
          <w:b w:val="false"/>
          <w:bCs w:val="false"/>
        </w:rPr>
        <w:t>Satellite data from the Copernicus project for related readings – leaf area index, ozone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CSS, JS,</w:t>
      </w:r>
    </w:p>
    <w:p>
      <w:pPr>
        <w:pStyle w:val="Normal"/>
        <w:rPr>
          <w:b w:val="false"/>
          <w:b w:val="false"/>
          <w:bCs w:val="false"/>
        </w:rPr>
      </w:pPr>
      <w:r>
        <w:rPr>
          <w:b w:val="false"/>
          <w:bCs w:val="false"/>
        </w:rPr>
        <w:t>website tools</w:t>
      </w:r>
    </w:p>
    <w:p>
      <w:pPr>
        <w:pStyle w:val="Normal"/>
        <w:rPr>
          <w:b w:val="false"/>
          <w:b w:val="false"/>
          <w:bCs w:val="false"/>
        </w:rPr>
      </w:pPr>
      <w:r>
        <w:rPr>
          <w:b w:val="false"/>
          <w:bCs w:val="false"/>
        </w:rPr>
        <w:t>Python modules shapely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b w:val="false"/>
          <w:b w:val="false"/>
          <w:bCs w:val="false"/>
        </w:rPr>
      </w:pPr>
      <w:r>
        <w:rPr>
          <w:b w:val="false"/>
          <w:bCs w:val="false"/>
        </w:rPr>
        <w:t>GitHub teamwork</w:t>
      </w:r>
    </w:p>
    <w:p>
      <w:pPr>
        <w:pStyle w:val="Normal"/>
        <w:rPr>
          <w:b w:val="false"/>
          <w:b w:val="false"/>
          <w:bCs w:val="false"/>
        </w:rPr>
      </w:pPr>
      <w:r>
        <w:rPr>
          <w:b w:val="false"/>
          <w:bCs w:val="false"/>
        </w:rPr>
        <w:t>API</w:t>
      </w:r>
    </w:p>
    <w:p>
      <w:pPr>
        <w:pStyle w:val="Normal"/>
        <w:rPr>
          <w:b w:val="false"/>
          <w:b w:val="false"/>
          <w:bCs w:val="false"/>
        </w:rPr>
      </w:pPr>
      <w:r>
        <w:rPr>
          <w:b w:val="false"/>
          <w:bCs w:val="false"/>
        </w:rPr>
        <w:t>Copernicus</w:t>
      </w:r>
    </w:p>
    <w:p>
      <w:pPr>
        <w:pStyle w:val="Normal"/>
        <w:rPr>
          <w:b w:val="false"/>
          <w:b w:val="false"/>
          <w:bCs w:val="false"/>
        </w:rPr>
      </w:pPr>
      <w:r>
        <w:rPr>
          <w:b w:val="false"/>
          <w:bCs w:val="false"/>
        </w:rPr>
        <w:t>Sliding webpage</w:t>
      </w:r>
    </w:p>
    <w:p>
      <w:pPr>
        <w:pStyle w:val="Normal"/>
        <w:rPr>
          <w:b w:val="false"/>
          <w:b w:val="false"/>
          <w:bCs w:val="false"/>
        </w:rPr>
      </w:pPr>
      <w:r>
        <w:rPr>
          <w:b w:val="false"/>
          <w:bCs w:val="false"/>
        </w:rPr>
        <w:t>Storing data</w:t>
      </w:r>
    </w:p>
    <w:p>
      <w:pPr>
        <w:pStyle w:val="Normal"/>
        <w:rPr>
          <w:b w:val="false"/>
          <w:b w:val="false"/>
          <w:bCs w:val="false"/>
        </w:rPr>
      </w:pPr>
      <w:r>
        <w:rPr>
          <w:b w:val="false"/>
          <w:bCs w:val="false"/>
        </w:rPr>
      </w:r>
    </w:p>
    <w:p>
      <w:pPr>
        <w:pStyle w:val="Normal"/>
        <w:rPr>
          <w:b/>
          <w:b/>
          <w:bCs/>
        </w:rPr>
      </w:pPr>
      <w:r>
        <w:rPr>
          <w:b/>
          <w:bCs/>
        </w:rPr>
        <w:t>Conclusion</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References</w:t>
      </w:r>
    </w:p>
    <w:p>
      <w:pPr>
        <w:pStyle w:val="Normal"/>
        <w:rPr/>
      </w:pPr>
      <w:r>
        <w:rPr>
          <w:b w:val="false"/>
          <w:bCs w:val="false"/>
        </w:rPr>
        <w:t xml:space="preserve">Frank Tong, Ken Nakayama, Morris Moscovitch, Oren Weinrib &amp; Nancy Kanwisher (2000) RESPONSE PROPERTIES OF THE HUMAN FUSIFORM FACE AREA, Cognitive Neuropsychology, 17:1-3, 257-280, DOI: </w:t>
      </w:r>
      <w:hyperlink r:id="rId2">
        <w:r>
          <w:rPr>
            <w:rStyle w:val="InternetLink"/>
            <w:b w:val="false"/>
            <w:bCs w:val="false"/>
          </w:rPr>
          <w:t>10.1080/026432900380607</w:t>
        </w:r>
      </w:hyperlink>
      <w:r>
        <w:rPr>
          <w:b w:val="false"/>
          <w:bCs w:val="false"/>
        </w:rPr>
        <w:t xml:space="preserve"> </w:t>
      </w:r>
    </w:p>
    <w:p>
      <w:pPr>
        <w:pStyle w:val="Normal"/>
        <w:rPr>
          <w:b w:val="false"/>
          <w:b w:val="false"/>
          <w:bCs w:val="false"/>
        </w:rPr>
      </w:pPr>
      <w:r>
        <w:rPr/>
      </w:r>
    </w:p>
    <w:p>
      <w:pPr>
        <w:pStyle w:val="Normal"/>
        <w:rPr/>
      </w:pPr>
      <w:r>
        <w:rPr>
          <w:b w:val="false"/>
          <w:bCs w:val="false"/>
        </w:rPr>
        <w:t>https://www.cia.gov</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Bibliography</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i/>
          <w:i/>
          <w:iCs/>
        </w:rPr>
      </w:pPr>
      <w:r>
        <w:rPr>
          <w:i/>
          <w:iCs/>
        </w:rPr>
        <w:t>sample references</w:t>
      </w:r>
    </w:p>
    <w:p>
      <w:pPr>
        <w:pStyle w:val="Normal"/>
        <w:rPr>
          <w:i/>
          <w:i/>
          <w:iCs/>
        </w:rPr>
      </w:pPr>
      <w:r>
        <w:rPr>
          <w:i/>
          <w:iCs/>
        </w:rPr>
        <w:t>in-text (Vey, Lough and Baczynska, 2019)</w:t>
      </w:r>
    </w:p>
    <w:p>
      <w:pPr>
        <w:pStyle w:val="Normal"/>
        <w:rPr>
          <w:i/>
          <w:i/>
          <w:iCs/>
        </w:rPr>
      </w:pPr>
      <w:r>
        <w:rPr>
          <w:i/>
          <w:iCs/>
        </w:rPr>
        <w:t>(Muldoon et al., 2007)</w:t>
      </w:r>
    </w:p>
    <w:p>
      <w:pPr>
        <w:pStyle w:val="TextBody"/>
        <w:rPr>
          <w:i/>
          <w:i/>
          <w:iCs/>
        </w:rPr>
      </w:pPr>
      <w:r>
        <w:rPr>
          <w:i/>
          <w:iCs/>
        </w:rPr>
      </w:r>
    </w:p>
    <w:p>
      <w:pPr>
        <w:pStyle w:val="TextBody"/>
        <w:rPr>
          <w:i/>
          <w:i/>
          <w:iCs/>
        </w:rPr>
      </w:pPr>
      <w:r>
        <w:rPr>
          <w:i/>
          <w:iCs/>
        </w:rPr>
        <w:t>Full list</w:t>
      </w:r>
    </w:p>
    <w:p>
      <w:pPr>
        <w:pStyle w:val="TextBody"/>
        <w:rPr>
          <w:i/>
          <w:i/>
          <w:iCs/>
        </w:rPr>
      </w:pPr>
      <w:r>
        <w:rPr>
          <w:i/>
          <w:iCs/>
        </w:rPr>
        <w:t>Anstead, N. and O’Loughlin, B. (2011). The Emerging Viewertariat and BBC Question Time. The International Journal of Press/Politics, 16(4), pp.440-462.</w:t>
      </w:r>
    </w:p>
    <w:p>
      <w:pPr>
        <w:pStyle w:val="TextBody"/>
        <w:rPr/>
      </w:pPr>
      <w:r>
        <w:rPr>
          <w:i/>
          <w:iCs/>
        </w:rPr>
        <w:t xml:space="preserve">European Council, [online] Available at: </w:t>
      </w:r>
      <w:hyperlink r:id="rId3" w:tgtFrame="_blank">
        <w:r>
          <w:rPr>
            <w:rStyle w:val="InternetLink"/>
            <w:i/>
            <w:iCs/>
          </w:rPr>
          <w:t>https://www.consilium.europa.eu/en/european-council/president/</w:t>
        </w:r>
      </w:hyperlink>
      <w:r>
        <w:rPr>
          <w:i/>
          <w:iCs/>
        </w:rPr>
        <w:t xml:space="preserve"> [Accessed 20 April 2019] </w:t>
      </w:r>
    </w:p>
    <w:p>
      <w:pPr>
        <w:pStyle w:val="TextBody"/>
        <w:rPr>
          <w:i/>
          <w:i/>
          <w:iCs/>
        </w:rPr>
      </w:pPr>
      <w:r>
        <w:rPr>
          <w:i/>
          <w:iCs/>
        </w:rPr>
        <w:t>Loader, B. and Mercea, D. (2011). NETWORKING DEMOCRACY?. Information, Communication &amp; Society, 14(6), pp.757-769.</w:t>
      </w:r>
    </w:p>
    <w:p>
      <w:pPr>
        <w:pStyle w:val="TextBody"/>
        <w:rPr>
          <w:i/>
          <w:i/>
          <w:iCs/>
        </w:rPr>
      </w:pPr>
      <w:r>
        <w:rPr>
          <w:i/>
          <w:iCs/>
        </w:rPr>
        <w:t>Muldoon, O., Trew, K., Todd, J., Rougier, N. and McLaughlin, K. (2007). Religious and National Identity after the Belfast Good Friday Agreement. Political Psychology, 28(1), pp.89-103.</w:t>
      </w:r>
    </w:p>
    <w:p>
      <w:pPr>
        <w:pStyle w:val="Normal"/>
        <w:rPr/>
      </w:pPr>
      <w:r>
        <w:rPr/>
      </w:r>
    </w:p>
    <w:p>
      <w:pPr>
        <w:pStyle w:val="Normal"/>
        <w:rPr>
          <w:b/>
          <w:b/>
          <w:bCs/>
        </w:rPr>
      </w:pPr>
      <w:r>
        <w:rPr>
          <w:b/>
          <w:bCs/>
        </w:rPr>
        <w:t>Notes for display</w:t>
      </w:r>
    </w:p>
    <w:p>
      <w:pPr>
        <w:pStyle w:val="Normal"/>
        <w:rPr/>
      </w:pPr>
      <w:r>
        <w:rPr/>
      </w:r>
    </w:p>
    <w:p>
      <w:pPr>
        <w:pStyle w:val="Normal"/>
        <w:rPr/>
      </w:pPr>
      <w:r>
        <w:rPr/>
        <w:t>Globe – background, point data for cities</w:t>
      </w:r>
    </w:p>
    <w:p>
      <w:pPr>
        <w:pStyle w:val="Normal"/>
        <w:rPr/>
      </w:pPr>
      <w:r>
        <w:rPr/>
        <w:t xml:space="preserve">2D map – subset </w:t>
      </w:r>
    </w:p>
    <w:p>
      <w:pPr>
        <w:pStyle w:val="Normal"/>
        <w:rPr/>
      </w:pPr>
      <w:r>
        <w:rPr/>
        <w:t>Unity – everything</w:t>
      </w:r>
    </w:p>
    <w:p>
      <w:pPr>
        <w:pStyle w:val="Normal"/>
        <w:rPr/>
      </w:pPr>
      <w:r>
        <w:rPr/>
        <w:t>Map – storyboard to focus on different areas</w:t>
      </w:r>
    </w:p>
    <w:p>
      <w:pPr>
        <w:pStyle w:val="Normal"/>
        <w:rPr/>
      </w:pPr>
      <w:r>
        <w:rPr/>
        <w:t>Historical slider bar</w:t>
      </w:r>
      <w:r>
        <w:rPr/>
        <w:t xml:space="preserve"> </w:t>
      </w:r>
    </w:p>
    <w:p>
      <w:pPr>
        <w:pStyle w:val="Normal"/>
        <w:rPr/>
      </w:pPr>
      <w:r>
        <w:rPr/>
      </w:r>
    </w:p>
    <w:p>
      <w:pPr>
        <w:pStyle w:val="Normal"/>
        <w:rPr/>
      </w:pPr>
      <w:r>
        <w:rPr/>
      </w:r>
    </w:p>
    <w:p>
      <w:pPr>
        <w:pStyle w:val="Normal"/>
        <w:rPr/>
      </w:pPr>
      <w:r>
        <w:rPr/>
        <w:t>Industrial percentage per country for the spinning globe.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0/026432900380607" TargetMode="External"/><Relationship Id="rId3" Type="http://schemas.openxmlformats.org/officeDocument/2006/relationships/hyperlink" Target="https://www.consilium.europa.eu/en/european-council/presid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LibreOffice/6.2.2.2$Linux_X86_64 LibreOffice_project/20$Build-2</Application>
  <Pages>3</Pages>
  <Words>758</Words>
  <Characters>4290</Characters>
  <CharactersWithSpaces>5026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2019-05-15T13:20:38Z</dcterms:modified>
  <cp:revision>11</cp:revision>
  <dc:subject/>
  <dc:title/>
</cp:coreProperties>
</file>