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74519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88675318" w:history="1">
            <w:r w:rsidR="00474519" w:rsidRPr="00547707">
              <w:rPr>
                <w:rStyle w:val="Hyperlink"/>
                <w:noProof/>
                <w:lang w:val="fr-LU"/>
              </w:rPr>
              <w:t>1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Introduction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1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Mise en contexte de l’analyse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0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Objectifs du document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Références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2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Acronymes/Glossaire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3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24" w:history="1">
            <w:r w:rsidR="00474519" w:rsidRPr="00547707">
              <w:rPr>
                <w:rStyle w:val="Hyperlink"/>
                <w:noProof/>
                <w:lang w:val="fr-LU"/>
              </w:rPr>
              <w:t>2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Établissement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7" w:history="1">
            <w:r w:rsidR="00474519" w:rsidRPr="00547707">
              <w:rPr>
                <w:rStyle w:val="Hyperlink"/>
                <w:noProof/>
                <w:lang w:val="fr-LU"/>
              </w:rPr>
              <w:t>2.2.1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d’impacts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8" w:history="1">
            <w:r w:rsidR="00474519" w:rsidRPr="00547707">
              <w:rPr>
                <w:rStyle w:val="Hyperlink"/>
                <w:noProof/>
                <w:lang w:val="fr-LU"/>
              </w:rPr>
              <w:t>2.2.2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9" w:history="1">
            <w:r w:rsidR="00474519" w:rsidRPr="00547707">
              <w:rPr>
                <w:rStyle w:val="Hyperlink"/>
                <w:noProof/>
                <w:lang w:val="fr-LU"/>
              </w:rPr>
              <w:t>2.2.3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0" w:history="1">
            <w:r w:rsidR="00474519" w:rsidRPr="00547707">
              <w:rPr>
                <w:rStyle w:val="Hyperlink"/>
                <w:noProof/>
                <w:lang w:val="fr-LU"/>
              </w:rPr>
              <w:t>2.2.4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2" w:history="1">
            <w:r w:rsidR="00474519" w:rsidRPr="00547707">
              <w:rPr>
                <w:rStyle w:val="Hyperlink"/>
                <w:noProof/>
                <w:lang w:val="fr-LU"/>
              </w:rPr>
              <w:t>2.3.1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Analyse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3" w:history="1">
            <w:r w:rsidR="00474519" w:rsidRPr="00547707">
              <w:rPr>
                <w:rStyle w:val="Hyperlink"/>
                <w:noProof/>
                <w:lang w:val="fr-LU"/>
              </w:rPr>
              <w:t>3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Modélisation</w:t>
            </w:r>
            <w:r w:rsidR="00474519" w:rsidRPr="00547707">
              <w:rPr>
                <w:rStyle w:val="Hyperlink"/>
                <w:noProof/>
              </w:rPr>
              <w:t xml:space="preserve"> </w:t>
            </w:r>
            <w:r w:rsidR="00474519" w:rsidRPr="00547707">
              <w:rPr>
                <w:rStyle w:val="Hyperlink"/>
                <w:noProof/>
                <w:lang w:val="fr-LU"/>
              </w:rPr>
              <w:t>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4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actifs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Appréciation des conséquences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7" w:history="1">
            <w:r w:rsidR="00474519" w:rsidRPr="00547707">
              <w:rPr>
                <w:rStyle w:val="Hyperlink"/>
                <w:noProof/>
                <w:lang w:val="fr-LU"/>
              </w:rPr>
              <w:t>4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et 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8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Résumé de l’évaluation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0" w:history="1">
            <w:r w:rsidR="00474519" w:rsidRPr="00547707">
              <w:rPr>
                <w:rStyle w:val="Hyperlink"/>
                <w:noProof/>
                <w:lang w:val="fr-LU"/>
              </w:rPr>
              <w:t>4.2.1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1" w:history="1">
            <w:r w:rsidR="00474519" w:rsidRPr="00547707">
              <w:rPr>
                <w:rStyle w:val="Hyperlink"/>
                <w:noProof/>
                <w:lang w:val="fr-LU"/>
              </w:rPr>
              <w:t>4.2.2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2" w:history="1">
            <w:r w:rsidR="00474519" w:rsidRPr="00547707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12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3" w:history="1">
            <w:r w:rsidR="00474519" w:rsidRPr="00547707">
              <w:rPr>
                <w:rStyle w:val="Hyperlink"/>
                <w:noProof/>
                <w:lang w:val="fr-LU"/>
              </w:rPr>
              <w:t>Annexe B : Évaluation des tendances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13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4" w:history="1">
            <w:r w:rsidR="00474519" w:rsidRPr="00547707">
              <w:rPr>
                <w:rStyle w:val="Hyperlink"/>
                <w:noProof/>
                <w:lang w:val="fr-LU"/>
              </w:rPr>
              <w:t>Annexe C : Évaluation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5" w:history="1">
            <w:r w:rsidR="00474519" w:rsidRPr="00547707">
              <w:rPr>
                <w:rStyle w:val="Hyperlink"/>
                <w:noProof/>
                <w:lang w:val="fr-LU"/>
              </w:rPr>
              <w:t>Annexe D : Notes et remarques du consultant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6" w:history="1"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DC19F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7" w:history="1"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88675318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48867531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488675320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88675321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DC19FF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88675322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88675323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3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88675324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4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88675325"/>
      <w:bookmarkStart w:id="16" w:name="_Toc354489473"/>
      <w:r w:rsidRPr="00BD0171">
        <w:rPr>
          <w:lang w:val="fr-LU"/>
        </w:rPr>
        <w:t>Description du contexte</w:t>
      </w:r>
      <w:bookmarkEnd w:id="15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7" w:name="_Toc354489474"/>
      <w:bookmarkStart w:id="18" w:name="_Toc488675326"/>
      <w:r w:rsidRPr="00397267">
        <w:rPr>
          <w:lang w:val="fr-LU"/>
        </w:rPr>
        <w:t>Définition des critères d’évaluation du risque</w:t>
      </w:r>
      <w:bookmarkEnd w:id="17"/>
      <w:bookmarkEnd w:id="18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9" w:name="_Toc354489475"/>
      <w:bookmarkStart w:id="20" w:name="_Toc488675327"/>
      <w:r>
        <w:rPr>
          <w:lang w:val="fr-LU"/>
        </w:rPr>
        <w:t>Échelle d’impacts</w:t>
      </w:r>
      <w:bookmarkEnd w:id="19"/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1" w:name="_Toc488675328"/>
      <w:r w:rsidRPr="00397267">
        <w:rPr>
          <w:lang w:val="fr-LU"/>
        </w:rPr>
        <w:t>Échelle des menaces</w:t>
      </w:r>
      <w:bookmarkEnd w:id="21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488675329"/>
      <w:r w:rsidRPr="005914F7">
        <w:rPr>
          <w:lang w:val="fr-LU"/>
        </w:rPr>
        <w:t>Échelle des vulnérabilités</w:t>
      </w:r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488675330"/>
      <w:r w:rsidRPr="005914F7">
        <w:rPr>
          <w:lang w:val="fr-LU"/>
        </w:rPr>
        <w:lastRenderedPageBreak/>
        <w:t>Table des risques et seuils d’acceptation des risques</w:t>
      </w:r>
      <w:bookmarkEnd w:id="23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pStyle w:val="Heading2"/>
        <w:snapToGrid w:val="0"/>
        <w:ind w:firstLine="709"/>
        <w:rPr>
          <w:lang w:val="fr-LU"/>
        </w:rPr>
      </w:pPr>
      <w:r>
        <w:rPr>
          <w:lang w:val="fr-LU"/>
        </w:rPr>
        <w:t>Risques de l’information</w:t>
      </w:r>
    </w:p>
    <w:p w:rsidR="00634C4F" w:rsidRPr="00634C4F" w:rsidRDefault="00634C4F" w:rsidP="00634C4F">
      <w:pPr>
        <w:rPr>
          <w:lang w:val="fr-LU"/>
        </w:rPr>
      </w:pP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634C4F" w:rsidRPr="005816BF" w:rsidRDefault="00634C4F" w:rsidP="00634C4F">
      <w:pPr>
        <w:jc w:val="center"/>
        <w:rPr>
          <w:lang w:val="fr-FR"/>
        </w:rPr>
      </w:pPr>
    </w:p>
    <w:p w:rsidR="00634C4F" w:rsidRPr="00FF4D8E" w:rsidRDefault="00634C4F" w:rsidP="00634C4F">
      <w:pPr>
        <w:pStyle w:val="Heading2"/>
        <w:snapToGrid w:val="0"/>
        <w:ind w:firstLine="709"/>
        <w:rPr>
          <w:lang w:val="fr-LU"/>
        </w:rPr>
      </w:pPr>
      <w:r>
        <w:rPr>
          <w:lang w:val="fr-LU"/>
        </w:rPr>
        <w:t>Risques opérationnels</w:t>
      </w:r>
    </w:p>
    <w:p w:rsidR="00634C4F" w:rsidRPr="005A1E67" w:rsidRDefault="00634C4F" w:rsidP="003A0934">
      <w:pPr>
        <w:ind w:firstLine="709"/>
        <w:rPr>
          <w:color w:val="000000" w:themeColor="text1"/>
          <w:lang w:val="fr-LU"/>
        </w:rPr>
      </w:pPr>
    </w:p>
    <w:p w:rsidR="00634C4F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</w:t>
      </w:r>
      <w:r w:rsidR="00634C4F">
        <w:rPr>
          <w:szCs w:val="18"/>
          <w:lang w:val="fr-LU"/>
        </w:rPr>
        <w:t>OP_</w:t>
      </w:r>
      <w:r w:rsidRPr="00626133">
        <w:rPr>
          <w:szCs w:val="18"/>
          <w:lang w:val="fr-LU"/>
        </w:rPr>
        <w:t>RISKS}</w:t>
      </w:r>
    </w:p>
    <w:p w:rsidR="00634C4F" w:rsidRDefault="00634C4F">
      <w:pPr>
        <w:spacing w:after="200" w:line="276" w:lineRule="auto"/>
        <w:ind w:right="0"/>
        <w:jc w:val="left"/>
        <w:rPr>
          <w:szCs w:val="18"/>
          <w:lang w:val="fr-LU"/>
        </w:rPr>
      </w:pPr>
      <w:r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88675331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4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5" w:name="_Toc488675332"/>
      <w:r>
        <w:rPr>
          <w:lang w:val="fr-LU"/>
        </w:rPr>
        <w:t>Analyse des tendances et des menaces</w:t>
      </w:r>
      <w:bookmarkEnd w:id="2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6" w:name="_Toc488675333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7" w:name="_Toc488675334"/>
      <w:r w:rsidRPr="002B3790">
        <w:rPr>
          <w:lang w:val="fr-LU"/>
        </w:rPr>
        <w:t>Identification des actifs</w:t>
      </w:r>
      <w:bookmarkEnd w:id="2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8" w:name="_Toc488675335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9" w:name="_Toc488675336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2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0" w:name="_Toc488675337"/>
      <w:r w:rsidRPr="009E5378">
        <w:rPr>
          <w:lang w:val="fr-LU"/>
        </w:rPr>
        <w:lastRenderedPageBreak/>
        <w:t>Évaluation et traitement des risques</w:t>
      </w:r>
      <w:bookmarkEnd w:id="3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1" w:name="_Toc360469787"/>
      <w:bookmarkStart w:id="32" w:name="_Ref415751951"/>
      <w:bookmarkStart w:id="33" w:name="_Ref415751961"/>
      <w:bookmarkStart w:id="34" w:name="_Toc488675338"/>
      <w:r w:rsidRPr="0027510C">
        <w:rPr>
          <w:lang w:val="fr-LU"/>
        </w:rPr>
        <w:t>Résumé de l’évaluation des risques</w:t>
      </w:r>
      <w:bookmarkEnd w:id="31"/>
      <w:bookmarkEnd w:id="32"/>
      <w:bookmarkEnd w:id="33"/>
      <w:bookmarkEnd w:id="3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5" w:name="_Toc360469788"/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6" w:name="_Toc488675339"/>
      <w:r w:rsidRPr="0010430E">
        <w:rPr>
          <w:lang w:val="fr-LU"/>
        </w:rPr>
        <w:lastRenderedPageBreak/>
        <w:t>Traitement des risques</w:t>
      </w:r>
      <w:bookmarkEnd w:id="35"/>
      <w:bookmarkEnd w:id="36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7" w:name="_Toc488675340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de l’information</w:t>
      </w:r>
      <w:bookmarkEnd w:id="37"/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8" w:name="_Toc488675341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opérationnels</w:t>
      </w:r>
      <w:bookmarkEnd w:id="38"/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39" w:name="_Toc488675342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0" w:name="_Toc488675343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0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1" w:name="_Toc488675344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1"/>
    </w:p>
    <w:p w:rsidR="000552B4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  <w:bookmarkStart w:id="42" w:name="_Toc488675345"/>
    </w:p>
    <w:p w:rsidR="000552B4" w:rsidRDefault="000552B4" w:rsidP="000552B4">
      <w:pPr>
        <w:rPr>
          <w:lang w:val="fr-BE"/>
        </w:rPr>
      </w:pPr>
      <w:r>
        <w:rPr>
          <w:lang w:val="fr-BE"/>
        </w:rPr>
        <w:br w:type="page"/>
      </w:r>
    </w:p>
    <w:p w:rsidR="000552B4" w:rsidRPr="000552B4" w:rsidRDefault="000552B4" w:rsidP="000552B4">
      <w:pPr>
        <w:rPr>
          <w:lang w:val="fr-BE"/>
        </w:rPr>
        <w:sectPr w:rsidR="000552B4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B2BB7" w:rsidP="007E221E">
      <w:pPr>
        <w:pStyle w:val="Heading1"/>
        <w:jc w:val="left"/>
        <w:rPr>
          <w:lang w:val="fr-LU"/>
        </w:rPr>
      </w:pPr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2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3" w:name="_Toc488675346"/>
      <w:r>
        <w:rPr>
          <w:lang w:val="fr-LU"/>
        </w:rPr>
        <w:t>Risques de l’information</w:t>
      </w:r>
      <w:bookmarkEnd w:id="43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  <w:bookmarkStart w:id="44" w:name="_GoBack"/>
      <w:bookmarkEnd w:id="44"/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45" w:name="_Toc488675347"/>
      <w:r>
        <w:rPr>
          <w:lang w:val="fr-LU"/>
        </w:rPr>
        <w:lastRenderedPageBreak/>
        <w:t>Risques opérationnels</w:t>
      </w:r>
      <w:bookmarkEnd w:id="45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FF" w:rsidRDefault="00DC19FF" w:rsidP="002112D1">
      <w:r>
        <w:separator/>
      </w:r>
    </w:p>
  </w:endnote>
  <w:endnote w:type="continuationSeparator" w:id="0">
    <w:p w:rsidR="00DC19FF" w:rsidRDefault="00DC19F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552B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FF" w:rsidRDefault="00DC19FF" w:rsidP="002112D1">
      <w:r>
        <w:separator/>
      </w:r>
    </w:p>
  </w:footnote>
  <w:footnote w:type="continuationSeparator" w:id="0">
    <w:p w:rsidR="00DC19FF" w:rsidRDefault="00DC19F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801E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C7A0-A04B-4976-AFF2-5628A206CB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B50EEA-88A2-4FCB-8B36-D2DB44B3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17</Pages>
  <Words>1843</Words>
  <Characters>10506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13</cp:revision>
  <cp:lastPrinted>2017-07-25T08:35:00Z</cp:lastPrinted>
  <dcterms:created xsi:type="dcterms:W3CDTF">2017-07-24T14:26:00Z</dcterms:created>
  <dcterms:modified xsi:type="dcterms:W3CDTF">2018-02-06T10:47:00Z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