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00"/>
        <w:jc w:val="center"/>
      </w:pPr>
      <w:r>
        <w:rPr>
          <w:b/>
          <w:bCs/>
          <w:color w:val="1F4E5F"/>
          <w:sz w:val="44"/>
          <w:szCs w:val="44"/>
        </w:rPr>
        <w:t xml:space="preserve">Base Paper Justification</w:t>
      </w:r>
    </w:p>
    <w:p>
      <w:pPr>
        <w:spacing w:after="100"/>
        <w:jc w:val="center"/>
      </w:pPr>
      <w:r>
        <w:rPr>
          <w:i/>
          <w:iCs/>
          <w:color w:val="555555"/>
          <w:sz w:val="28"/>
          <w:szCs w:val="28"/>
        </w:rPr>
        <w:t xml:space="preserve">CV-Based Town Planning Risk System</w:t>
      </w:r>
    </w:p>
    <w:p>
      <w:pPr>
        <w:spacing w:after="600"/>
        <w:jc w:val="center"/>
      </w:pPr>
      <w:r>
        <w:rPr>
          <w:color w:val="555555"/>
          <w:sz w:val="24"/>
          <w:szCs w:val="24"/>
        </w:rPr>
        <w:t xml:space="preserve">Why We Chose This Paper, What It Does, and What We Are Doing Differently</w:t>
      </w:r>
    </w:p>
    <w:p>
      <w:pPr>
        <w:spacing w:after="60"/>
        <w:jc w:val="center"/>
      </w:pPr>
      <w:r>
        <w:rPr>
          <w:b/>
          <w:bCs/>
          <w:sz w:val="22"/>
          <w:szCs w:val="22"/>
        </w:rPr>
        <w:t xml:space="preserve">Base Paper:</w:t>
      </w:r>
    </w:p>
    <w:p>
      <w:pPr>
        <w:spacing w:after="40"/>
        <w:jc w:val="center"/>
      </w:pPr>
      <w:r>
        <w:rPr>
          <w:i/>
          <w:iCs/>
          <w:sz w:val="22"/>
          <w:szCs w:val="22"/>
        </w:rPr>
        <w:t xml:space="preserve">Mohamadiazar, N., Ebrahimian, A., &amp; Hosseiny, H. (2024).</w:t>
      </w:r>
    </w:p>
    <w:p>
      <w:pPr>
        <w:spacing w:after="40"/>
        <w:jc w:val="center"/>
      </w:pPr>
      <w:r>
        <w:rPr>
          <w:i/>
          <w:iCs/>
          <w:sz w:val="22"/>
          <w:szCs w:val="22"/>
        </w:rPr>
        <w:t xml:space="preserve">"Integrating deep learning, satellite image processing, and spatial-temporal analysis for urban flood prediction."</w:t>
      </w:r>
    </w:p>
    <w:p>
      <w:pPr>
        <w:spacing w:after="40"/>
        <w:jc w:val="center"/>
      </w:pPr>
      <w:r>
        <w:rPr>
          <w:sz w:val="22"/>
          <w:szCs w:val="22"/>
        </w:rPr>
        <w:t xml:space="preserve">Journal of Hydrology, 639, 131508.</w:t>
      </w:r>
    </w:p>
    <w:p>
      <w:pPr>
        <w:jc w:val="center"/>
      </w:pPr>
      <w:r>
        <w:rPr>
          <w:color w:val="1F4E5F"/>
          <w:sz w:val="20"/>
          <w:szCs w:val="20"/>
        </w:rPr>
        <w:t xml:space="preserve">https://doi.org/10.1016/j.jhydrol.2024.131508</w:t>
      </w:r>
    </w:p>
    <w:p>
      <w:r>
        <w:br w:type="page"/>
      </w:r>
    </w:p>
    <w:p>
      <w:pPr>
        <w:pStyle w:val="Heading1"/>
        <w:spacing w:after="160" w:before="360"/>
      </w:pPr>
      <w:r>
        <w:t xml:space="preserve">1. Quick Introduction — What Is This Paper?</w:t>
      </w:r>
    </w:p>
    <w:p>
      <w:pPr>
        <w:spacing w:after="160"/>
      </w:pPr>
      <w:r>
        <w:t xml:space="preserve">In simple terms, this paper builds an AI system that looks at satellite images and other map-based data to figure out, very soon after it rains, which parts of a city are flooded. It was written by researchers at Florida International University and Villanova University, and it was tested on Miami-Dade County, Florida — a coastal, flood-prone US city.</w:t>
      </w:r>
    </w:p>
    <w:p>
      <w:pPr>
        <w:spacing w:after="160"/>
      </w:pPr>
      <w:r>
        <w:t xml:space="preserve">The core idea: instead of using slow, complicated traditional flood-simulation software, they trained a deep learning model (a type of AI good at understanding images) to look at satellite pictures plus some background map data (like elevation and how much of the ground is paved) and directly predict which areas are flooded, quickly and automatically.</w:t>
      </w:r>
    </w:p>
    <w:p>
      <w:pPr>
        <w:spacing w:after="160"/>
      </w:pPr>
      <w:r>
        <w:rPr>
          <w:b/>
          <w:bCs/>
        </w:rPr>
        <w:t xml:space="preserve">Why we picked this as our base paper: </w:t>
      </w:r>
      <w:r>
        <w:t xml:space="preserve">It is the closest published work to what we are building. Like our project, it combines satellite imagery, elevation data, and a deep-learning image model to reason about flood-related risk in a city. We are using it as the paper whose approach we study closely, partly reproduce, and then extend in our own direction.</w:t>
      </w:r>
    </w:p>
    <w:p>
      <w:pPr>
        <w:pStyle w:val="Heading1"/>
        <w:spacing w:after="160" w:before="360"/>
      </w:pPr>
      <w:r>
        <w:t xml:space="preserve">2. What This Paper Actually Does</w:t>
      </w:r>
    </w:p>
    <w:p>
      <w:pPr>
        <w:pStyle w:val="Heading2"/>
        <w:spacing w:after="120" w:before="260"/>
      </w:pPr>
      <w:r>
        <w:t xml:space="preserve">2.1 The Problem They Are Solving</w:t>
      </w:r>
    </w:p>
    <w:p>
      <w:pPr>
        <w:spacing w:after="160"/>
      </w:pPr>
      <w:r>
        <w:t xml:space="preserve">When it rains heavily in a city, water pools up in certain areas — this is called urban flooding. Normally, predicting exactly where flooding will happen requires complex physics/hydrology software that takes a long time to run and is hard to update quickly. The authors wanted something faster: an AI model that can look at fresh satellite images (taken during/after rain) and immediately mark out the flooded areas — useful for emergency response, insurance, and infrastructure planning.</w:t>
      </w:r>
    </w:p>
    <w:p>
      <w:pPr>
        <w:pStyle w:val="Heading2"/>
        <w:spacing w:after="120" w:before="260"/>
      </w:pPr>
      <w:r>
        <w:t xml:space="preserve">2.2 The Data They Used</w:t>
      </w:r>
    </w:p>
    <w:p>
      <w:pPr>
        <w:spacing w:after="160"/>
      </w:pPr>
      <w:r>
        <w:t xml:space="preserve">They combined three types of information, all for the Miami-Dade County area: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800"/>
        <w:gridCol w:w="2200"/>
      </w:tblGrid>
      <w:tr>
        <w:trPr>
          <w:tblHeader/>
        </w:trPr>
        <w:tc>
          <w:tcPr>
            <w:tcW w:type="dxa" w:w="2400"/>
            <w:shd w:fill="1F4E5F" w:val="clear"/>
            <w:tcMar>
              <w:top w:type="dxa" w:w="80"/>
              <w:left w:type="dxa" w:w="100"/>
              <w:bottom w:type="dxa" w:w="80"/>
              <w:right w:type="dxa" w:w="100"/>
            </w:tcMar>
          </w:tcPr>
          <w:p>
            <w:r>
              <w:rPr>
                <w:b/>
                <w:bCs/>
                <w:color w:val="FFFFFF"/>
                <w:sz w:val="19"/>
                <w:szCs w:val="19"/>
              </w:rPr>
              <w:t xml:space="preserve">Data</w:t>
            </w:r>
          </w:p>
        </w:tc>
        <w:tc>
          <w:tcPr>
            <w:tcW w:type="dxa" w:w="3400"/>
            <w:shd w:fill="1F4E5F" w:val="clear"/>
            <w:tcMar>
              <w:top w:type="dxa" w:w="80"/>
              <w:left w:type="dxa" w:w="100"/>
              <w:bottom w:type="dxa" w:w="80"/>
              <w:right w:type="dxa" w:w="100"/>
            </w:tcMar>
          </w:tcPr>
          <w:p>
            <w:r>
              <w:rPr>
                <w:b/>
                <w:bCs/>
                <w:color w:val="FFFFFF"/>
                <w:sz w:val="19"/>
                <w:szCs w:val="19"/>
              </w:rPr>
              <w:t xml:space="preserve">What it is</w:t>
            </w:r>
          </w:p>
        </w:tc>
        <w:tc>
          <w:tcPr>
            <w:tcW w:type="dxa" w:w="1800"/>
            <w:shd w:fill="1F4E5F" w:val="clear"/>
            <w:tcMar>
              <w:top w:type="dxa" w:w="80"/>
              <w:left w:type="dxa" w:w="100"/>
              <w:bottom w:type="dxa" w:w="80"/>
              <w:right w:type="dxa" w:w="100"/>
            </w:tcMar>
          </w:tcPr>
          <w:p>
            <w:r>
              <w:rPr>
                <w:b/>
                <w:bCs/>
                <w:color w:val="FFFFFF"/>
                <w:sz w:val="19"/>
                <w:szCs w:val="19"/>
              </w:rPr>
              <w:t xml:space="preserve">Resolution</w:t>
            </w:r>
          </w:p>
        </w:tc>
        <w:tc>
          <w:tcPr>
            <w:tcW w:type="dxa" w:w="2200"/>
            <w:shd w:fill="1F4E5F" w:val="clear"/>
            <w:tcMar>
              <w:top w:type="dxa" w:w="80"/>
              <w:left w:type="dxa" w:w="100"/>
              <w:bottom w:type="dxa" w:w="80"/>
              <w:right w:type="dxa" w:w="100"/>
            </w:tcMar>
          </w:tcPr>
          <w:p>
            <w:r>
              <w:rPr>
                <w:b/>
                <w:bCs/>
                <w:color w:val="FFFFFF"/>
                <w:sz w:val="19"/>
                <w:szCs w:val="19"/>
              </w:rPr>
              <w:t xml:space="preserve">Source</w:t>
            </w:r>
          </w:p>
        </w:tc>
      </w:tr>
      <w:tr>
        <w:tc>
          <w:tcPr>
            <w:tcW w:type="dxa" w:w="2400"/>
            <w:tcMar>
              <w:top w:type="dxa" w:w="80"/>
              <w:left w:type="dxa" w:w="100"/>
              <w:bottom w:type="dxa" w:w="80"/>
              <w:right w:type="dxa" w:w="100"/>
            </w:tcMar>
          </w:tcPr>
          <w:p>
            <w:r>
              <w:rPr>
                <w:b w:val="false"/>
                <w:bCs w:val="false"/>
                <w:color w:val="000000"/>
                <w:sz w:val="19"/>
                <w:szCs w:val="19"/>
              </w:rPr>
              <w:t xml:space="preserve">DEM (Elevation)</w:t>
            </w:r>
          </w:p>
        </w:tc>
        <w:tc>
          <w:tcPr>
            <w:tcW w:type="dxa" w:w="3400"/>
            <w:tcMar>
              <w:top w:type="dxa" w:w="80"/>
              <w:left w:type="dxa" w:w="100"/>
              <w:bottom w:type="dxa" w:w="80"/>
              <w:right w:type="dxa" w:w="100"/>
            </w:tcMar>
          </w:tcPr>
          <w:p>
            <w:r>
              <w:rPr>
                <w:b w:val="false"/>
                <w:bCs w:val="false"/>
                <w:color w:val="000000"/>
                <w:sz w:val="19"/>
                <w:szCs w:val="19"/>
              </w:rPr>
              <w:t xml:space="preserve">Height of the land — shows which areas are low-lying</w:t>
            </w:r>
          </w:p>
        </w:tc>
        <w:tc>
          <w:tcPr>
            <w:tcW w:type="dxa" w:w="1800"/>
            <w:tcMar>
              <w:top w:type="dxa" w:w="80"/>
              <w:left w:type="dxa" w:w="100"/>
              <w:bottom w:type="dxa" w:w="80"/>
              <w:right w:type="dxa" w:w="100"/>
            </w:tcMar>
          </w:tcPr>
          <w:p>
            <w:r>
              <w:rPr>
                <w:b w:val="false"/>
                <w:bCs w:val="false"/>
                <w:color w:val="000000"/>
                <w:sz w:val="19"/>
                <w:szCs w:val="19"/>
              </w:rPr>
              <w:t xml:space="preserve">1.5 m</w:t>
            </w:r>
          </w:p>
        </w:tc>
        <w:tc>
          <w:tcPr>
            <w:tcW w:type="dxa" w:w="2200"/>
            <w:tcMar>
              <w:top w:type="dxa" w:w="80"/>
              <w:left w:type="dxa" w:w="100"/>
              <w:bottom w:type="dxa" w:w="80"/>
              <w:right w:type="dxa" w:w="100"/>
            </w:tcMar>
          </w:tcPr>
          <w:p>
            <w:r>
              <w:rPr>
                <w:b w:val="false"/>
                <w:bCs w:val="false"/>
                <w:color w:val="000000"/>
                <w:sz w:val="19"/>
                <w:szCs w:val="19"/>
              </w:rPr>
              <w:t xml:space="preserve">USGS</w:t>
            </w:r>
          </w:p>
        </w:tc>
      </w:tr>
      <w:tr>
        <w:tc>
          <w:tcPr>
            <w:tcW w:type="dxa" w:w="2400"/>
            <w:tcMar>
              <w:top w:type="dxa" w:w="80"/>
              <w:left w:type="dxa" w:w="100"/>
              <w:bottom w:type="dxa" w:w="80"/>
              <w:right w:type="dxa" w:w="100"/>
            </w:tcMar>
          </w:tcPr>
          <w:p>
            <w:r>
              <w:rPr>
                <w:b w:val="false"/>
                <w:bCs w:val="false"/>
                <w:color w:val="000000"/>
                <w:sz w:val="19"/>
                <w:szCs w:val="19"/>
              </w:rPr>
              <w:t xml:space="preserve">HSG (Soil type)</w:t>
            </w:r>
          </w:p>
        </w:tc>
        <w:tc>
          <w:tcPr>
            <w:tcW w:type="dxa" w:w="3400"/>
            <w:tcMar>
              <w:top w:type="dxa" w:w="80"/>
              <w:left w:type="dxa" w:w="100"/>
              <w:bottom w:type="dxa" w:w="80"/>
              <w:right w:type="dxa" w:w="100"/>
            </w:tcMar>
          </w:tcPr>
          <w:p>
            <w:r>
              <w:rPr>
                <w:b w:val="false"/>
                <w:bCs w:val="false"/>
                <w:color w:val="000000"/>
                <w:sz w:val="19"/>
                <w:szCs w:val="19"/>
              </w:rPr>
              <w:t xml:space="preserve">How well the soil absorbs water (grouped A–D)</w:t>
            </w:r>
          </w:p>
        </w:tc>
        <w:tc>
          <w:tcPr>
            <w:tcW w:type="dxa" w:w="1800"/>
            <w:tcMar>
              <w:top w:type="dxa" w:w="80"/>
              <w:left w:type="dxa" w:w="100"/>
              <w:bottom w:type="dxa" w:w="80"/>
              <w:right w:type="dxa" w:w="100"/>
            </w:tcMar>
          </w:tcPr>
          <w:p>
            <w:r>
              <w:rPr>
                <w:b w:val="false"/>
                <w:bCs w:val="false"/>
                <w:color w:val="000000"/>
                <w:sz w:val="19"/>
                <w:szCs w:val="19"/>
              </w:rPr>
              <w:t xml:space="preserve">30 m</w:t>
            </w:r>
          </w:p>
        </w:tc>
        <w:tc>
          <w:tcPr>
            <w:tcW w:type="dxa" w:w="2200"/>
            <w:tcMar>
              <w:top w:type="dxa" w:w="80"/>
              <w:left w:type="dxa" w:w="100"/>
              <w:bottom w:type="dxa" w:w="80"/>
              <w:right w:type="dxa" w:w="100"/>
            </w:tcMar>
          </w:tcPr>
          <w:p>
            <w:r>
              <w:rPr>
                <w:b w:val="false"/>
                <w:bCs w:val="false"/>
                <w:color w:val="000000"/>
                <w:sz w:val="19"/>
                <w:szCs w:val="19"/>
              </w:rPr>
              <w:t xml:space="preserve">USDA</w:t>
            </w:r>
          </w:p>
        </w:tc>
      </w:tr>
      <w:tr>
        <w:tc>
          <w:tcPr>
            <w:tcW w:type="dxa" w:w="2400"/>
            <w:tcMar>
              <w:top w:type="dxa" w:w="80"/>
              <w:left w:type="dxa" w:w="100"/>
              <w:bottom w:type="dxa" w:w="80"/>
              <w:right w:type="dxa" w:w="100"/>
            </w:tcMar>
          </w:tcPr>
          <w:p>
            <w:r>
              <w:rPr>
                <w:b w:val="false"/>
                <w:bCs w:val="false"/>
                <w:color w:val="000000"/>
                <w:sz w:val="19"/>
                <w:szCs w:val="19"/>
              </w:rPr>
              <w:t xml:space="preserve">Imperviousness</w:t>
            </w:r>
          </w:p>
        </w:tc>
        <w:tc>
          <w:tcPr>
            <w:tcW w:type="dxa" w:w="3400"/>
            <w:tcMar>
              <w:top w:type="dxa" w:w="80"/>
              <w:left w:type="dxa" w:w="100"/>
              <w:bottom w:type="dxa" w:w="80"/>
              <w:right w:type="dxa" w:w="100"/>
            </w:tcMar>
          </w:tcPr>
          <w:p>
            <w:r>
              <w:rPr>
                <w:b w:val="false"/>
                <w:bCs w:val="false"/>
                <w:color w:val="000000"/>
                <w:sz w:val="19"/>
                <w:szCs w:val="19"/>
              </w:rPr>
              <w:t xml:space="preserve">How much of the ground is paved/built (0–100%)</w:t>
            </w:r>
          </w:p>
        </w:tc>
        <w:tc>
          <w:tcPr>
            <w:tcW w:type="dxa" w:w="1800"/>
            <w:tcMar>
              <w:top w:type="dxa" w:w="80"/>
              <w:left w:type="dxa" w:w="100"/>
              <w:bottom w:type="dxa" w:w="80"/>
              <w:right w:type="dxa" w:w="100"/>
            </w:tcMar>
          </w:tcPr>
          <w:p>
            <w:r>
              <w:rPr>
                <w:b w:val="false"/>
                <w:bCs w:val="false"/>
                <w:color w:val="000000"/>
                <w:sz w:val="19"/>
                <w:szCs w:val="19"/>
              </w:rPr>
              <w:t xml:space="preserve">30 m</w:t>
            </w:r>
          </w:p>
        </w:tc>
        <w:tc>
          <w:tcPr>
            <w:tcW w:type="dxa" w:w="2200"/>
            <w:tcMar>
              <w:top w:type="dxa" w:w="80"/>
              <w:left w:type="dxa" w:w="100"/>
              <w:bottom w:type="dxa" w:w="80"/>
              <w:right w:type="dxa" w:w="100"/>
            </w:tcMar>
          </w:tcPr>
          <w:p>
            <w:r>
              <w:rPr>
                <w:b w:val="false"/>
                <w:bCs w:val="false"/>
                <w:color w:val="000000"/>
                <w:sz w:val="19"/>
                <w:szCs w:val="19"/>
              </w:rPr>
              <w:t xml:space="preserve">NLCD (US Land Cover DB)</w:t>
            </w:r>
          </w:p>
        </w:tc>
      </w:tr>
      <w:tr>
        <w:tc>
          <w:tcPr>
            <w:tcW w:type="dxa" w:w="2400"/>
            <w:tcMar>
              <w:top w:type="dxa" w:w="80"/>
              <w:left w:type="dxa" w:w="100"/>
              <w:bottom w:type="dxa" w:w="80"/>
              <w:right w:type="dxa" w:w="100"/>
            </w:tcMar>
          </w:tcPr>
          <w:p>
            <w:r>
              <w:rPr>
                <w:b w:val="false"/>
                <w:bCs w:val="false"/>
                <w:color w:val="000000"/>
                <w:sz w:val="19"/>
                <w:szCs w:val="19"/>
              </w:rPr>
              <w:t xml:space="preserve">Rainfall</w:t>
            </w:r>
          </w:p>
        </w:tc>
        <w:tc>
          <w:tcPr>
            <w:tcW w:type="dxa" w:w="3400"/>
            <w:tcMar>
              <w:top w:type="dxa" w:w="80"/>
              <w:left w:type="dxa" w:w="100"/>
              <w:bottom w:type="dxa" w:w="80"/>
              <w:right w:type="dxa" w:w="100"/>
            </w:tcMar>
          </w:tcPr>
          <w:p>
            <w:r>
              <w:rPr>
                <w:b w:val="false"/>
                <w:bCs w:val="false"/>
                <w:color w:val="000000"/>
                <w:sz w:val="19"/>
                <w:szCs w:val="19"/>
              </w:rPr>
              <w:t xml:space="preserve">Daily rainfall amount from weather stations</w:t>
            </w:r>
          </w:p>
        </w:tc>
        <w:tc>
          <w:tcPr>
            <w:tcW w:type="dxa" w:w="1800"/>
            <w:tcMar>
              <w:top w:type="dxa" w:w="80"/>
              <w:left w:type="dxa" w:w="100"/>
              <w:bottom w:type="dxa" w:w="80"/>
              <w:right w:type="dxa" w:w="100"/>
            </w:tcMar>
          </w:tcPr>
          <w:p>
            <w:r>
              <w:rPr>
                <w:b w:val="false"/>
                <w:bCs w:val="false"/>
                <w:color w:val="000000"/>
                <w:sz w:val="19"/>
                <w:szCs w:val="19"/>
              </w:rPr>
              <w:t xml:space="preserve">N/A (point data)</w:t>
            </w:r>
          </w:p>
        </w:tc>
        <w:tc>
          <w:tcPr>
            <w:tcW w:type="dxa" w:w="2200"/>
            <w:tcMar>
              <w:top w:type="dxa" w:w="80"/>
              <w:left w:type="dxa" w:w="100"/>
              <w:bottom w:type="dxa" w:w="80"/>
              <w:right w:type="dxa" w:w="100"/>
            </w:tcMar>
          </w:tcPr>
          <w:p>
            <w:r>
              <w:rPr>
                <w:b w:val="false"/>
                <w:bCs w:val="false"/>
                <w:color w:val="000000"/>
                <w:sz w:val="19"/>
                <w:szCs w:val="19"/>
              </w:rPr>
              <w:t xml:space="preserve">National Weather Service</w:t>
            </w:r>
          </w:p>
        </w:tc>
      </w:tr>
      <w:tr>
        <w:tc>
          <w:tcPr>
            <w:tcW w:type="dxa" w:w="2400"/>
            <w:tcMar>
              <w:top w:type="dxa" w:w="80"/>
              <w:left w:type="dxa" w:w="100"/>
              <w:bottom w:type="dxa" w:w="80"/>
              <w:right w:type="dxa" w:w="100"/>
            </w:tcMar>
          </w:tcPr>
          <w:p>
            <w:r>
              <w:rPr>
                <w:b w:val="false"/>
                <w:bCs w:val="false"/>
                <w:color w:val="000000"/>
                <w:sz w:val="19"/>
                <w:szCs w:val="19"/>
              </w:rPr>
              <w:t xml:space="preserve">Sentinel-1 satellite imagery</w:t>
            </w:r>
          </w:p>
        </w:tc>
        <w:tc>
          <w:tcPr>
            <w:tcW w:type="dxa" w:w="3400"/>
            <w:tcMar>
              <w:top w:type="dxa" w:w="80"/>
              <w:left w:type="dxa" w:w="100"/>
              <w:bottom w:type="dxa" w:w="80"/>
              <w:right w:type="dxa" w:w="100"/>
            </w:tcMar>
          </w:tcPr>
          <w:p>
            <w:r>
              <w:rPr>
                <w:b w:val="false"/>
                <w:bCs w:val="false"/>
                <w:color w:val="000000"/>
                <w:sz w:val="19"/>
                <w:szCs w:val="19"/>
              </w:rPr>
              <w:t xml:space="preserve">Radar satellite images (226 images, 2014–2023) used to detect water on the ground</w:t>
            </w:r>
          </w:p>
        </w:tc>
        <w:tc>
          <w:tcPr>
            <w:tcW w:type="dxa" w:w="1800"/>
            <w:tcMar>
              <w:top w:type="dxa" w:w="80"/>
              <w:left w:type="dxa" w:w="100"/>
              <w:bottom w:type="dxa" w:w="80"/>
              <w:right w:type="dxa" w:w="100"/>
            </w:tcMar>
          </w:tcPr>
          <w:p>
            <w:r>
              <w:rPr>
                <w:b w:val="false"/>
                <w:bCs w:val="false"/>
                <w:color w:val="000000"/>
                <w:sz w:val="19"/>
                <w:szCs w:val="19"/>
              </w:rPr>
              <w:t xml:space="preserve">10 m</w:t>
            </w:r>
          </w:p>
        </w:tc>
        <w:tc>
          <w:tcPr>
            <w:tcW w:type="dxa" w:w="2200"/>
            <w:tcMar>
              <w:top w:type="dxa" w:w="80"/>
              <w:left w:type="dxa" w:w="100"/>
              <w:bottom w:type="dxa" w:w="80"/>
              <w:right w:type="dxa" w:w="100"/>
            </w:tcMar>
          </w:tcPr>
          <w:p>
            <w:r>
              <w:rPr>
                <w:b w:val="false"/>
                <w:bCs w:val="false"/>
                <w:color w:val="000000"/>
                <w:sz w:val="19"/>
                <w:szCs w:val="19"/>
              </w:rPr>
              <w:t xml:space="preserve">Copernicus (ESA)</w:t>
            </w:r>
          </w:p>
        </w:tc>
      </w:tr>
    </w:tbl>
    <w:p>
      <w:pPr>
        <w:spacing w:after="160"/>
      </w:pPr>
      <w:r>
        <w:t xml:space="preserve">They also collected real flood reports — from an official city complaint system (311 records) and from social media (Twitter posts about flooding) — to check whether their AI's predictions actually matched real flooding events.</w:t>
      </w:r>
    </w:p>
    <w:p>
      <w:pPr>
        <w:pStyle w:val="Heading2"/>
        <w:spacing w:after="120" w:before="260"/>
      </w:pPr>
      <w:r>
        <w:t xml:space="preserve">2.3 How They Built Their AI Model (Architecture)</w:t>
      </w:r>
    </w:p>
    <w:p>
      <w:pPr>
        <w:spacing w:after="160"/>
      </w:pPr>
      <w:r>
        <w:t xml:space="preserve">Their pipeline has four broad stages:</w:t>
      </w:r>
    </w:p>
    <w:p>
      <w:pPr>
        <w:pStyle w:val="ListParagraph"/>
        <w:numPr>
          <w:ilvl w:val="0"/>
          <w:numId w:val="2"/>
        </w:numPr>
        <w:spacing w:after="100"/>
      </w:pPr>
      <w:r>
        <w:t xml:space="preserve">Prepare the map data — DEM, soil type, and paved-surface data were all lined up to the same 10-metre grid so every data layer covers the exact same squares of land.</w:t>
      </w:r>
    </w:p>
    <w:p>
      <w:pPr>
        <w:pStyle w:val="ListParagraph"/>
        <w:numPr>
          <w:ilvl w:val="0"/>
          <w:numId w:val="2"/>
        </w:numPr>
        <w:spacing w:after="100"/>
      </w:pPr>
      <w:r>
        <w:t xml:space="preserve">Prepare the satellite images — Sentinel-1 radar images were cleaned up (removing noise, correcting for terrain) using a tool called SNAP.</w:t>
      </w:r>
    </w:p>
    <w:p>
      <w:pPr>
        <w:pStyle w:val="ListParagraph"/>
        <w:numPr>
          <w:ilvl w:val="0"/>
          <w:numId w:val="2"/>
        </w:numPr>
        <w:spacing w:after="100"/>
      </w:pPr>
      <w:r>
        <w:t xml:space="preserve">Create "labels" (answer key) for training — they used a technique called Otsu thresholding on the radar images to automatically mark which pixels looked like water — this became the "correct answer" the AI would learn to reproduce.</w:t>
      </w:r>
    </w:p>
    <w:p>
      <w:pPr>
        <w:pStyle w:val="ListParagraph"/>
        <w:numPr>
          <w:ilvl w:val="0"/>
          <w:numId w:val="2"/>
        </w:numPr>
        <w:spacing w:after="100"/>
      </w:pPr>
      <w:r>
        <w:t xml:space="preserve">Train a U-Net model — U-Net is a well-known deep learning architecture, shaped like the letter U, that is very good at marking out regions in an image (this is called "segmentation"). It looks at a 256×256-pixel patch of the map (with 4 layers of information stacked together: slope, soil type, paved-surface %, and rainfall) and outputs a picture showing which pixels are flooded.</w:t>
      </w:r>
    </w:p>
    <w:p>
      <w:pPr>
        <w:spacing w:after="160"/>
      </w:pPr>
      <w:r>
        <w:t xml:space="preserve">The model was trained on 226 satellite images, cut into 999 small patches each, and made even more (doubled) using data augmentation (flipping and rotating images) — giving over 450,000 total training examples. 70% was used for training and 30% for testing.</w:t>
      </w:r>
    </w:p>
    <w:p>
      <w:pPr>
        <w:pStyle w:val="Heading2"/>
        <w:spacing w:after="120" w:before="260"/>
      </w:pPr>
      <w:r>
        <w:t xml:space="preserve">2.4 How Well Their Model Worked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400"/>
      </w:tblGrid>
      <w:tr>
        <w:trPr>
          <w:tblHeader/>
        </w:trPr>
        <w:tc>
          <w:tcPr>
            <w:tcW w:type="dxa" w:w="2400"/>
            <w:shd w:fill="1F4E5F" w:val="clear"/>
            <w:tcMar>
              <w:top w:type="dxa" w:w="80"/>
              <w:left w:type="dxa" w:w="100"/>
              <w:bottom w:type="dxa" w:w="80"/>
              <w:right w:type="dxa" w:w="100"/>
            </w:tcMar>
          </w:tcPr>
          <w:p>
            <w:r>
              <w:rPr>
                <w:b/>
                <w:bCs/>
                <w:color w:val="FFFFFF"/>
                <w:sz w:val="19"/>
                <w:szCs w:val="19"/>
              </w:rPr>
              <w:t xml:space="preserve">Metric</w:t>
            </w:r>
          </w:p>
        </w:tc>
        <w:tc>
          <w:tcPr>
            <w:tcW w:type="dxa" w:w="2000"/>
            <w:shd w:fill="1F4E5F" w:val="clear"/>
            <w:tcMar>
              <w:top w:type="dxa" w:w="80"/>
              <w:left w:type="dxa" w:w="100"/>
              <w:bottom w:type="dxa" w:w="80"/>
              <w:right w:type="dxa" w:w="100"/>
            </w:tcMar>
          </w:tcPr>
          <w:p>
            <w:r>
              <w:rPr>
                <w:b/>
                <w:bCs/>
                <w:color w:val="FFFFFF"/>
                <w:sz w:val="19"/>
                <w:szCs w:val="19"/>
              </w:rPr>
              <w:t xml:space="preserve">Training</w:t>
            </w:r>
          </w:p>
        </w:tc>
        <w:tc>
          <w:tcPr>
            <w:tcW w:type="dxa" w:w="2000"/>
            <w:shd w:fill="1F4E5F" w:val="clear"/>
            <w:tcMar>
              <w:top w:type="dxa" w:w="80"/>
              <w:left w:type="dxa" w:w="100"/>
              <w:bottom w:type="dxa" w:w="80"/>
              <w:right w:type="dxa" w:w="100"/>
            </w:tcMar>
          </w:tcPr>
          <w:p>
            <w:r>
              <w:rPr>
                <w:b/>
                <w:bCs/>
                <w:color w:val="FFFFFF"/>
                <w:sz w:val="19"/>
                <w:szCs w:val="19"/>
              </w:rPr>
              <w:t xml:space="preserve">Testing</w:t>
            </w:r>
          </w:p>
        </w:tc>
        <w:tc>
          <w:tcPr>
            <w:tcW w:type="dxa" w:w="3400"/>
            <w:shd w:fill="1F4E5F" w:val="clear"/>
            <w:tcMar>
              <w:top w:type="dxa" w:w="80"/>
              <w:left w:type="dxa" w:w="100"/>
              <w:bottom w:type="dxa" w:w="80"/>
              <w:right w:type="dxa" w:w="100"/>
            </w:tcMar>
          </w:tcPr>
          <w:p>
            <w:r>
              <w:rPr>
                <w:b/>
                <w:bCs/>
                <w:color w:val="FFFFFF"/>
                <w:sz w:val="19"/>
                <w:szCs w:val="19"/>
              </w:rPr>
              <w:t xml:space="preserve">What it means (simply)</w:t>
            </w:r>
          </w:p>
        </w:tc>
      </w:tr>
      <w:tr>
        <w:tc>
          <w:tcPr>
            <w:tcW w:type="dxa" w:w="2400"/>
            <w:tcMar>
              <w:top w:type="dxa" w:w="80"/>
              <w:left w:type="dxa" w:w="100"/>
              <w:bottom w:type="dxa" w:w="80"/>
              <w:right w:type="dxa" w:w="100"/>
            </w:tcMar>
          </w:tcPr>
          <w:p>
            <w:r>
              <w:rPr>
                <w:b w:val="false"/>
                <w:bCs w:val="false"/>
                <w:color w:val="000000"/>
                <w:sz w:val="19"/>
                <w:szCs w:val="19"/>
              </w:rPr>
              <w:t xml:space="preserve">Accuracy</w:t>
            </w:r>
          </w:p>
        </w:tc>
        <w:tc>
          <w:tcPr>
            <w:tcW w:type="dxa" w:w="2000"/>
            <w:tcMar>
              <w:top w:type="dxa" w:w="80"/>
              <w:left w:type="dxa" w:w="100"/>
              <w:bottom w:type="dxa" w:w="80"/>
              <w:right w:type="dxa" w:w="100"/>
            </w:tcMar>
          </w:tcPr>
          <w:p>
            <w:r>
              <w:rPr>
                <w:b w:val="false"/>
                <w:bCs w:val="false"/>
                <w:color w:val="000000"/>
                <w:sz w:val="19"/>
                <w:szCs w:val="19"/>
              </w:rPr>
              <w:t xml:space="preserve">97.05%</w:t>
            </w:r>
          </w:p>
        </w:tc>
        <w:tc>
          <w:tcPr>
            <w:tcW w:type="dxa" w:w="2000"/>
            <w:tcMar>
              <w:top w:type="dxa" w:w="80"/>
              <w:left w:type="dxa" w:w="100"/>
              <w:bottom w:type="dxa" w:w="80"/>
              <w:right w:type="dxa" w:w="100"/>
            </w:tcMar>
          </w:tcPr>
          <w:p>
            <w:r>
              <w:rPr>
                <w:b w:val="false"/>
                <w:bCs w:val="false"/>
                <w:color w:val="000000"/>
                <w:sz w:val="19"/>
                <w:szCs w:val="19"/>
              </w:rPr>
              <w:t xml:space="preserve">93.73%</w:t>
            </w:r>
          </w:p>
        </w:tc>
        <w:tc>
          <w:tcPr>
            <w:tcW w:type="dxa" w:w="3400"/>
            <w:tcMar>
              <w:top w:type="dxa" w:w="80"/>
              <w:left w:type="dxa" w:w="100"/>
              <w:bottom w:type="dxa" w:w="80"/>
              <w:right w:type="dxa" w:w="100"/>
            </w:tcMar>
          </w:tcPr>
          <w:p>
            <w:r>
              <w:rPr>
                <w:b w:val="false"/>
                <w:bCs w:val="false"/>
                <w:color w:val="000000"/>
                <w:sz w:val="19"/>
                <w:szCs w:val="19"/>
              </w:rPr>
              <w:t xml:space="preserve">How often the model's flooded/not-flooded label was correct</w:t>
            </w:r>
          </w:p>
        </w:tc>
      </w:tr>
      <w:tr>
        <w:tc>
          <w:tcPr>
            <w:tcW w:type="dxa" w:w="2400"/>
            <w:tcMar>
              <w:top w:type="dxa" w:w="80"/>
              <w:left w:type="dxa" w:w="100"/>
              <w:bottom w:type="dxa" w:w="80"/>
              <w:right w:type="dxa" w:w="100"/>
            </w:tcMar>
          </w:tcPr>
          <w:p>
            <w:r>
              <w:rPr>
                <w:b w:val="false"/>
                <w:bCs w:val="false"/>
                <w:color w:val="000000"/>
                <w:sz w:val="19"/>
                <w:szCs w:val="19"/>
              </w:rPr>
              <w:t xml:space="preserve">F1 Score</w:t>
            </w:r>
          </w:p>
        </w:tc>
        <w:tc>
          <w:tcPr>
            <w:tcW w:type="dxa" w:w="2000"/>
            <w:tcMar>
              <w:top w:type="dxa" w:w="80"/>
              <w:left w:type="dxa" w:w="100"/>
              <w:bottom w:type="dxa" w:w="80"/>
              <w:right w:type="dxa" w:w="100"/>
            </w:tcMar>
          </w:tcPr>
          <w:p>
            <w:r>
              <w:rPr>
                <w:b w:val="false"/>
                <w:bCs w:val="false"/>
                <w:color w:val="000000"/>
                <w:sz w:val="19"/>
                <w:szCs w:val="19"/>
              </w:rPr>
              <w:t xml:space="preserve">92.49%</w:t>
            </w:r>
          </w:p>
        </w:tc>
        <w:tc>
          <w:tcPr>
            <w:tcW w:type="dxa" w:w="2000"/>
            <w:tcMar>
              <w:top w:type="dxa" w:w="80"/>
              <w:left w:type="dxa" w:w="100"/>
              <w:bottom w:type="dxa" w:w="80"/>
              <w:right w:type="dxa" w:w="100"/>
            </w:tcMar>
          </w:tcPr>
          <w:p>
            <w:r>
              <w:rPr>
                <w:b w:val="false"/>
                <w:bCs w:val="false"/>
                <w:color w:val="000000"/>
                <w:sz w:val="19"/>
                <w:szCs w:val="19"/>
              </w:rPr>
              <w:t xml:space="preserve">89.85%</w:t>
            </w:r>
          </w:p>
        </w:tc>
        <w:tc>
          <w:tcPr>
            <w:tcW w:type="dxa" w:w="3400"/>
            <w:tcMar>
              <w:top w:type="dxa" w:w="80"/>
              <w:left w:type="dxa" w:w="100"/>
              <w:bottom w:type="dxa" w:w="80"/>
              <w:right w:type="dxa" w:w="100"/>
            </w:tcMar>
          </w:tcPr>
          <w:p>
            <w:r>
              <w:rPr>
                <w:b w:val="false"/>
                <w:bCs w:val="false"/>
                <w:color w:val="000000"/>
                <w:sz w:val="19"/>
                <w:szCs w:val="19"/>
              </w:rPr>
              <w:t xml:space="preserve">A balanced score combining precision and recall</w:t>
            </w:r>
          </w:p>
        </w:tc>
      </w:tr>
      <w:tr>
        <w:tc>
          <w:tcPr>
            <w:tcW w:type="dxa" w:w="2400"/>
            <w:tcMar>
              <w:top w:type="dxa" w:w="80"/>
              <w:left w:type="dxa" w:w="100"/>
              <w:bottom w:type="dxa" w:w="80"/>
              <w:right w:type="dxa" w:w="100"/>
            </w:tcMar>
          </w:tcPr>
          <w:p>
            <w:r>
              <w:rPr>
                <w:b w:val="false"/>
                <w:bCs w:val="false"/>
                <w:color w:val="000000"/>
                <w:sz w:val="19"/>
                <w:szCs w:val="19"/>
              </w:rPr>
              <w:t xml:space="preserve">AUC</w:t>
            </w:r>
          </w:p>
        </w:tc>
        <w:tc>
          <w:tcPr>
            <w:tcW w:type="dxa" w:w="2000"/>
            <w:tcMar>
              <w:top w:type="dxa" w:w="80"/>
              <w:left w:type="dxa" w:w="100"/>
              <w:bottom w:type="dxa" w:w="80"/>
              <w:right w:type="dxa" w:w="100"/>
            </w:tcMar>
          </w:tcPr>
          <w:p>
            <w:r>
              <w:rPr>
                <w:b w:val="false"/>
                <w:bCs w:val="false"/>
                <w:color w:val="000000"/>
                <w:sz w:val="19"/>
                <w:szCs w:val="19"/>
              </w:rPr>
              <w:t xml:space="preserve">—</w:t>
            </w:r>
          </w:p>
        </w:tc>
        <w:tc>
          <w:tcPr>
            <w:tcW w:type="dxa" w:w="2000"/>
            <w:tcMar>
              <w:top w:type="dxa" w:w="80"/>
              <w:left w:type="dxa" w:w="100"/>
              <w:bottom w:type="dxa" w:w="80"/>
              <w:right w:type="dxa" w:w="100"/>
            </w:tcMar>
          </w:tcPr>
          <w:p>
            <w:r>
              <w:rPr>
                <w:b w:val="false"/>
                <w:bCs w:val="false"/>
                <w:color w:val="000000"/>
                <w:sz w:val="19"/>
                <w:szCs w:val="19"/>
              </w:rPr>
              <w:t xml:space="preserve">0.93</w:t>
            </w:r>
          </w:p>
        </w:tc>
        <w:tc>
          <w:tcPr>
            <w:tcW w:type="dxa" w:w="3400"/>
            <w:tcMar>
              <w:top w:type="dxa" w:w="80"/>
              <w:left w:type="dxa" w:w="100"/>
              <w:bottom w:type="dxa" w:w="80"/>
              <w:right w:type="dxa" w:w="100"/>
            </w:tcMar>
          </w:tcPr>
          <w:p>
            <w:r>
              <w:rPr>
                <w:b w:val="false"/>
                <w:bCs w:val="false"/>
                <w:color w:val="000000"/>
                <w:sz w:val="19"/>
                <w:szCs w:val="19"/>
              </w:rPr>
              <w:t xml:space="preserve">How well the model tells flooded vs. non-flooded apart (1.0 = perfect)</w:t>
            </w:r>
          </w:p>
        </w:tc>
      </w:tr>
      <w:tr>
        <w:tc>
          <w:tcPr>
            <w:tcW w:type="dxa" w:w="2400"/>
            <w:tcMar>
              <w:top w:type="dxa" w:w="80"/>
              <w:left w:type="dxa" w:w="100"/>
              <w:bottom w:type="dxa" w:w="80"/>
              <w:right w:type="dxa" w:w="100"/>
            </w:tcMar>
          </w:tcPr>
          <w:p>
            <w:r>
              <w:rPr>
                <w:b w:val="false"/>
                <w:bCs w:val="false"/>
                <w:color w:val="000000"/>
                <w:sz w:val="19"/>
                <w:szCs w:val="19"/>
              </w:rPr>
              <w:t xml:space="preserve">Ground Truth Index</w:t>
            </w:r>
          </w:p>
        </w:tc>
        <w:tc>
          <w:tcPr>
            <w:tcW w:type="dxa" w:w="2000"/>
            <w:tcMar>
              <w:top w:type="dxa" w:w="80"/>
              <w:left w:type="dxa" w:w="100"/>
              <w:bottom w:type="dxa" w:w="80"/>
              <w:right w:type="dxa" w:w="100"/>
            </w:tcMar>
          </w:tcPr>
          <w:p>
            <w:r>
              <w:rPr>
                <w:b w:val="false"/>
                <w:bCs w:val="false"/>
                <w:color w:val="000000"/>
                <w:sz w:val="19"/>
                <w:szCs w:val="19"/>
              </w:rPr>
              <w:t xml:space="preserve">—</w:t>
            </w:r>
          </w:p>
        </w:tc>
        <w:tc>
          <w:tcPr>
            <w:tcW w:type="dxa" w:w="2000"/>
            <w:tcMar>
              <w:top w:type="dxa" w:w="80"/>
              <w:left w:type="dxa" w:w="100"/>
              <w:bottom w:type="dxa" w:w="80"/>
              <w:right w:type="dxa" w:w="100"/>
            </w:tcMar>
          </w:tcPr>
          <w:p>
            <w:r>
              <w:rPr>
                <w:b w:val="false"/>
                <w:bCs w:val="false"/>
                <w:color w:val="000000"/>
                <w:sz w:val="19"/>
                <w:szCs w:val="19"/>
              </w:rPr>
              <w:t xml:space="preserve">84.05%</w:t>
            </w:r>
          </w:p>
        </w:tc>
        <w:tc>
          <w:tcPr>
            <w:tcW w:type="dxa" w:w="3400"/>
            <w:tcMar>
              <w:top w:type="dxa" w:w="80"/>
              <w:left w:type="dxa" w:w="100"/>
              <w:bottom w:type="dxa" w:w="80"/>
              <w:right w:type="dxa" w:w="100"/>
            </w:tcMar>
          </w:tcPr>
          <w:p>
            <w:r>
              <w:rPr>
                <w:b w:val="false"/>
                <w:bCs w:val="false"/>
                <w:color w:val="000000"/>
                <w:sz w:val="19"/>
                <w:szCs w:val="19"/>
              </w:rPr>
              <w:t xml:space="preserve">How often the model's flood predictions matched real, reported flood locations</w:t>
            </w:r>
          </w:p>
        </w:tc>
      </w:tr>
    </w:tbl>
    <w:p>
      <w:pPr>
        <w:spacing w:after="160"/>
      </w:pPr>
      <w:r>
        <w:t xml:space="preserve">In short: the model performed well and reliably matched real-world flood reports most of the time, proving that combining satellite images with elevation/soil/rainfall data in a deep learning model is a genuinely workable approach for flood-related prediction.</w:t>
      </w:r>
    </w:p>
    <w:p>
      <w:pPr>
        <w:pStyle w:val="Heading2"/>
        <w:spacing w:after="120" w:before="260"/>
      </w:pPr>
      <w:r>
        <w:t xml:space="preserve">2.5 The Limitation They Openly Admitted</w:t>
      </w:r>
    </w:p>
    <w:p>
      <w:pPr>
        <w:spacing w:after="160"/>
      </w:pPr>
      <w:r>
        <w:t xml:space="preserve">The authors themselves noted a key limitation: their model assumes flooding seen in a satellite image happened because of rain on that exact day. But rain and flooding don't always line up perfectly in time — sometimes flooding is from rain a day or two earlier. This timing mismatch is a source of error they flagged honestly, and it is exactly the kind of "real, disclosed limitation" our own project has been following as good practice.</w:t>
      </w:r>
    </w:p>
    <w:p>
      <w:pPr>
        <w:pStyle w:val="Heading1"/>
        <w:spacing w:after="160" w:before="360"/>
      </w:pPr>
      <w:r>
        <w:t xml:space="preserve">3. Quick Recap — What Our Project Does</w:t>
      </w:r>
    </w:p>
    <w:p>
      <w:pPr>
        <w:spacing w:after="160"/>
      </w:pPr>
      <w:r>
        <w:t xml:space="preserve">Our project is a computer-vision-based Town Planning Risk System. In simple terms: we look at satellite images of a town over several years, detect where new buildings/construction have appeared, and combine that with elevation and distance-to-water-body data to flag areas where new construction is happening in flood-risk-prone zones — before a flood happens, not just during one.</w:t>
      </w:r>
    </w:p>
    <w:p>
      <w:pPr>
        <w:spacing w:after="160"/>
      </w:pPr>
      <w:r>
        <w:t xml:space="preserve">Like the base paper, we use satellite imagery + elevation data + a deep-learning image model. But our target output and purpose are different, as explained below.</w:t>
      </w:r>
    </w:p>
    <w:p>
      <w:pPr>
        <w:pStyle w:val="Heading1"/>
        <w:spacing w:after="160" w:before="360"/>
      </w:pPr>
      <w:r>
        <w:t xml:space="preserve">4. Side-by-Side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shd w:fill="1F4E5F" w:val="clear"/>
            <w:tcMar>
              <w:top w:type="dxa" w:w="80"/>
              <w:left w:type="dxa" w:w="100"/>
              <w:bottom w:type="dxa" w:w="80"/>
              <w:right w:type="dxa" w:w="100"/>
            </w:tcMar>
          </w:tcPr>
          <w:p>
            <w:r>
              <w:rPr>
                <w:b/>
                <w:bCs/>
                <w:color w:val="FFFFFF"/>
                <w:sz w:val="19"/>
                <w:szCs w:val="19"/>
              </w:rPr>
              <w:t xml:space="preserve">Aspect</w:t>
            </w:r>
          </w:p>
        </w:tc>
        <w:tc>
          <w:tcPr>
            <w:tcW w:type="dxa" w:w="3400"/>
            <w:shd w:fill="1F4E5F" w:val="clear"/>
            <w:tcMar>
              <w:top w:type="dxa" w:w="80"/>
              <w:left w:type="dxa" w:w="100"/>
              <w:bottom w:type="dxa" w:w="80"/>
              <w:right w:type="dxa" w:w="100"/>
            </w:tcMar>
          </w:tcPr>
          <w:p>
            <w:r>
              <w:rPr>
                <w:b/>
                <w:bCs/>
                <w:color w:val="FFFFFF"/>
                <w:sz w:val="19"/>
                <w:szCs w:val="19"/>
              </w:rPr>
              <w:t xml:space="preserve">Base Paper (Mohamadiazar et al., 2024)</w:t>
            </w:r>
          </w:p>
        </w:tc>
        <w:tc>
          <w:tcPr>
            <w:tcW w:type="dxa" w:w="3600"/>
            <w:shd w:fill="1F4E5F" w:val="clear"/>
            <w:tcMar>
              <w:top w:type="dxa" w:w="80"/>
              <w:left w:type="dxa" w:w="100"/>
              <w:bottom w:type="dxa" w:w="80"/>
              <w:right w:type="dxa" w:w="100"/>
            </w:tcMar>
          </w:tcPr>
          <w:p>
            <w:r>
              <w:rPr>
                <w:b/>
                <w:bCs/>
                <w:color w:val="FFFFFF"/>
                <w:sz w:val="19"/>
                <w:szCs w:val="19"/>
              </w:rPr>
              <w:t xml:space="preserve">Our Project</w:t>
            </w:r>
          </w:p>
        </w:tc>
      </w:tr>
      <w:tr>
        <w:tc>
          <w:tcPr>
            <w:tcW w:type="dxa" w:w="2400"/>
            <w:tcMar>
              <w:top w:type="dxa" w:w="80"/>
              <w:left w:type="dxa" w:w="100"/>
              <w:bottom w:type="dxa" w:w="80"/>
              <w:right w:type="dxa" w:w="100"/>
            </w:tcMar>
          </w:tcPr>
          <w:p>
            <w:r>
              <w:rPr>
                <w:b w:val="false"/>
                <w:bCs w:val="false"/>
                <w:color w:val="000000"/>
                <w:sz w:val="19"/>
                <w:szCs w:val="19"/>
              </w:rPr>
              <w:t xml:space="preserve">Main question answered</w:t>
            </w:r>
          </w:p>
        </w:tc>
        <w:tc>
          <w:tcPr>
            <w:tcW w:type="dxa" w:w="3400"/>
            <w:tcMar>
              <w:top w:type="dxa" w:w="80"/>
              <w:left w:type="dxa" w:w="100"/>
              <w:bottom w:type="dxa" w:w="80"/>
              <w:right w:type="dxa" w:w="100"/>
            </w:tcMar>
          </w:tcPr>
          <w:p>
            <w:r>
              <w:rPr>
                <w:b w:val="false"/>
                <w:bCs w:val="false"/>
                <w:color w:val="000000"/>
                <w:sz w:val="19"/>
                <w:szCs w:val="19"/>
              </w:rPr>
              <w:t xml:space="preserve">"Where is it flooded right now?" (during/after a rain event)</w:t>
            </w:r>
          </w:p>
        </w:tc>
        <w:tc>
          <w:tcPr>
            <w:tcW w:type="dxa" w:w="3600"/>
            <w:tcMar>
              <w:top w:type="dxa" w:w="80"/>
              <w:left w:type="dxa" w:w="100"/>
              <w:bottom w:type="dxa" w:w="80"/>
              <w:right w:type="dxa" w:w="100"/>
            </w:tcMar>
          </w:tcPr>
          <w:p>
            <w:r>
              <w:rPr>
                <w:b w:val="false"/>
                <w:bCs w:val="false"/>
                <w:color w:val="000000"/>
                <w:sz w:val="19"/>
                <w:szCs w:val="19"/>
              </w:rPr>
              <w:t xml:space="preserve">"Where is new construction creating flood risk?" (independent of any specific storm)</w:t>
            </w:r>
          </w:p>
        </w:tc>
      </w:tr>
      <w:tr>
        <w:tc>
          <w:tcPr>
            <w:tcW w:type="dxa" w:w="2400"/>
            <w:tcMar>
              <w:top w:type="dxa" w:w="80"/>
              <w:left w:type="dxa" w:w="100"/>
              <w:bottom w:type="dxa" w:w="80"/>
              <w:right w:type="dxa" w:w="100"/>
            </w:tcMar>
          </w:tcPr>
          <w:p>
            <w:r>
              <w:rPr>
                <w:b w:val="false"/>
                <w:bCs w:val="false"/>
                <w:color w:val="000000"/>
                <w:sz w:val="19"/>
                <w:szCs w:val="19"/>
              </w:rPr>
              <w:t xml:space="preserve">Satellite data used</w:t>
            </w:r>
          </w:p>
        </w:tc>
        <w:tc>
          <w:tcPr>
            <w:tcW w:type="dxa" w:w="3400"/>
            <w:tcMar>
              <w:top w:type="dxa" w:w="80"/>
              <w:left w:type="dxa" w:w="100"/>
              <w:bottom w:type="dxa" w:w="80"/>
              <w:right w:type="dxa" w:w="100"/>
            </w:tcMar>
          </w:tcPr>
          <w:p>
            <w:r>
              <w:rPr>
                <w:b w:val="false"/>
                <w:bCs w:val="false"/>
                <w:color w:val="000000"/>
                <w:sz w:val="19"/>
                <w:szCs w:val="19"/>
              </w:rPr>
              <w:t xml:space="preserve">Sentinel-1 (radar)</w:t>
            </w:r>
          </w:p>
        </w:tc>
        <w:tc>
          <w:tcPr>
            <w:tcW w:type="dxa" w:w="3600"/>
            <w:tcMar>
              <w:top w:type="dxa" w:w="80"/>
              <w:left w:type="dxa" w:w="100"/>
              <w:bottom w:type="dxa" w:w="80"/>
              <w:right w:type="dxa" w:w="100"/>
            </w:tcMar>
          </w:tcPr>
          <w:p>
            <w:r>
              <w:rPr>
                <w:b w:val="false"/>
                <w:bCs w:val="false"/>
                <w:color w:val="000000"/>
                <w:sz w:val="19"/>
                <w:szCs w:val="19"/>
              </w:rPr>
              <w:t xml:space="preserve">Sentinel-2 (optical, multispectral — visible + near-infrared bands)</w:t>
            </w:r>
          </w:p>
        </w:tc>
      </w:tr>
      <w:tr>
        <w:tc>
          <w:tcPr>
            <w:tcW w:type="dxa" w:w="2400"/>
            <w:tcMar>
              <w:top w:type="dxa" w:w="80"/>
              <w:left w:type="dxa" w:w="100"/>
              <w:bottom w:type="dxa" w:w="80"/>
              <w:right w:type="dxa" w:w="100"/>
            </w:tcMar>
          </w:tcPr>
          <w:p>
            <w:r>
              <w:rPr>
                <w:b w:val="false"/>
                <w:bCs w:val="false"/>
                <w:color w:val="000000"/>
                <w:sz w:val="19"/>
                <w:szCs w:val="19"/>
              </w:rPr>
              <w:t xml:space="preserve">Needs live rainfall data?</w:t>
            </w:r>
          </w:p>
        </w:tc>
        <w:tc>
          <w:tcPr>
            <w:tcW w:type="dxa" w:w="3400"/>
            <w:tcMar>
              <w:top w:type="dxa" w:w="80"/>
              <w:left w:type="dxa" w:w="100"/>
              <w:bottom w:type="dxa" w:w="80"/>
              <w:right w:type="dxa" w:w="100"/>
            </w:tcMar>
          </w:tcPr>
          <w:p>
            <w:r>
              <w:rPr>
                <w:b w:val="false"/>
                <w:bCs w:val="false"/>
                <w:color w:val="000000"/>
                <w:sz w:val="19"/>
                <w:szCs w:val="19"/>
              </w:rPr>
              <w:t xml:space="preserve">Yes — rainfall is a required, central input</w:t>
            </w:r>
          </w:p>
        </w:tc>
        <w:tc>
          <w:tcPr>
            <w:tcW w:type="dxa" w:w="3600"/>
            <w:tcMar>
              <w:top w:type="dxa" w:w="80"/>
              <w:left w:type="dxa" w:w="100"/>
              <w:bottom w:type="dxa" w:w="80"/>
              <w:right w:type="dxa" w:w="100"/>
            </w:tcMar>
          </w:tcPr>
          <w:p>
            <w:r>
              <w:rPr>
                <w:b w:val="false"/>
                <w:bCs w:val="false"/>
                <w:color w:val="000000"/>
                <w:sz w:val="19"/>
                <w:szCs w:val="19"/>
              </w:rPr>
              <w:t xml:space="preserve">No — our risk score does not depend on a live storm event</w:t>
            </w:r>
          </w:p>
        </w:tc>
      </w:tr>
      <w:tr>
        <w:tc>
          <w:tcPr>
            <w:tcW w:type="dxa" w:w="2400"/>
            <w:tcMar>
              <w:top w:type="dxa" w:w="80"/>
              <w:left w:type="dxa" w:w="100"/>
              <w:bottom w:type="dxa" w:w="80"/>
              <w:right w:type="dxa" w:w="100"/>
            </w:tcMar>
          </w:tcPr>
          <w:p>
            <w:r>
              <w:rPr>
                <w:b w:val="false"/>
                <w:bCs w:val="false"/>
                <w:color w:val="000000"/>
                <w:sz w:val="19"/>
                <w:szCs w:val="19"/>
              </w:rPr>
              <w:t xml:space="preserve">Deep learning model</w:t>
            </w:r>
          </w:p>
        </w:tc>
        <w:tc>
          <w:tcPr>
            <w:tcW w:type="dxa" w:w="3400"/>
            <w:tcMar>
              <w:top w:type="dxa" w:w="80"/>
              <w:left w:type="dxa" w:w="100"/>
              <w:bottom w:type="dxa" w:w="80"/>
              <w:right w:type="dxa" w:w="100"/>
            </w:tcMar>
          </w:tcPr>
          <w:p>
            <w:r>
              <w:rPr>
                <w:b w:val="false"/>
                <w:bCs w:val="false"/>
                <w:color w:val="000000"/>
                <w:sz w:val="19"/>
                <w:szCs w:val="19"/>
              </w:rPr>
              <w:t xml:space="preserve">U-Net (CNN-based image segmentation)</w:t>
            </w:r>
          </w:p>
        </w:tc>
        <w:tc>
          <w:tcPr>
            <w:tcW w:type="dxa" w:w="3600"/>
            <w:tcMar>
              <w:top w:type="dxa" w:w="80"/>
              <w:left w:type="dxa" w:w="100"/>
              <w:bottom w:type="dxa" w:w="80"/>
              <w:right w:type="dxa" w:w="100"/>
            </w:tcMar>
          </w:tcPr>
          <w:p>
            <w:r>
              <w:rPr>
                <w:b w:val="false"/>
                <w:bCs w:val="false"/>
                <w:color w:val="000000"/>
                <w:sz w:val="19"/>
                <w:szCs w:val="19"/>
              </w:rPr>
              <w:t xml:space="preserve">DeepLabV3+ (also CNN-based segmentation) — same model family</w:t>
            </w:r>
          </w:p>
        </w:tc>
      </w:tr>
      <w:tr>
        <w:tc>
          <w:tcPr>
            <w:tcW w:type="dxa" w:w="2400"/>
            <w:tcMar>
              <w:top w:type="dxa" w:w="80"/>
              <w:left w:type="dxa" w:w="100"/>
              <w:bottom w:type="dxa" w:w="80"/>
              <w:right w:type="dxa" w:w="100"/>
            </w:tcMar>
          </w:tcPr>
          <w:p>
            <w:r>
              <w:rPr>
                <w:b w:val="false"/>
                <w:bCs w:val="false"/>
                <w:color w:val="000000"/>
                <w:sz w:val="19"/>
                <w:szCs w:val="19"/>
              </w:rPr>
              <w:t xml:space="preserve">Time dimension</w:t>
            </w:r>
          </w:p>
        </w:tc>
        <w:tc>
          <w:tcPr>
            <w:tcW w:type="dxa" w:w="3400"/>
            <w:tcMar>
              <w:top w:type="dxa" w:w="80"/>
              <w:left w:type="dxa" w:w="100"/>
              <w:bottom w:type="dxa" w:w="80"/>
              <w:right w:type="dxa" w:w="100"/>
            </w:tcMar>
          </w:tcPr>
          <w:p>
            <w:r>
              <w:rPr>
                <w:b w:val="false"/>
                <w:bCs w:val="false"/>
                <w:color w:val="000000"/>
                <w:sz w:val="19"/>
                <w:szCs w:val="19"/>
              </w:rPr>
              <w:t xml:space="preserve">Single time-snapshot prediction (per image/date)</w:t>
            </w:r>
          </w:p>
        </w:tc>
        <w:tc>
          <w:tcPr>
            <w:tcW w:type="dxa" w:w="3600"/>
            <w:tcMar>
              <w:top w:type="dxa" w:w="80"/>
              <w:left w:type="dxa" w:w="100"/>
              <w:bottom w:type="dxa" w:w="80"/>
              <w:right w:type="dxa" w:w="100"/>
            </w:tcMar>
          </w:tcPr>
          <w:p>
            <w:r>
              <w:rPr>
                <w:b w:val="false"/>
                <w:bCs w:val="false"/>
                <w:color w:val="000000"/>
                <w:sz w:val="19"/>
                <w:szCs w:val="19"/>
              </w:rPr>
              <w:t xml:space="preserve">Multi-year change detection (comparing e.g. 2019 vs 2024 to see what's newly built)</w:t>
            </w:r>
          </w:p>
        </w:tc>
      </w:tr>
      <w:tr>
        <w:tc>
          <w:tcPr>
            <w:tcW w:type="dxa" w:w="2400"/>
            <w:tcMar>
              <w:top w:type="dxa" w:w="80"/>
              <w:left w:type="dxa" w:w="100"/>
              <w:bottom w:type="dxa" w:w="80"/>
              <w:right w:type="dxa" w:w="100"/>
            </w:tcMar>
          </w:tcPr>
          <w:p>
            <w:r>
              <w:rPr>
                <w:b w:val="false"/>
                <w:bCs w:val="false"/>
                <w:color w:val="000000"/>
                <w:sz w:val="19"/>
                <w:szCs w:val="19"/>
              </w:rPr>
              <w:t xml:space="preserve">Elevation &amp; water data role</w:t>
            </w:r>
          </w:p>
        </w:tc>
        <w:tc>
          <w:tcPr>
            <w:tcW w:type="dxa" w:w="3400"/>
            <w:tcMar>
              <w:top w:type="dxa" w:w="80"/>
              <w:left w:type="dxa" w:w="100"/>
              <w:bottom w:type="dxa" w:w="80"/>
              <w:right w:type="dxa" w:w="100"/>
            </w:tcMar>
          </w:tcPr>
          <w:p>
            <w:r>
              <w:rPr>
                <w:b w:val="false"/>
                <w:bCs w:val="false"/>
                <w:color w:val="000000"/>
                <w:sz w:val="19"/>
                <w:szCs w:val="19"/>
              </w:rPr>
              <w:t xml:space="preserve">One of several static input layers</w:t>
            </w:r>
          </w:p>
        </w:tc>
        <w:tc>
          <w:tcPr>
            <w:tcW w:type="dxa" w:w="3600"/>
            <w:tcMar>
              <w:top w:type="dxa" w:w="80"/>
              <w:left w:type="dxa" w:w="100"/>
              <w:bottom w:type="dxa" w:w="80"/>
              <w:right w:type="dxa" w:w="100"/>
            </w:tcMar>
          </w:tcPr>
          <w:p>
            <w:r>
              <w:rPr>
                <w:b w:val="false"/>
                <w:bCs w:val="false"/>
                <w:color w:val="000000"/>
                <w:sz w:val="19"/>
                <w:szCs w:val="19"/>
              </w:rPr>
              <w:t xml:space="preserve">Central to our risk-scoring formula, directly combined with detected new construction</w:t>
            </w:r>
          </w:p>
        </w:tc>
      </w:tr>
      <w:tr>
        <w:tc>
          <w:tcPr>
            <w:tcW w:type="dxa" w:w="2400"/>
            <w:tcMar>
              <w:top w:type="dxa" w:w="80"/>
              <w:left w:type="dxa" w:w="100"/>
              <w:bottom w:type="dxa" w:w="80"/>
              <w:right w:type="dxa" w:w="100"/>
            </w:tcMar>
          </w:tcPr>
          <w:p>
            <w:r>
              <w:rPr>
                <w:b w:val="false"/>
                <w:bCs w:val="false"/>
                <w:color w:val="000000"/>
                <w:sz w:val="19"/>
                <w:szCs w:val="19"/>
              </w:rPr>
              <w:t xml:space="preserve">Ground truth / labels</w:t>
            </w:r>
          </w:p>
        </w:tc>
        <w:tc>
          <w:tcPr>
            <w:tcW w:type="dxa" w:w="3400"/>
            <w:tcMar>
              <w:top w:type="dxa" w:w="80"/>
              <w:left w:type="dxa" w:w="100"/>
              <w:bottom w:type="dxa" w:w="80"/>
              <w:right w:type="dxa" w:w="100"/>
            </w:tcMar>
          </w:tcPr>
          <w:p>
            <w:r>
              <w:rPr>
                <w:b w:val="false"/>
                <w:bCs w:val="false"/>
                <w:color w:val="000000"/>
                <w:sz w:val="19"/>
                <w:szCs w:val="19"/>
              </w:rPr>
              <w:t xml:space="preserve">Otsu-thresholded radar images + real flood reports (311 records, Twitter)</w:t>
            </w:r>
          </w:p>
        </w:tc>
        <w:tc>
          <w:tcPr>
            <w:tcW w:type="dxa" w:w="3600"/>
            <w:tcMar>
              <w:top w:type="dxa" w:w="80"/>
              <w:left w:type="dxa" w:w="100"/>
              <w:bottom w:type="dxa" w:w="80"/>
              <w:right w:type="dxa" w:w="100"/>
            </w:tcMar>
          </w:tcPr>
          <w:p>
            <w:r>
              <w:rPr>
                <w:b w:val="false"/>
                <w:bCs w:val="false"/>
                <w:color w:val="000000"/>
                <w:sz w:val="19"/>
                <w:szCs w:val="19"/>
              </w:rPr>
              <w:t xml:space="preserve">Building footprint datasets (OSM, Microsoft, Google) used to fine-tune segmentation</w:t>
            </w:r>
          </w:p>
        </w:tc>
      </w:tr>
      <w:tr>
        <w:tc>
          <w:tcPr>
            <w:tcW w:type="dxa" w:w="2400"/>
            <w:tcMar>
              <w:top w:type="dxa" w:w="80"/>
              <w:left w:type="dxa" w:w="100"/>
              <w:bottom w:type="dxa" w:w="80"/>
              <w:right w:type="dxa" w:w="100"/>
            </w:tcMar>
          </w:tcPr>
          <w:p>
            <w:r>
              <w:rPr>
                <w:b w:val="false"/>
                <w:bCs w:val="false"/>
                <w:color w:val="000000"/>
                <w:sz w:val="19"/>
                <w:szCs w:val="19"/>
              </w:rPr>
              <w:t xml:space="preserve">Study area</w:t>
            </w:r>
          </w:p>
        </w:tc>
        <w:tc>
          <w:tcPr>
            <w:tcW w:type="dxa" w:w="3400"/>
            <w:tcMar>
              <w:top w:type="dxa" w:w="80"/>
              <w:left w:type="dxa" w:w="100"/>
              <w:bottom w:type="dxa" w:w="80"/>
              <w:right w:type="dxa" w:w="100"/>
            </w:tcMar>
          </w:tcPr>
          <w:p>
            <w:r>
              <w:rPr>
                <w:b w:val="false"/>
                <w:bCs w:val="false"/>
                <w:color w:val="000000"/>
                <w:sz w:val="19"/>
                <w:szCs w:val="19"/>
              </w:rPr>
              <w:t xml:space="preserve">Miami-Dade County, Florida, USA</w:t>
            </w:r>
          </w:p>
        </w:tc>
        <w:tc>
          <w:tcPr>
            <w:tcW w:type="dxa" w:w="3600"/>
            <w:tcMar>
              <w:top w:type="dxa" w:w="80"/>
              <w:left w:type="dxa" w:w="100"/>
              <w:bottom w:type="dxa" w:w="80"/>
              <w:right w:type="dxa" w:w="100"/>
            </w:tcMar>
          </w:tcPr>
          <w:p>
            <w:r>
              <w:rPr>
                <w:b w:val="false"/>
                <w:bCs w:val="false"/>
                <w:color w:val="000000"/>
                <w:sz w:val="19"/>
                <w:szCs w:val="19"/>
              </w:rPr>
              <w:t xml:space="preserve">An Indian town/city (Aluva / North Kochi, Kerala) — different building patterns, different climate</w:t>
            </w:r>
          </w:p>
        </w:tc>
      </w:tr>
      <w:tr>
        <w:tc>
          <w:tcPr>
            <w:tcW w:type="dxa" w:w="2400"/>
            <w:tcMar>
              <w:top w:type="dxa" w:w="80"/>
              <w:left w:type="dxa" w:w="100"/>
              <w:bottom w:type="dxa" w:w="80"/>
              <w:right w:type="dxa" w:w="100"/>
            </w:tcMar>
          </w:tcPr>
          <w:p>
            <w:r>
              <w:rPr>
                <w:b w:val="false"/>
                <w:bCs w:val="false"/>
                <w:color w:val="000000"/>
                <w:sz w:val="19"/>
                <w:szCs w:val="19"/>
              </w:rPr>
              <w:t xml:space="preserve">End output</w:t>
            </w:r>
          </w:p>
        </w:tc>
        <w:tc>
          <w:tcPr>
            <w:tcW w:type="dxa" w:w="3400"/>
            <w:tcMar>
              <w:top w:type="dxa" w:w="80"/>
              <w:left w:type="dxa" w:w="100"/>
              <w:bottom w:type="dxa" w:w="80"/>
              <w:right w:type="dxa" w:w="100"/>
            </w:tcMar>
          </w:tcPr>
          <w:p>
            <w:r>
              <w:rPr>
                <w:b w:val="false"/>
                <w:bCs w:val="false"/>
                <w:color w:val="000000"/>
                <w:sz w:val="19"/>
                <w:szCs w:val="19"/>
              </w:rPr>
              <w:t xml:space="preserve">A flood-extent map (what's underwater right now)</w:t>
            </w:r>
          </w:p>
        </w:tc>
        <w:tc>
          <w:tcPr>
            <w:tcW w:type="dxa" w:w="3600"/>
            <w:tcMar>
              <w:top w:type="dxa" w:w="80"/>
              <w:left w:type="dxa" w:w="100"/>
              <w:bottom w:type="dxa" w:w="80"/>
              <w:right w:type="dxa" w:w="100"/>
            </w:tcMar>
          </w:tcPr>
          <w:p>
            <w:r>
              <w:rPr>
                <w:b w:val="false"/>
                <w:bCs w:val="false"/>
                <w:color w:val="000000"/>
                <w:sz w:val="19"/>
                <w:szCs w:val="19"/>
              </w:rPr>
              <w:t xml:space="preserve">A construction-risk map + citizen-facing lookup (should this area have been built on?)</w:t>
            </w:r>
          </w:p>
        </w:tc>
      </w:tr>
    </w:tbl>
    <w:p>
      <w:pPr>
        <w:pStyle w:val="Heading1"/>
        <w:spacing w:after="160" w:before="360"/>
      </w:pPr>
      <w:r>
        <w:t xml:space="preserve">5. Our Novelty — What We Are Doing Differently</w:t>
      </w:r>
    </w:p>
    <w:p>
      <w:pPr>
        <w:spacing w:after="160"/>
      </w:pPr>
      <w:r>
        <w:t xml:space="preserve">We are not simply copying this paper's method onto a new location. We are taking its proven core idea (fuse satellite imagery + elevation + a CNN segmentation model to reason about flood-related risk) and changing three important things:</w:t>
      </w:r>
    </w:p>
    <w:p>
      <w:pPr>
        <w:pStyle w:val="Heading3"/>
        <w:spacing w:after="100" w:before="200"/>
      </w:pPr>
      <w:r>
        <w:t xml:space="preserve">5.1 From "during-the-storm" detection to "before-the-storm" prevention</w:t>
      </w:r>
    </w:p>
    <w:p>
      <w:pPr>
        <w:spacing w:after="160"/>
      </w:pPr>
      <w:r>
        <w:t xml:space="preserve">The base paper needs live rainfall data — it tells you where water already is. Our system needs no live weather data — it flags risky new construction ahead of time, which is a preventive/planning tool rather than an emergency-response tool. This is a genuinely different use case, not just a smaller version of the same thing.</w:t>
      </w:r>
    </w:p>
    <w:p>
      <w:pPr>
        <w:pStyle w:val="Heading3"/>
        <w:spacing w:after="100" w:before="200"/>
      </w:pPr>
      <w:r>
        <w:t xml:space="preserve">5.2 From single-snapshot to multi-year change detection</w:t>
      </w:r>
    </w:p>
    <w:p>
      <w:pPr>
        <w:spacing w:after="160"/>
      </w:pPr>
      <w:r>
        <w:t xml:space="preserve">The base paper looks at one point in time per prediction. Our system explicitly compares two different years of imagery to detect what is newly built — this temporal-change angle is not part of the base paper's design at all.</w:t>
      </w:r>
    </w:p>
    <w:p>
      <w:pPr>
        <w:pStyle w:val="Heading3"/>
        <w:spacing w:after="100" w:before="200"/>
      </w:pPr>
      <w:r>
        <w:t xml:space="preserve">5.3 From a US coastal county to an Indian urban context</w:t>
      </w:r>
    </w:p>
    <w:p>
      <w:pPr>
        <w:spacing w:after="160"/>
      </w:pPr>
      <w:r>
        <w:t xml:space="preserve">Pretrained deep learning models (and most published flood-related CV research, including this base paper) are developed and tested on Western/US cities. Our project fine-tunes a segmentation model specifically on Indian building patterns and ground-truth labels (OSM, Microsoft, Google building footprints) — directly addressing a representativeness gap that current literature has flagged.</w:t>
      </w:r>
    </w:p>
    <w:p>
      <w:pPr>
        <w:pStyle w:val="Heading3"/>
        <w:spacing w:after="100" w:before="200"/>
      </w:pPr>
      <w:r>
        <w:t xml:space="preserve">5.4 From flood-extent mapping to actionable construction-risk scoring</w:t>
      </w:r>
    </w:p>
    <w:p>
      <w:pPr>
        <w:spacing w:after="160"/>
      </w:pPr>
      <w:r>
        <w:t xml:space="preserve">The base paper's final output is a map of where water currently is. Ours is a risk score attached to construction activity, plus a citizen-facing lookup tool — extending the audience from emergency responders/planners (as in the base paper) to the general public as well.</w:t>
      </w:r>
    </w:p>
    <w:p>
      <w:pPr>
        <w:pStyle w:val="Heading1"/>
        <w:spacing w:after="160" w:before="360"/>
      </w:pPr>
      <w:r>
        <w:t xml:space="preserve">6. How We Are Proceeding — Our Adoption Plan</w:t>
      </w:r>
    </w:p>
    <w:p>
      <w:pPr>
        <w:spacing w:after="160"/>
      </w:pPr>
      <w:r>
        <w:t xml:space="preserve">We are not implementing the base paper's exact pipeline end-to-end — we are adapting its proven architecture pattern to our different goal. Concretely:</w:t>
      </w:r>
    </w:p>
    <w:p>
      <w:pPr>
        <w:pStyle w:val="ListParagraph"/>
        <w:numPr>
          <w:ilvl w:val="0"/>
          <w:numId w:val="2"/>
        </w:numPr>
        <w:spacing w:after="100"/>
      </w:pPr>
      <w:r>
        <w:t xml:space="preserve">What we reuse from the base paper: the general idea of stacking multiple raster data layers (elevation, satellite-derived features) as multi-channel input to a CNN segmentation model, and evaluating results using standard metrics (accuracy, precision, recall, F1) — the same evaluation approach they used.</w:t>
      </w:r>
    </w:p>
    <w:p>
      <w:pPr>
        <w:pStyle w:val="ListParagraph"/>
        <w:numPr>
          <w:ilvl w:val="0"/>
          <w:numId w:val="2"/>
        </w:numPr>
        <w:spacing w:after="100"/>
      </w:pPr>
      <w:r>
        <w:t xml:space="preserve">What we swap out: U-Net → DeepLabV3+ (a more recent segmentation architecture well-suited to our building/vegetation classification task); Sentinel-1 radar → Sentinel-2 optical bands (better suited to detecting buildings/vegetation than water backscatter).</w:t>
      </w:r>
    </w:p>
    <w:p>
      <w:pPr>
        <w:pStyle w:val="ListParagraph"/>
        <w:numPr>
          <w:ilvl w:val="0"/>
          <w:numId w:val="2"/>
        </w:numPr>
        <w:spacing w:after="100"/>
      </w:pPr>
      <w:r>
        <w:t xml:space="preserve">What we add that the base paper does not have: multi-year change detection, elevation + water-proximity fused into an explicit rule-based risk score (not just raw model output), and fine-tuning specifically for Indian urban imagery using cross-validated building-footprint ground truth.</w:t>
      </w:r>
    </w:p>
    <w:p>
      <w:pPr>
        <w:pStyle w:val="ListParagraph"/>
        <w:numPr>
          <w:ilvl w:val="0"/>
          <w:numId w:val="2"/>
        </w:numPr>
        <w:spacing w:after="100"/>
      </w:pPr>
      <w:r>
        <w:t xml:space="preserve">What we drop from the base paper's scope: live rainfall integration and real-time/near-real-time operation — these are specific to their during-storm use case and are not needed for our before-the-storm, planning-focused goal.</w:t>
      </w:r>
    </w:p>
    <w:p>
      <w:pPr>
        <w:pStyle w:val="Heading1"/>
        <w:spacing w:after="160" w:before="360"/>
      </w:pPr>
      <w:r>
        <w:t xml:space="preserve">7. One-Paragraph Summary (For Quick Reference in the Viva)</w:t>
      </w:r>
    </w:p>
    <w:p>
      <w:pPr>
        <w:spacing w:after="160"/>
      </w:pPr>
      <w:r>
        <w:t xml:space="preserve">"We adopted Mohamadiazar et al. (2024, </w:t>
      </w:r>
      <w:r>
        <w:rPr>
          <w:i/>
          <w:iCs/>
          <w:color w:val="555555"/>
        </w:rPr>
        <w:t xml:space="preserve">Journal of Hydrology</w:t>
      </w:r>
      <w:r>
        <w:t xml:space="preserve">) as our base paper because it is the closest published work combining satellite imagery, elevation data, and a CNN-based deep learning model for urban flood-related prediction, achieving strong, well-validated results (93.73% test accuracy, F1 of 89.85%, Ground Truth Index of 84.05%). We reproduce its core architectural pattern — multi-layer raster data fused into a CNN segmentation model — but adapt it to a different problem: instead of near-real-time flood-extent detection requiring live rainfall data, our system performs multi-year change detection to flag new construction in flood-risk-prone zones, independent of any specific storm event, fine-tuned specifically for Indian urban imagery, and extended with a citizen-facing risk lookup. This shifts the contribution from reactive flood mapping to preventive planning support — a distinct and, to our knowledge, underexplored problem framing."</w:t>
      </w:r>
    </w:p>
    <w:p>
      <w:pPr>
        <w:spacing w:before="400"/>
      </w:pPr>
      <w:r>
        <w:rPr>
          <w:i/>
          <w:iCs/>
          <w:color w:val="888888"/>
        </w:rPr>
        <w:t xml:space="preserve">— End of document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2026-08-23T15:15:49.548Z</dcterms:created>
  <dcterms:modified xsi:type="dcterms:W3CDTF">2026-08-23T15:15:49.560Z</dcterms:modified>
</cp:coreProperties>
</file>

<file path=docProps/custom.xml><?xml version="1.0" encoding="utf-8"?>
<Properties xmlns="http://schemas.openxmlformats.org/officeDocument/2006/custom-properties" xmlns:vt="http://schemas.openxmlformats.org/officeDocument/2006/docPropsVTypes"/>
</file>