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083EF7F" w:rsidR="00CB4A2C" w:rsidRDefault="009D0B33" w:rsidP="002638B2">
          <w:pPr>
            <w:pStyle w:val="NoSpacing"/>
            <w:ind w:right="657"/>
          </w:pPr>
          <w:r>
            <w:rPr>
              <w:noProof/>
            </w:rPr>
            <mc:AlternateContent>
              <mc:Choice Requires="wpg">
                <w:drawing>
                  <wp:anchor distT="0" distB="0" distL="114300" distR="114300" simplePos="0" relativeHeight="251687936" behindDoc="1" locked="0" layoutInCell="1" allowOverlap="1" wp14:anchorId="60879248" wp14:editId="29814469">
                    <wp:simplePos x="0" y="0"/>
                    <wp:positionH relativeFrom="page">
                      <wp:posOffset>291402</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529752" w14:textId="77777777" w:rsidR="009D0B33" w:rsidRDefault="009D0B33" w:rsidP="009D0B3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879248" id="Group 11" o:spid="_x0000_s1026" style="position:absolute;margin-left:22.9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49529752" w14:textId="77777777" w:rsidR="009D0B33" w:rsidRDefault="009D0B33" w:rsidP="009D0B3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7E060DF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01CAD" w:rsidRPr="008171A1">
                                      <w:rPr>
                                        <w:color w:val="624ABB"/>
                                        <w:sz w:val="26"/>
                                        <w:szCs w:val="26"/>
                                      </w:rPr>
                                      <w:t>Author</w:t>
                                    </w:r>
                                  </w:sdtContent>
                                </w:sdt>
                              </w:p>
                              <w:p w14:paraId="34C1545A" w14:textId="77777777" w:rsidR="00501CA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501CA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01CAD" w:rsidRPr="008171A1">
                                <w:rPr>
                                  <w:color w:val="624ABB"/>
                                  <w:sz w:val="26"/>
                                  <w:szCs w:val="26"/>
                                </w:rPr>
                                <w:t>Author</w:t>
                              </w:r>
                            </w:sdtContent>
                          </w:sdt>
                        </w:p>
                        <w:p w14:paraId="34C1545A" w14:textId="77777777" w:rsidR="00501CA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01CAD">
                                <w:rPr>
                                  <w:caps/>
                                  <w:color w:val="595959" w:themeColor="text1" w:themeTint="A6"/>
                                  <w:szCs w:val="20"/>
                                </w:rPr>
                                <w:t>CAST</w:t>
                              </w:r>
                            </w:sdtContent>
                          </w:sdt>
                        </w:p>
                      </w:txbxContent>
                    </v:textbox>
                    <w10:wrap anchorx="page" anchory="page"/>
                  </v:shape>
                </w:pict>
              </mc:Fallback>
            </mc:AlternateContent>
          </w:r>
        </w:p>
        <w:p w14:paraId="684C42F0" w14:textId="63C78E32" w:rsidR="00CA74F4" w:rsidRDefault="009D0B33"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79A70527" wp14:editId="18B048D1">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Pr="008171A1" w:rsidRDefault="00501CAD" w:rsidP="00CA74F4">
                                <w:pPr>
                                  <w:ind w:left="0" w:right="72"/>
                                  <w:rPr>
                                    <w:rFonts w:asciiTheme="majorHAnsi" w:hAnsiTheme="majorHAnsi" w:cs="Arial"/>
                                    <w:b/>
                                    <w:color w:val="624ABB"/>
                                    <w:sz w:val="56"/>
                                  </w:rPr>
                                </w:pPr>
                                <w:r w:rsidRPr="008171A1">
                                  <w:rPr>
                                    <w:rFonts w:asciiTheme="majorHAnsi" w:hAnsiTheme="majorHAnsi" w:cs="Arial"/>
                                    <w:b/>
                                    <w:color w:val="624ABB"/>
                                    <w:sz w:val="56"/>
                                  </w:rPr>
                                  <w:br/>
                                </w:r>
                                <w:r w:rsidR="006F58BE" w:rsidRPr="008171A1">
                                  <w:rPr>
                                    <w:rFonts w:asciiTheme="majorHAnsi" w:hAnsiTheme="majorHAnsi" w:cs="Arial"/>
                                    <w:b/>
                                    <w:color w:val="624ABB"/>
                                    <w:sz w:val="56"/>
                                  </w:rPr>
                                  <w:t xml:space="preserve">OWASP </w:t>
                                </w:r>
                                <w:r w:rsidR="007023C3" w:rsidRPr="008171A1">
                                  <w:rPr>
                                    <w:rFonts w:asciiTheme="majorHAnsi" w:hAnsiTheme="majorHAnsi" w:cs="Arial"/>
                                    <w:b/>
                                    <w:color w:val="624ABB"/>
                                    <w:sz w:val="56"/>
                                  </w:rPr>
                                  <w:t xml:space="preserve"> 201</w:t>
                                </w:r>
                                <w:r w:rsidR="00CE26B9" w:rsidRPr="008171A1">
                                  <w:rPr>
                                    <w:rFonts w:asciiTheme="majorHAnsi" w:hAnsiTheme="majorHAnsi" w:cs="Arial"/>
                                    <w:b/>
                                    <w:color w:val="624ABB"/>
                                    <w:sz w:val="56"/>
                                  </w:rPr>
                                  <w:t>3</w:t>
                                </w:r>
                                <w:r w:rsidR="007023C3" w:rsidRPr="008171A1">
                                  <w:rPr>
                                    <w:rFonts w:asciiTheme="majorHAnsi" w:hAnsiTheme="majorHAnsi" w:cs="Arial"/>
                                    <w:b/>
                                    <w:color w:val="624ABB"/>
                                    <w:sz w:val="56"/>
                                  </w:rPr>
                                  <w:t xml:space="preserve"> </w:t>
                                </w:r>
                                <w:r w:rsidR="006F58BE" w:rsidRPr="008171A1">
                                  <w:rPr>
                                    <w:rFonts w:asciiTheme="majorHAnsi" w:hAnsiTheme="majorHAnsi" w:cs="Arial"/>
                                    <w:b/>
                                    <w:color w:val="624ABB"/>
                                    <w:sz w:val="56"/>
                                  </w:rPr>
                                  <w:t>TOP 10</w:t>
                                </w:r>
                                <w:r w:rsidR="007023C3" w:rsidRPr="008171A1">
                                  <w:rPr>
                                    <w:rFonts w:asciiTheme="majorHAnsi" w:hAnsiTheme="majorHAnsi" w:cs="Arial"/>
                                    <w:b/>
                                    <w:color w:val="624ABB"/>
                                    <w:sz w:val="56"/>
                                  </w:rPr>
                                  <w:t xml:space="preserve"> </w:t>
                                </w:r>
                              </w:p>
                              <w:p w14:paraId="5709D450" w14:textId="1BC03CBB" w:rsidR="00501CAD" w:rsidRPr="008171A1" w:rsidRDefault="00803DAB" w:rsidP="00CA74F4">
                                <w:pPr>
                                  <w:ind w:left="0" w:right="72"/>
                                  <w:rPr>
                                    <w:rFonts w:asciiTheme="majorHAnsi" w:hAnsiTheme="majorHAnsi" w:cs="Arial"/>
                                    <w:b/>
                                    <w:color w:val="624ABB"/>
                                    <w:sz w:val="56"/>
                                  </w:rPr>
                                </w:pPr>
                                <w:r w:rsidRPr="008171A1">
                                  <w:rPr>
                                    <w:rFonts w:asciiTheme="majorHAnsi" w:hAnsiTheme="majorHAnsi" w:cs="Arial"/>
                                    <w:b/>
                                    <w:color w:val="624ABB"/>
                                    <w:sz w:val="56"/>
                                  </w:rPr>
                                  <w:t>Detailed</w:t>
                                </w:r>
                                <w:r w:rsidR="00F51EC8" w:rsidRPr="008171A1">
                                  <w:rPr>
                                    <w:rFonts w:asciiTheme="majorHAnsi" w:hAnsiTheme="majorHAnsi" w:cs="Arial"/>
                                    <w:b/>
                                    <w:color w:val="624ABB"/>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71F49114" w:rsidR="007023C3" w:rsidRPr="008171A1" w:rsidRDefault="00501CAD" w:rsidP="00CA74F4">
                          <w:pPr>
                            <w:ind w:left="0" w:right="72"/>
                            <w:rPr>
                              <w:rFonts w:asciiTheme="majorHAnsi" w:hAnsiTheme="majorHAnsi" w:cs="Arial"/>
                              <w:b/>
                              <w:color w:val="624ABB"/>
                              <w:sz w:val="56"/>
                            </w:rPr>
                          </w:pPr>
                          <w:r w:rsidRPr="008171A1">
                            <w:rPr>
                              <w:rFonts w:asciiTheme="majorHAnsi" w:hAnsiTheme="majorHAnsi" w:cs="Arial"/>
                              <w:b/>
                              <w:color w:val="624ABB"/>
                              <w:sz w:val="56"/>
                            </w:rPr>
                            <w:br/>
                          </w:r>
                          <w:r w:rsidR="006F58BE" w:rsidRPr="008171A1">
                            <w:rPr>
                              <w:rFonts w:asciiTheme="majorHAnsi" w:hAnsiTheme="majorHAnsi" w:cs="Arial"/>
                              <w:b/>
                              <w:color w:val="624ABB"/>
                              <w:sz w:val="56"/>
                            </w:rPr>
                            <w:t xml:space="preserve">OWASP </w:t>
                          </w:r>
                          <w:r w:rsidR="007023C3" w:rsidRPr="008171A1">
                            <w:rPr>
                              <w:rFonts w:asciiTheme="majorHAnsi" w:hAnsiTheme="majorHAnsi" w:cs="Arial"/>
                              <w:b/>
                              <w:color w:val="624ABB"/>
                              <w:sz w:val="56"/>
                            </w:rPr>
                            <w:t xml:space="preserve"> 201</w:t>
                          </w:r>
                          <w:r w:rsidR="00CE26B9" w:rsidRPr="008171A1">
                            <w:rPr>
                              <w:rFonts w:asciiTheme="majorHAnsi" w:hAnsiTheme="majorHAnsi" w:cs="Arial"/>
                              <w:b/>
                              <w:color w:val="624ABB"/>
                              <w:sz w:val="56"/>
                            </w:rPr>
                            <w:t>3</w:t>
                          </w:r>
                          <w:r w:rsidR="007023C3" w:rsidRPr="008171A1">
                            <w:rPr>
                              <w:rFonts w:asciiTheme="majorHAnsi" w:hAnsiTheme="majorHAnsi" w:cs="Arial"/>
                              <w:b/>
                              <w:color w:val="624ABB"/>
                              <w:sz w:val="56"/>
                            </w:rPr>
                            <w:t xml:space="preserve"> </w:t>
                          </w:r>
                          <w:r w:rsidR="006F58BE" w:rsidRPr="008171A1">
                            <w:rPr>
                              <w:rFonts w:asciiTheme="majorHAnsi" w:hAnsiTheme="majorHAnsi" w:cs="Arial"/>
                              <w:b/>
                              <w:color w:val="624ABB"/>
                              <w:sz w:val="56"/>
                            </w:rPr>
                            <w:t>TOP 10</w:t>
                          </w:r>
                          <w:r w:rsidR="007023C3" w:rsidRPr="008171A1">
                            <w:rPr>
                              <w:rFonts w:asciiTheme="majorHAnsi" w:hAnsiTheme="majorHAnsi" w:cs="Arial"/>
                              <w:b/>
                              <w:color w:val="624ABB"/>
                              <w:sz w:val="56"/>
                            </w:rPr>
                            <w:t xml:space="preserve"> </w:t>
                          </w:r>
                        </w:p>
                        <w:p w14:paraId="5709D450" w14:textId="1BC03CBB" w:rsidR="00501CAD" w:rsidRPr="008171A1" w:rsidRDefault="00803DAB" w:rsidP="00CA74F4">
                          <w:pPr>
                            <w:ind w:left="0" w:right="72"/>
                            <w:rPr>
                              <w:rFonts w:asciiTheme="majorHAnsi" w:hAnsiTheme="majorHAnsi" w:cs="Arial"/>
                              <w:b/>
                              <w:color w:val="624ABB"/>
                              <w:sz w:val="56"/>
                            </w:rPr>
                          </w:pPr>
                          <w:r w:rsidRPr="008171A1">
                            <w:rPr>
                              <w:rFonts w:asciiTheme="majorHAnsi" w:hAnsiTheme="majorHAnsi" w:cs="Arial"/>
                              <w:b/>
                              <w:color w:val="624ABB"/>
                              <w:sz w:val="56"/>
                            </w:rPr>
                            <w:t>Detailed</w:t>
                          </w:r>
                          <w:r w:rsidR="00F51EC8" w:rsidRPr="008171A1">
                            <w:rPr>
                              <w:rFonts w:asciiTheme="majorHAnsi" w:hAnsiTheme="majorHAnsi" w:cs="Arial"/>
                              <w:b/>
                              <w:color w:val="624ABB"/>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0477EFA" w14:textId="77777777" w:rsidR="00D2385A" w:rsidRPr="008171A1" w:rsidRDefault="00CA74F4" w:rsidP="0020770E">
      <w:pPr>
        <w:pStyle w:val="Heading1"/>
        <w:numPr>
          <w:ilvl w:val="0"/>
          <w:numId w:val="0"/>
        </w:numPr>
        <w:ind w:left="357" w:right="657"/>
        <w:rPr>
          <w:noProof/>
          <w:color w:val="624ABB"/>
        </w:rPr>
      </w:pPr>
      <w:r w:rsidRPr="00015B29">
        <w:lastRenderedPageBreak/>
        <w:tab/>
      </w:r>
      <w:bookmarkStart w:id="1" w:name="_Toc531862240"/>
      <w:bookmarkStart w:id="2" w:name="_Toc531948779"/>
      <w:bookmarkStart w:id="3" w:name="_Toc25309860"/>
      <w:bookmarkStart w:id="4" w:name="_Toc32508761"/>
      <w:r w:rsidR="00D36C46">
        <w:t>Table of Content</w:t>
      </w:r>
      <w:bookmarkEnd w:id="1"/>
      <w:bookmarkEnd w:id="2"/>
      <w:bookmarkEnd w:id="3"/>
      <w:bookmarkEnd w:id="4"/>
      <w:r w:rsidR="0020770E" w:rsidRPr="008171A1">
        <w:rPr>
          <w:rFonts w:asciiTheme="majorHAnsi" w:hAnsiTheme="majorHAnsi"/>
          <w:caps/>
          <w:color w:val="624ABB"/>
          <w:sz w:val="22"/>
        </w:rPr>
        <w:fldChar w:fldCharType="begin"/>
      </w:r>
      <w:r w:rsidR="0020770E" w:rsidRPr="008171A1">
        <w:rPr>
          <w:rFonts w:asciiTheme="majorHAnsi" w:hAnsiTheme="majorHAnsi"/>
          <w:caps/>
          <w:color w:val="624ABB"/>
          <w:sz w:val="22"/>
        </w:rPr>
        <w:instrText xml:space="preserve"> TOC \o "1-4" \n </w:instrText>
      </w:r>
      <w:r w:rsidR="0020770E" w:rsidRPr="008171A1">
        <w:rPr>
          <w:rFonts w:asciiTheme="majorHAnsi" w:hAnsiTheme="majorHAnsi"/>
          <w:caps/>
          <w:color w:val="624ABB"/>
          <w:sz w:val="22"/>
        </w:rPr>
        <w:fldChar w:fldCharType="separate"/>
      </w:r>
    </w:p>
    <w:p w14:paraId="41DF0401" w14:textId="77777777" w:rsidR="00D2385A" w:rsidRPr="008171A1" w:rsidRDefault="00D2385A">
      <w:pPr>
        <w:pStyle w:val="TOC1"/>
        <w:rPr>
          <w:rFonts w:asciiTheme="minorHAnsi" w:eastAsiaTheme="minorEastAsia" w:hAnsiTheme="minorHAnsi" w:cstheme="minorBidi"/>
          <w:b w:val="0"/>
          <w:caps w:val="0"/>
          <w:noProof/>
          <w:color w:val="624ABB"/>
          <w:sz w:val="22"/>
          <w:szCs w:val="22"/>
          <w:lang w:eastAsia="en-US"/>
        </w:rPr>
      </w:pPr>
      <w:r w:rsidRPr="008171A1">
        <w:rPr>
          <w:noProof/>
          <w:color w:val="624ABB"/>
        </w:rPr>
        <w:t>Table of Content</w:t>
      </w:r>
    </w:p>
    <w:p w14:paraId="23A96345" w14:textId="77777777" w:rsidR="00D2385A" w:rsidRPr="008171A1" w:rsidRDefault="00D2385A">
      <w:pPr>
        <w:pStyle w:val="TOC1"/>
        <w:tabs>
          <w:tab w:val="left" w:pos="737"/>
        </w:tabs>
        <w:rPr>
          <w:rFonts w:asciiTheme="minorHAnsi" w:eastAsiaTheme="minorEastAsia" w:hAnsiTheme="minorHAnsi" w:cstheme="minorBidi"/>
          <w:b w:val="0"/>
          <w:caps w:val="0"/>
          <w:noProof/>
          <w:color w:val="624ABB"/>
          <w:sz w:val="22"/>
          <w:szCs w:val="22"/>
          <w:lang w:eastAsia="en-US"/>
        </w:rPr>
      </w:pPr>
      <w:r w:rsidRPr="008171A1">
        <w:rPr>
          <w:noProof/>
          <w:color w:val="624ABB"/>
        </w:rPr>
        <w:t>1.</w:t>
      </w:r>
      <w:r w:rsidRPr="008171A1">
        <w:rPr>
          <w:rFonts w:asciiTheme="minorHAnsi" w:eastAsiaTheme="minorEastAsia" w:hAnsiTheme="minorHAnsi" w:cstheme="minorBidi"/>
          <w:b w:val="0"/>
          <w:caps w:val="0"/>
          <w:noProof/>
          <w:color w:val="624ABB"/>
          <w:sz w:val="22"/>
          <w:szCs w:val="22"/>
          <w:lang w:eastAsia="en-US"/>
        </w:rPr>
        <w:tab/>
      </w:r>
      <w:r w:rsidRPr="008171A1">
        <w:rPr>
          <w:noProof/>
          <w:color w:val="624ABB"/>
        </w:rPr>
        <w:t>Introduction</w:t>
      </w:r>
    </w:p>
    <w:p w14:paraId="34521DCB"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1.1.</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Application Characteristics</w:t>
      </w:r>
    </w:p>
    <w:p w14:paraId="4D4DB269" w14:textId="77777777" w:rsidR="00D2385A" w:rsidRPr="008171A1" w:rsidRDefault="00D2385A">
      <w:pPr>
        <w:pStyle w:val="TOC1"/>
        <w:tabs>
          <w:tab w:val="left" w:pos="737"/>
        </w:tabs>
        <w:rPr>
          <w:rFonts w:asciiTheme="minorHAnsi" w:eastAsiaTheme="minorEastAsia" w:hAnsiTheme="minorHAnsi" w:cstheme="minorBidi"/>
          <w:b w:val="0"/>
          <w:caps w:val="0"/>
          <w:noProof/>
          <w:color w:val="624ABB"/>
          <w:sz w:val="22"/>
          <w:szCs w:val="22"/>
          <w:lang w:eastAsia="en-US"/>
        </w:rPr>
      </w:pPr>
      <w:r w:rsidRPr="008171A1">
        <w:rPr>
          <w:rFonts w:asciiTheme="minorHAnsi" w:hAnsiTheme="minorHAnsi"/>
          <w:noProof/>
          <w:color w:val="624ABB"/>
        </w:rPr>
        <w:t>2.</w:t>
      </w:r>
      <w:r w:rsidRPr="008171A1">
        <w:rPr>
          <w:rFonts w:asciiTheme="minorHAnsi" w:eastAsiaTheme="minorEastAsia" w:hAnsiTheme="minorHAnsi" w:cstheme="minorBidi"/>
          <w:b w:val="0"/>
          <w:caps w:val="0"/>
          <w:noProof/>
          <w:color w:val="624ABB"/>
          <w:sz w:val="22"/>
          <w:szCs w:val="22"/>
          <w:lang w:eastAsia="en-US"/>
        </w:rPr>
        <w:tab/>
      </w:r>
      <w:r w:rsidRPr="008171A1">
        <w:rPr>
          <w:noProof/>
          <w:color w:val="624ABB"/>
        </w:rPr>
        <w:t>Security Violation Overview</w:t>
      </w:r>
    </w:p>
    <w:p w14:paraId="38C252CB"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rFonts w:eastAsia="Calibri"/>
          <w:noProof/>
          <w:color w:val="624ABB"/>
          <w14:scene3d>
            <w14:camera w14:prst="orthographicFront"/>
            <w14:lightRig w14:rig="threePt" w14:dir="t">
              <w14:rot w14:lat="0" w14:lon="0" w14:rev="0"/>
            </w14:lightRig>
          </w14:scene3d>
        </w:rPr>
        <w:t>2.1.</w:t>
      </w:r>
      <w:r w:rsidRPr="008171A1">
        <w:rPr>
          <w:rFonts w:asciiTheme="minorHAnsi" w:eastAsiaTheme="minorEastAsia" w:hAnsiTheme="minorHAnsi" w:cstheme="minorBidi"/>
          <w:smallCaps w:val="0"/>
          <w:noProof/>
          <w:color w:val="624ABB"/>
          <w:sz w:val="22"/>
          <w:szCs w:val="22"/>
          <w:lang w:eastAsia="en-US"/>
        </w:rPr>
        <w:tab/>
      </w:r>
      <w:r w:rsidRPr="008171A1">
        <w:rPr>
          <w:rFonts w:eastAsia="Calibri"/>
          <w:noProof/>
          <w:color w:val="624ABB"/>
        </w:rPr>
        <w:t>OWASP -2013 Top 10 vulnerabilities</w:t>
      </w:r>
    </w:p>
    <w:p w14:paraId="11EEF7C3"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rFonts w:eastAsia="Calibri"/>
          <w:noProof/>
          <w:color w:val="624ABB"/>
          <w14:scene3d>
            <w14:camera w14:prst="orthographicFront"/>
            <w14:lightRig w14:rig="threePt" w14:dir="t">
              <w14:rot w14:lat="0" w14:lon="0" w14:rev="0"/>
            </w14:lightRig>
          </w14:scene3d>
        </w:rPr>
        <w:t>2.2.</w:t>
      </w:r>
      <w:r w:rsidRPr="008171A1">
        <w:rPr>
          <w:rFonts w:asciiTheme="minorHAnsi" w:eastAsiaTheme="minorEastAsia" w:hAnsiTheme="minorHAnsi" w:cstheme="minorBidi"/>
          <w:smallCaps w:val="0"/>
          <w:noProof/>
          <w:color w:val="624ABB"/>
          <w:sz w:val="22"/>
          <w:szCs w:val="22"/>
          <w:lang w:eastAsia="en-US"/>
        </w:rPr>
        <w:tab/>
      </w:r>
      <w:r w:rsidRPr="008171A1">
        <w:rPr>
          <w:rFonts w:eastAsia="Calibri"/>
          <w:noProof/>
          <w:color w:val="624ABB"/>
        </w:rPr>
        <w:t>OWASP -2013 A1 - Injection</w:t>
      </w:r>
    </w:p>
    <w:p w14:paraId="17A3A84B"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rFonts w:eastAsia="Calibri"/>
          <w:noProof/>
          <w:color w:val="624ABB"/>
          <w14:scene3d>
            <w14:camera w14:prst="orthographicFront"/>
            <w14:lightRig w14:rig="threePt" w14:dir="t">
              <w14:rot w14:lat="0" w14:lon="0" w14:rev="0"/>
            </w14:lightRig>
          </w14:scene3d>
        </w:rPr>
        <w:t>2.3.</w:t>
      </w:r>
      <w:r w:rsidRPr="008171A1">
        <w:rPr>
          <w:rFonts w:asciiTheme="minorHAnsi" w:eastAsiaTheme="minorEastAsia" w:hAnsiTheme="minorHAnsi" w:cstheme="minorBidi"/>
          <w:smallCaps w:val="0"/>
          <w:noProof/>
          <w:color w:val="624ABB"/>
          <w:sz w:val="22"/>
          <w:szCs w:val="22"/>
          <w:lang w:eastAsia="en-US"/>
        </w:rPr>
        <w:tab/>
      </w:r>
      <w:r w:rsidRPr="008171A1">
        <w:rPr>
          <w:rFonts w:eastAsia="Calibri"/>
          <w:noProof/>
          <w:color w:val="624ABB"/>
        </w:rPr>
        <w:t>OWASP -2013 A2 – Broken Authentication &amp; Session Management</w:t>
      </w:r>
    </w:p>
    <w:p w14:paraId="7C7BFE6A"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rFonts w:eastAsia="Calibri"/>
          <w:noProof/>
          <w:color w:val="624ABB"/>
          <w14:scene3d>
            <w14:camera w14:prst="orthographicFront"/>
            <w14:lightRig w14:rig="threePt" w14:dir="t">
              <w14:rot w14:lat="0" w14:lon="0" w14:rev="0"/>
            </w14:lightRig>
          </w14:scene3d>
        </w:rPr>
        <w:t>2.4.</w:t>
      </w:r>
      <w:r w:rsidRPr="008171A1">
        <w:rPr>
          <w:rFonts w:asciiTheme="minorHAnsi" w:eastAsiaTheme="minorEastAsia" w:hAnsiTheme="minorHAnsi" w:cstheme="minorBidi"/>
          <w:smallCaps w:val="0"/>
          <w:noProof/>
          <w:color w:val="624ABB"/>
          <w:sz w:val="22"/>
          <w:szCs w:val="22"/>
          <w:lang w:eastAsia="en-US"/>
        </w:rPr>
        <w:tab/>
      </w:r>
      <w:r w:rsidRPr="008171A1">
        <w:rPr>
          <w:rFonts w:eastAsia="Calibri"/>
          <w:noProof/>
          <w:color w:val="624ABB"/>
        </w:rPr>
        <w:t>OWASP -2013 A3 – Cross-Site Scripting</w:t>
      </w:r>
    </w:p>
    <w:p w14:paraId="3BDC190D"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rFonts w:eastAsia="Calibri"/>
          <w:noProof/>
          <w:color w:val="624ABB"/>
          <w14:scene3d>
            <w14:camera w14:prst="orthographicFront"/>
            <w14:lightRig w14:rig="threePt" w14:dir="t">
              <w14:rot w14:lat="0" w14:lon="0" w14:rev="0"/>
            </w14:lightRig>
          </w14:scene3d>
        </w:rPr>
        <w:t>2.5.</w:t>
      </w:r>
      <w:r w:rsidRPr="008171A1">
        <w:rPr>
          <w:rFonts w:asciiTheme="minorHAnsi" w:eastAsiaTheme="minorEastAsia" w:hAnsiTheme="minorHAnsi" w:cstheme="minorBidi"/>
          <w:smallCaps w:val="0"/>
          <w:noProof/>
          <w:color w:val="624ABB"/>
          <w:sz w:val="22"/>
          <w:szCs w:val="22"/>
          <w:lang w:eastAsia="en-US"/>
        </w:rPr>
        <w:tab/>
      </w:r>
      <w:r w:rsidRPr="008171A1">
        <w:rPr>
          <w:rFonts w:eastAsia="Calibri"/>
          <w:noProof/>
          <w:color w:val="624ABB"/>
        </w:rPr>
        <w:t>OWASP -2013 A4 – Insecure Direct Object References</w:t>
      </w:r>
    </w:p>
    <w:p w14:paraId="05B9DAF9"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rFonts w:eastAsia="Calibri"/>
          <w:noProof/>
          <w:color w:val="624ABB"/>
          <w14:scene3d>
            <w14:camera w14:prst="orthographicFront"/>
            <w14:lightRig w14:rig="threePt" w14:dir="t">
              <w14:rot w14:lat="0" w14:lon="0" w14:rev="0"/>
            </w14:lightRig>
          </w14:scene3d>
        </w:rPr>
        <w:t>2.6.</w:t>
      </w:r>
      <w:r w:rsidRPr="008171A1">
        <w:rPr>
          <w:rFonts w:asciiTheme="minorHAnsi" w:eastAsiaTheme="minorEastAsia" w:hAnsiTheme="minorHAnsi" w:cstheme="minorBidi"/>
          <w:smallCaps w:val="0"/>
          <w:noProof/>
          <w:color w:val="624ABB"/>
          <w:sz w:val="22"/>
          <w:szCs w:val="22"/>
          <w:lang w:eastAsia="en-US"/>
        </w:rPr>
        <w:tab/>
      </w:r>
      <w:r w:rsidRPr="008171A1">
        <w:rPr>
          <w:rFonts w:eastAsia="Calibri"/>
          <w:noProof/>
          <w:color w:val="624ABB"/>
        </w:rPr>
        <w:t>OWASP -2013 A5 – Security Misconfiguration</w:t>
      </w:r>
    </w:p>
    <w:p w14:paraId="46122E5D"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rFonts w:eastAsia="Calibri"/>
          <w:noProof/>
          <w:color w:val="624ABB"/>
          <w14:scene3d>
            <w14:camera w14:prst="orthographicFront"/>
            <w14:lightRig w14:rig="threePt" w14:dir="t">
              <w14:rot w14:lat="0" w14:lon="0" w14:rev="0"/>
            </w14:lightRig>
          </w14:scene3d>
        </w:rPr>
        <w:t>2.7.</w:t>
      </w:r>
      <w:r w:rsidRPr="008171A1">
        <w:rPr>
          <w:rFonts w:asciiTheme="minorHAnsi" w:eastAsiaTheme="minorEastAsia" w:hAnsiTheme="minorHAnsi" w:cstheme="minorBidi"/>
          <w:smallCaps w:val="0"/>
          <w:noProof/>
          <w:color w:val="624ABB"/>
          <w:sz w:val="22"/>
          <w:szCs w:val="22"/>
          <w:lang w:eastAsia="en-US"/>
        </w:rPr>
        <w:tab/>
      </w:r>
      <w:r w:rsidRPr="008171A1">
        <w:rPr>
          <w:rFonts w:eastAsia="Calibri"/>
          <w:noProof/>
          <w:color w:val="624ABB"/>
        </w:rPr>
        <w:t>OWASP -2013 A6 – Sensitive Data Exposure</w:t>
      </w:r>
    </w:p>
    <w:p w14:paraId="4289908F"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rFonts w:eastAsia="Calibri"/>
          <w:noProof/>
          <w:color w:val="624ABB"/>
          <w14:scene3d>
            <w14:camera w14:prst="orthographicFront"/>
            <w14:lightRig w14:rig="threePt" w14:dir="t">
              <w14:rot w14:lat="0" w14:lon="0" w14:rev="0"/>
            </w14:lightRig>
          </w14:scene3d>
        </w:rPr>
        <w:t>2.8.</w:t>
      </w:r>
      <w:r w:rsidRPr="008171A1">
        <w:rPr>
          <w:rFonts w:asciiTheme="minorHAnsi" w:eastAsiaTheme="minorEastAsia" w:hAnsiTheme="minorHAnsi" w:cstheme="minorBidi"/>
          <w:smallCaps w:val="0"/>
          <w:noProof/>
          <w:color w:val="624ABB"/>
          <w:sz w:val="22"/>
          <w:szCs w:val="22"/>
          <w:lang w:eastAsia="en-US"/>
        </w:rPr>
        <w:tab/>
      </w:r>
      <w:r w:rsidRPr="008171A1">
        <w:rPr>
          <w:rFonts w:eastAsia="Calibri"/>
          <w:noProof/>
          <w:color w:val="624ABB"/>
        </w:rPr>
        <w:t>OWASP -2013 A7 – Missing Function Level Access Control</w:t>
      </w:r>
    </w:p>
    <w:p w14:paraId="327B9192"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rFonts w:eastAsia="Calibri"/>
          <w:noProof/>
          <w:color w:val="624ABB"/>
          <w14:scene3d>
            <w14:camera w14:prst="orthographicFront"/>
            <w14:lightRig w14:rig="threePt" w14:dir="t">
              <w14:rot w14:lat="0" w14:lon="0" w14:rev="0"/>
            </w14:lightRig>
          </w14:scene3d>
        </w:rPr>
        <w:t>2.9.</w:t>
      </w:r>
      <w:r w:rsidRPr="008171A1">
        <w:rPr>
          <w:rFonts w:asciiTheme="minorHAnsi" w:eastAsiaTheme="minorEastAsia" w:hAnsiTheme="minorHAnsi" w:cstheme="minorBidi"/>
          <w:smallCaps w:val="0"/>
          <w:noProof/>
          <w:color w:val="624ABB"/>
          <w:sz w:val="22"/>
          <w:szCs w:val="22"/>
          <w:lang w:eastAsia="en-US"/>
        </w:rPr>
        <w:tab/>
      </w:r>
      <w:r w:rsidRPr="008171A1">
        <w:rPr>
          <w:rFonts w:eastAsia="Calibri"/>
          <w:noProof/>
          <w:color w:val="624ABB"/>
        </w:rPr>
        <w:t>OWASP -2013 A8 – Cross Site Request Forgery</w:t>
      </w:r>
    </w:p>
    <w:p w14:paraId="498C5CCA"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rFonts w:eastAsia="Calibri"/>
          <w:noProof/>
          <w:color w:val="624ABB"/>
          <w14:scene3d>
            <w14:camera w14:prst="orthographicFront"/>
            <w14:lightRig w14:rig="threePt" w14:dir="t">
              <w14:rot w14:lat="0" w14:lon="0" w14:rev="0"/>
            </w14:lightRig>
          </w14:scene3d>
        </w:rPr>
        <w:t>2.10.</w:t>
      </w:r>
      <w:r w:rsidRPr="008171A1">
        <w:rPr>
          <w:rFonts w:asciiTheme="minorHAnsi" w:eastAsiaTheme="minorEastAsia" w:hAnsiTheme="minorHAnsi" w:cstheme="minorBidi"/>
          <w:smallCaps w:val="0"/>
          <w:noProof/>
          <w:color w:val="624ABB"/>
          <w:sz w:val="22"/>
          <w:szCs w:val="22"/>
          <w:lang w:eastAsia="en-US"/>
        </w:rPr>
        <w:tab/>
      </w:r>
      <w:r w:rsidRPr="008171A1">
        <w:rPr>
          <w:rFonts w:eastAsia="Calibri"/>
          <w:noProof/>
          <w:color w:val="624ABB"/>
        </w:rPr>
        <w:t>OWASP -2013 A9 – Using Components with Known Vulnerabilities</w:t>
      </w:r>
    </w:p>
    <w:p w14:paraId="28D0878D"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rFonts w:eastAsia="Calibri"/>
          <w:noProof/>
          <w:color w:val="624ABB"/>
          <w14:scene3d>
            <w14:camera w14:prst="orthographicFront"/>
            <w14:lightRig w14:rig="threePt" w14:dir="t">
              <w14:rot w14:lat="0" w14:lon="0" w14:rev="0"/>
            </w14:lightRig>
          </w14:scene3d>
        </w:rPr>
        <w:t>2.11.</w:t>
      </w:r>
      <w:r w:rsidRPr="008171A1">
        <w:rPr>
          <w:rFonts w:asciiTheme="minorHAnsi" w:eastAsiaTheme="minorEastAsia" w:hAnsiTheme="minorHAnsi" w:cstheme="minorBidi"/>
          <w:smallCaps w:val="0"/>
          <w:noProof/>
          <w:color w:val="624ABB"/>
          <w:sz w:val="22"/>
          <w:szCs w:val="22"/>
          <w:lang w:eastAsia="en-US"/>
        </w:rPr>
        <w:tab/>
      </w:r>
      <w:r w:rsidRPr="008171A1">
        <w:rPr>
          <w:rFonts w:eastAsia="Calibri"/>
          <w:noProof/>
          <w:color w:val="624ABB"/>
        </w:rPr>
        <w:t>OWASP -2013 A10 – Unvalidated Redirects &amp; Forwards</w:t>
      </w:r>
    </w:p>
    <w:p w14:paraId="62ED01B7" w14:textId="77777777" w:rsidR="00D2385A" w:rsidRPr="008171A1" w:rsidRDefault="00D2385A">
      <w:pPr>
        <w:pStyle w:val="TOC1"/>
        <w:tabs>
          <w:tab w:val="left" w:pos="737"/>
        </w:tabs>
        <w:rPr>
          <w:rFonts w:asciiTheme="minorHAnsi" w:eastAsiaTheme="minorEastAsia" w:hAnsiTheme="minorHAnsi" w:cstheme="minorBidi"/>
          <w:b w:val="0"/>
          <w:caps w:val="0"/>
          <w:noProof/>
          <w:color w:val="624ABB"/>
          <w:sz w:val="22"/>
          <w:szCs w:val="22"/>
          <w:lang w:eastAsia="en-US"/>
        </w:rPr>
      </w:pPr>
      <w:r w:rsidRPr="008171A1">
        <w:rPr>
          <w:rFonts w:asciiTheme="minorHAnsi" w:hAnsiTheme="minorHAnsi"/>
          <w:noProof/>
          <w:color w:val="624ABB"/>
        </w:rPr>
        <w:t>3.</w:t>
      </w:r>
      <w:r w:rsidRPr="008171A1">
        <w:rPr>
          <w:rFonts w:asciiTheme="minorHAnsi" w:eastAsiaTheme="minorEastAsia" w:hAnsiTheme="minorHAnsi" w:cstheme="minorBidi"/>
          <w:b w:val="0"/>
          <w:caps w:val="0"/>
          <w:noProof/>
          <w:color w:val="624ABB"/>
          <w:sz w:val="22"/>
          <w:szCs w:val="22"/>
          <w:lang w:eastAsia="en-US"/>
        </w:rPr>
        <w:tab/>
      </w:r>
      <w:r w:rsidRPr="008171A1">
        <w:rPr>
          <w:noProof/>
          <w:color w:val="624ABB"/>
        </w:rPr>
        <w:t>Security Violation Details</w:t>
      </w:r>
    </w:p>
    <w:p w14:paraId="3967ACFC"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3.1.</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OWASP -2013 A1 - Injection</w:t>
      </w:r>
    </w:p>
    <w:p w14:paraId="596421C7"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3.2.</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 xml:space="preserve">OWASP -2013 </w:t>
      </w:r>
      <w:r w:rsidRPr="008171A1">
        <w:rPr>
          <w:rFonts w:eastAsia="Calibri"/>
          <w:noProof/>
          <w:color w:val="624ABB"/>
        </w:rPr>
        <w:t>A2 – Broken Authentication &amp; Session Management</w:t>
      </w:r>
    </w:p>
    <w:p w14:paraId="7170AE26"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3.3.</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 xml:space="preserve">OWASP -2013 A3 – </w:t>
      </w:r>
      <w:r w:rsidRPr="008171A1">
        <w:rPr>
          <w:rFonts w:eastAsia="Calibri"/>
          <w:noProof/>
          <w:color w:val="624ABB"/>
        </w:rPr>
        <w:t>Cross-Site Scripting</w:t>
      </w:r>
    </w:p>
    <w:p w14:paraId="0AD5E65D"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3.4.</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 xml:space="preserve">OWASP -2013 A4 – </w:t>
      </w:r>
      <w:r w:rsidRPr="008171A1">
        <w:rPr>
          <w:rFonts w:eastAsia="Calibri"/>
          <w:noProof/>
          <w:color w:val="624ABB"/>
        </w:rPr>
        <w:t>Insecure Direct Object References</w:t>
      </w:r>
    </w:p>
    <w:p w14:paraId="4AF32951"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3.5.</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 xml:space="preserve">OWASP -2013 </w:t>
      </w:r>
      <w:r w:rsidRPr="008171A1">
        <w:rPr>
          <w:rFonts w:eastAsia="Calibri"/>
          <w:noProof/>
          <w:color w:val="624ABB"/>
        </w:rPr>
        <w:t>A5 – Security Misconfiguration</w:t>
      </w:r>
    </w:p>
    <w:p w14:paraId="6D84F6B8"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3.6.</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 xml:space="preserve">OWASP -2013 A6 – </w:t>
      </w:r>
      <w:r w:rsidRPr="008171A1">
        <w:rPr>
          <w:rFonts w:eastAsia="Calibri"/>
          <w:noProof/>
          <w:color w:val="624ABB"/>
        </w:rPr>
        <w:t>Sensitive Data Exposure</w:t>
      </w:r>
    </w:p>
    <w:p w14:paraId="20F9D912"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3.7.</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 xml:space="preserve">OWASP -2013 A7 – </w:t>
      </w:r>
      <w:r w:rsidRPr="008171A1">
        <w:rPr>
          <w:rFonts w:eastAsia="Calibri"/>
          <w:noProof/>
          <w:color w:val="624ABB"/>
        </w:rPr>
        <w:t>Missing Function Level Access Control</w:t>
      </w:r>
    </w:p>
    <w:p w14:paraId="2C09547E"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3.8.</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 xml:space="preserve">OWASP -2013 </w:t>
      </w:r>
      <w:r w:rsidRPr="008171A1">
        <w:rPr>
          <w:rFonts w:eastAsia="Calibri"/>
          <w:noProof/>
          <w:color w:val="624ABB"/>
        </w:rPr>
        <w:t>A8 – Cross Site Request Forgery</w:t>
      </w:r>
    </w:p>
    <w:p w14:paraId="7CFB2E27"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3.9.</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OWASP -2013 A9 – Using Components with known Vulnerabilities</w:t>
      </w:r>
    </w:p>
    <w:p w14:paraId="4B2679D7"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3.10.</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 xml:space="preserve">OWASP -2013 </w:t>
      </w:r>
      <w:r w:rsidRPr="008171A1">
        <w:rPr>
          <w:rFonts w:eastAsia="Calibri"/>
          <w:noProof/>
          <w:color w:val="624ABB"/>
        </w:rPr>
        <w:t>A10 – Unvalidated Redirects &amp; Forwards</w:t>
      </w:r>
    </w:p>
    <w:p w14:paraId="1E1D07B2" w14:textId="77777777" w:rsidR="00D2385A" w:rsidRPr="008171A1" w:rsidRDefault="00D2385A">
      <w:pPr>
        <w:pStyle w:val="TOC1"/>
        <w:tabs>
          <w:tab w:val="left" w:pos="737"/>
        </w:tabs>
        <w:rPr>
          <w:rFonts w:asciiTheme="minorHAnsi" w:eastAsiaTheme="minorEastAsia" w:hAnsiTheme="minorHAnsi" w:cstheme="minorBidi"/>
          <w:b w:val="0"/>
          <w:caps w:val="0"/>
          <w:noProof/>
          <w:color w:val="624ABB"/>
          <w:sz w:val="22"/>
          <w:szCs w:val="22"/>
          <w:lang w:eastAsia="en-US"/>
        </w:rPr>
      </w:pPr>
      <w:r w:rsidRPr="008171A1">
        <w:rPr>
          <w:noProof/>
          <w:color w:val="624ABB"/>
        </w:rPr>
        <w:t>4.</w:t>
      </w:r>
      <w:r w:rsidRPr="008171A1">
        <w:rPr>
          <w:rFonts w:asciiTheme="minorHAnsi" w:eastAsiaTheme="minorEastAsia" w:hAnsiTheme="minorHAnsi" w:cstheme="minorBidi"/>
          <w:b w:val="0"/>
          <w:caps w:val="0"/>
          <w:noProof/>
          <w:color w:val="624ABB"/>
          <w:sz w:val="22"/>
          <w:szCs w:val="22"/>
          <w:lang w:eastAsia="en-US"/>
        </w:rPr>
        <w:tab/>
      </w:r>
      <w:r w:rsidRPr="008171A1">
        <w:rPr>
          <w:noProof/>
          <w:color w:val="624ABB"/>
        </w:rPr>
        <w:t>Appendix</w:t>
      </w:r>
    </w:p>
    <w:p w14:paraId="5ABD024B"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4.1.</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About CAST Software Intelligence</w:t>
      </w:r>
    </w:p>
    <w:p w14:paraId="200DCDCA" w14:textId="77777777" w:rsidR="00D2385A" w:rsidRPr="008171A1" w:rsidRDefault="00D2385A">
      <w:pPr>
        <w:pStyle w:val="TOC2"/>
        <w:tabs>
          <w:tab w:val="left" w:pos="1200"/>
        </w:tabs>
        <w:rPr>
          <w:rFonts w:asciiTheme="minorHAnsi" w:eastAsiaTheme="minorEastAsia" w:hAnsiTheme="minorHAnsi" w:cstheme="minorBidi"/>
          <w:smallCaps w:val="0"/>
          <w:noProof/>
          <w:color w:val="624ABB"/>
          <w:sz w:val="22"/>
          <w:szCs w:val="22"/>
          <w:lang w:eastAsia="en-US"/>
        </w:rPr>
      </w:pPr>
      <w:r w:rsidRPr="008171A1">
        <w:rPr>
          <w:noProof/>
          <w:color w:val="624ABB"/>
          <w14:scene3d>
            <w14:camera w14:prst="orthographicFront"/>
            <w14:lightRig w14:rig="threePt" w14:dir="t">
              <w14:rot w14:lat="0" w14:lon="0" w14:rev="0"/>
            </w14:lightRig>
          </w14:scene3d>
        </w:rPr>
        <w:t>4.2.</w:t>
      </w:r>
      <w:r w:rsidRPr="008171A1">
        <w:rPr>
          <w:rFonts w:asciiTheme="minorHAnsi" w:eastAsiaTheme="minorEastAsia" w:hAnsiTheme="minorHAnsi" w:cstheme="minorBidi"/>
          <w:smallCaps w:val="0"/>
          <w:noProof/>
          <w:color w:val="624ABB"/>
          <w:sz w:val="22"/>
          <w:szCs w:val="22"/>
          <w:lang w:eastAsia="en-US"/>
        </w:rPr>
        <w:tab/>
      </w:r>
      <w:r w:rsidRPr="008171A1">
        <w:rPr>
          <w:noProof/>
          <w:color w:val="624ABB"/>
        </w:rPr>
        <w:t>About CAST Security</w:t>
      </w:r>
    </w:p>
    <w:p w14:paraId="31007FBA" w14:textId="36E6582A" w:rsidR="00C9214B" w:rsidRPr="008171A1" w:rsidRDefault="0020770E" w:rsidP="002638B2">
      <w:pPr>
        <w:ind w:left="0" w:right="657"/>
        <w:rPr>
          <w:color w:val="624ABB"/>
          <w:sz w:val="16"/>
          <w:szCs w:val="16"/>
        </w:rPr>
      </w:pPr>
      <w:r w:rsidRPr="008171A1">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5" w:name="_Toc531862241"/>
      <w:bookmarkStart w:id="6" w:name="_Toc531948780"/>
      <w:bookmarkStart w:id="7" w:name="_Toc25309861"/>
      <w:bookmarkStart w:id="8" w:name="_Toc32508762"/>
      <w:r w:rsidR="005773E4">
        <w:t>Introduction</w:t>
      </w:r>
      <w:bookmarkEnd w:id="5"/>
      <w:bookmarkEnd w:id="6"/>
      <w:bookmarkEnd w:id="7"/>
      <w:bookmarkEnd w:id="8"/>
    </w:p>
    <w:p w14:paraId="21906BB9" w14:textId="77777777" w:rsidR="00DB44F0" w:rsidRDefault="00DB44F0" w:rsidP="00DB44F0">
      <w:pPr>
        <w:spacing w:after="0" w:line="240" w:lineRule="auto"/>
        <w:ind w:right="657"/>
      </w:pPr>
      <w:bookmarkStart w:id="9"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0" w:name="_Toc531862242"/>
      <w:bookmarkStart w:id="11" w:name="_Toc531948781"/>
      <w:bookmarkStart w:id="12" w:name="_Toc25309862"/>
      <w:bookmarkStart w:id="13" w:name="_Toc32508763"/>
      <w:r w:rsidRPr="005773E4">
        <w:rPr>
          <w:lang w:val="en-US"/>
        </w:rPr>
        <w:t xml:space="preserve">Application </w:t>
      </w:r>
      <w:bookmarkEnd w:id="9"/>
      <w:r w:rsidR="005773E4">
        <w:rPr>
          <w:lang w:val="en-US"/>
        </w:rPr>
        <w:t>Characteristics</w:t>
      </w:r>
      <w:bookmarkEnd w:id="10"/>
      <w:bookmarkEnd w:id="11"/>
      <w:bookmarkEnd w:id="12"/>
      <w:bookmarkEnd w:id="1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14" w:name="_Toc531862243"/>
      <w:bookmarkStart w:id="15" w:name="_Toc531948782"/>
      <w:bookmarkStart w:id="16" w:name="_Toc25309863"/>
      <w:bookmarkStart w:id="17" w:name="_Toc32508764"/>
      <w:r>
        <w:lastRenderedPageBreak/>
        <w:t>Security Violation Overview</w:t>
      </w:r>
      <w:bookmarkEnd w:id="14"/>
      <w:bookmarkEnd w:id="15"/>
      <w:bookmarkEnd w:id="16"/>
      <w:bookmarkEnd w:id="17"/>
    </w:p>
    <w:p w14:paraId="576EB6C4" w14:textId="6E333B3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9648FD">
        <w:rPr>
          <w:rFonts w:asciiTheme="minorHAnsi" w:hAnsiTheme="minorHAnsi"/>
          <w:noProof/>
          <w:sz w:val="20"/>
        </w:rPr>
        <w:t>s</w:t>
      </w:r>
      <w:r w:rsidRPr="00E710C3">
        <w:rPr>
          <w:rFonts w:asciiTheme="minorHAnsi" w:hAnsiTheme="minorHAnsi"/>
          <w:noProof/>
          <w:sz w:val="20"/>
        </w:rPr>
        <w:t xml:space="preserve"> a summary of the most severe s</w:t>
      </w:r>
      <w:r w:rsidR="00563A0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9648FD">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2"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18" w:name="_Toc531862244"/>
      <w:bookmarkStart w:id="19" w:name="_Toc531948783"/>
      <w:bookmarkStart w:id="20" w:name="_Toc25309864"/>
      <w:bookmarkStart w:id="21" w:name="_Toc32508765"/>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18"/>
      <w:bookmarkEnd w:id="19"/>
      <w:bookmarkEnd w:id="20"/>
      <w:bookmarkEnd w:id="21"/>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58E7FB23"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3"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tbl>
      <w:tblPr>
        <w:tblStyle w:val="GridTable1Light-Accent1"/>
        <w:tblW w:w="9351" w:type="dxa"/>
        <w:tblLayout w:type="fixed"/>
        <w:tblLook w:val="04A0" w:firstRow="1" w:lastRow="0" w:firstColumn="1" w:lastColumn="0" w:noHBand="0" w:noVBand="1"/>
      </w:tblPr>
      <w:tblGrid>
        <w:gridCol w:w="4106"/>
        <w:gridCol w:w="1418"/>
        <w:gridCol w:w="1275"/>
        <w:gridCol w:w="1418"/>
        <w:gridCol w:w="1134"/>
      </w:tblGrid>
      <w:tr w:rsidR="005B4FC9" w:rsidRPr="00AC5F7C" w14:paraId="41083634"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106" w:type="dxa"/>
            <w:tcBorders>
              <w:bottom w:val="single" w:sz="12" w:space="0" w:color="B2B9FF"/>
            </w:tcBorders>
            <w:shd w:val="clear" w:color="auto" w:fill="C7C9E0"/>
            <w:vAlign w:val="center"/>
          </w:tcPr>
          <w:p w14:paraId="79A944E2" w14:textId="77777777" w:rsidR="005B4FC9" w:rsidRPr="00FC19A1" w:rsidRDefault="005B4FC9" w:rsidP="00DA4C00">
            <w:pPr>
              <w:ind w:left="0" w:right="657"/>
              <w:jc w:val="left"/>
              <w:rPr>
                <w:rFonts w:ascii="Open Sans" w:hAnsi="Open Sans" w:cs="Open Sans"/>
              </w:rPr>
            </w:pPr>
            <w:r>
              <w:rPr>
                <w:rFonts w:ascii="Open Sans" w:hAnsi="Open Sans" w:cs="Open Sans"/>
              </w:rPr>
              <w:t>OWASP-2013</w:t>
            </w:r>
          </w:p>
        </w:tc>
        <w:tc>
          <w:tcPr>
            <w:tcW w:w="1418" w:type="dxa"/>
            <w:tcBorders>
              <w:bottom w:val="single" w:sz="12" w:space="0" w:color="B2B9FF"/>
            </w:tcBorders>
            <w:shd w:val="clear" w:color="auto" w:fill="C7C9E0"/>
            <w:vAlign w:val="center"/>
          </w:tcPr>
          <w:p w14:paraId="6DC498BF" w14:textId="77777777" w:rsidR="005B4FC9" w:rsidRPr="00AC5F7C" w:rsidRDefault="005B4FC9"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Exploitability</w:t>
            </w:r>
          </w:p>
        </w:tc>
        <w:tc>
          <w:tcPr>
            <w:tcW w:w="1275" w:type="dxa"/>
            <w:tcBorders>
              <w:bottom w:val="single" w:sz="12" w:space="0" w:color="B2B9FF"/>
            </w:tcBorders>
            <w:shd w:val="clear" w:color="auto" w:fill="C7C9E0"/>
          </w:tcPr>
          <w:p w14:paraId="2A24C0F6" w14:textId="77777777" w:rsidR="005B4FC9" w:rsidRDefault="005B4FC9"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Prevalence</w:t>
            </w:r>
          </w:p>
        </w:tc>
        <w:tc>
          <w:tcPr>
            <w:tcW w:w="1418" w:type="dxa"/>
            <w:tcBorders>
              <w:bottom w:val="single" w:sz="12" w:space="0" w:color="B2B9FF"/>
            </w:tcBorders>
            <w:shd w:val="clear" w:color="auto" w:fill="C7C9E0"/>
            <w:vAlign w:val="center"/>
          </w:tcPr>
          <w:p w14:paraId="5F0B74A8" w14:textId="77777777" w:rsidR="005B4FC9" w:rsidRPr="00AC5F7C" w:rsidRDefault="005B4FC9"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Weakness Detectability</w:t>
            </w:r>
          </w:p>
        </w:tc>
        <w:tc>
          <w:tcPr>
            <w:tcW w:w="1134" w:type="dxa"/>
            <w:tcBorders>
              <w:bottom w:val="single" w:sz="12" w:space="0" w:color="B2B9FF"/>
            </w:tcBorders>
            <w:shd w:val="clear" w:color="auto" w:fill="C7C9E0"/>
            <w:vAlign w:val="center"/>
          </w:tcPr>
          <w:p w14:paraId="55874252" w14:textId="77777777" w:rsidR="005B4FC9" w:rsidRPr="00934956" w:rsidRDefault="005B4FC9"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Technical Impact</w:t>
            </w:r>
          </w:p>
        </w:tc>
      </w:tr>
      <w:tr w:rsidR="005B4FC9" w:rsidRPr="00CA2066" w14:paraId="727EA9B9"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106" w:type="dxa"/>
            <w:tcBorders>
              <w:top w:val="single" w:sz="12" w:space="0" w:color="B2B9FF"/>
            </w:tcBorders>
          </w:tcPr>
          <w:p w14:paraId="731450BD" w14:textId="77777777" w:rsidR="005B4FC9" w:rsidRPr="007675B2" w:rsidRDefault="005B4FC9" w:rsidP="00DA4C00">
            <w:pPr>
              <w:ind w:left="0" w:right="657"/>
              <w:jc w:val="left"/>
              <w:rPr>
                <w:rFonts w:ascii="Open Sans" w:hAnsi="Open Sans" w:cs="Open Sans"/>
                <w:b w:val="0"/>
              </w:rPr>
            </w:pPr>
            <w:r w:rsidRPr="0064103A">
              <w:rPr>
                <w:rFonts w:ascii="Open Sans" w:hAnsi="Open Sans" w:cs="Open Sans"/>
                <w:b w:val="0"/>
              </w:rPr>
              <w:t>A1</w:t>
            </w:r>
            <w:r>
              <w:rPr>
                <w:rFonts w:ascii="Open Sans" w:hAnsi="Open Sans" w:cs="Open Sans"/>
                <w:b w:val="0"/>
              </w:rPr>
              <w:t xml:space="preserve"> </w:t>
            </w:r>
            <w:r w:rsidRPr="0064103A">
              <w:rPr>
                <w:rFonts w:ascii="Open Sans" w:hAnsi="Open Sans" w:cs="Open Sans"/>
                <w:b w:val="0"/>
              </w:rPr>
              <w:t>- Injection</w:t>
            </w:r>
          </w:p>
        </w:tc>
        <w:tc>
          <w:tcPr>
            <w:tcW w:w="1418" w:type="dxa"/>
            <w:tcBorders>
              <w:top w:val="single" w:sz="12" w:space="0" w:color="B2B9FF"/>
            </w:tcBorders>
            <w:shd w:val="clear" w:color="auto" w:fill="FAAC96"/>
          </w:tcPr>
          <w:p w14:paraId="6D6A596B"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tcBorders>
              <w:top w:val="single" w:sz="12" w:space="0" w:color="B2B9FF"/>
            </w:tcBorders>
            <w:shd w:val="clear" w:color="auto" w:fill="FCDD9B"/>
          </w:tcPr>
          <w:p w14:paraId="23F55A54"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tcBorders>
              <w:top w:val="single" w:sz="12" w:space="0" w:color="B2B9FF"/>
            </w:tcBorders>
            <w:shd w:val="clear" w:color="auto" w:fill="FCDD9B"/>
          </w:tcPr>
          <w:p w14:paraId="1697171E"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tcBorders>
              <w:top w:val="single" w:sz="12" w:space="0" w:color="B2B9FF"/>
            </w:tcBorders>
            <w:shd w:val="clear" w:color="auto" w:fill="FAAC96"/>
          </w:tcPr>
          <w:p w14:paraId="3D5EA221"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5B4FC9" w:rsidRPr="00CA2066" w14:paraId="1A599BB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004200F7" w14:textId="77777777" w:rsidR="005B4FC9" w:rsidRPr="007675B2" w:rsidRDefault="005B4FC9" w:rsidP="00DA4C00">
            <w:pPr>
              <w:ind w:left="0" w:right="657"/>
              <w:jc w:val="left"/>
              <w:rPr>
                <w:rFonts w:ascii="Open Sans" w:hAnsi="Open Sans" w:cs="Open Sans"/>
                <w:b w:val="0"/>
              </w:rPr>
            </w:pPr>
            <w:r w:rsidRPr="004916AF">
              <w:rPr>
                <w:rFonts w:ascii="Open Sans" w:hAnsi="Open Sans" w:cs="Open Sans"/>
                <w:b w:val="0"/>
              </w:rPr>
              <w:t>A2</w:t>
            </w:r>
            <w:r>
              <w:rPr>
                <w:rFonts w:ascii="Open Sans" w:hAnsi="Open Sans" w:cs="Open Sans"/>
                <w:b w:val="0"/>
              </w:rPr>
              <w:t xml:space="preserve"> </w:t>
            </w:r>
            <w:r w:rsidRPr="004916AF">
              <w:rPr>
                <w:rFonts w:ascii="Open Sans" w:hAnsi="Open Sans" w:cs="Open Sans"/>
                <w:b w:val="0"/>
              </w:rPr>
              <w:t>- Broken Authentication</w:t>
            </w:r>
          </w:p>
        </w:tc>
        <w:tc>
          <w:tcPr>
            <w:tcW w:w="1418" w:type="dxa"/>
            <w:shd w:val="clear" w:color="auto" w:fill="FCDD9B"/>
          </w:tcPr>
          <w:p w14:paraId="7F2BC6CA"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4D76230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CDD9B"/>
          </w:tcPr>
          <w:p w14:paraId="482A9E22"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AAC96"/>
          </w:tcPr>
          <w:p w14:paraId="260148FB"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5B4FC9" w:rsidRPr="00CA2066" w14:paraId="3FE8232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AB8008A" w14:textId="77777777" w:rsidR="005B4FC9" w:rsidRPr="007675B2" w:rsidRDefault="005B4FC9" w:rsidP="00DA4C00">
            <w:pPr>
              <w:ind w:left="0" w:right="657"/>
              <w:jc w:val="left"/>
              <w:rPr>
                <w:rFonts w:ascii="Open Sans" w:hAnsi="Open Sans" w:cs="Open Sans"/>
                <w:b w:val="0"/>
              </w:rPr>
            </w:pPr>
            <w:r w:rsidRPr="00EB00C4">
              <w:rPr>
                <w:rFonts w:ascii="Open Sans" w:hAnsi="Open Sans" w:cs="Open Sans"/>
                <w:b w:val="0"/>
              </w:rPr>
              <w:t>A3 - Sensitive Data Exposure</w:t>
            </w:r>
          </w:p>
        </w:tc>
        <w:tc>
          <w:tcPr>
            <w:tcW w:w="1418" w:type="dxa"/>
            <w:shd w:val="clear" w:color="auto" w:fill="FCDD9B"/>
          </w:tcPr>
          <w:p w14:paraId="7FF9A364"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C00000"/>
          </w:tcPr>
          <w:p w14:paraId="26FE3DD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Very Widespread</w:t>
            </w:r>
          </w:p>
        </w:tc>
        <w:tc>
          <w:tcPr>
            <w:tcW w:w="1418" w:type="dxa"/>
            <w:shd w:val="clear" w:color="auto" w:fill="FAAC96"/>
          </w:tcPr>
          <w:p w14:paraId="0298684F"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2BE65F70"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0B2999D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479898DB" w14:textId="77777777" w:rsidR="005B4FC9" w:rsidRPr="007675B2" w:rsidRDefault="005B4FC9" w:rsidP="00DA4C00">
            <w:pPr>
              <w:ind w:left="0" w:right="657"/>
              <w:jc w:val="left"/>
              <w:rPr>
                <w:rFonts w:ascii="Open Sans" w:hAnsi="Open Sans" w:cs="Open Sans"/>
                <w:b w:val="0"/>
              </w:rPr>
            </w:pPr>
            <w:r w:rsidRPr="005F75F3">
              <w:rPr>
                <w:rFonts w:ascii="Open Sans" w:hAnsi="Open Sans" w:cs="Open Sans"/>
                <w:b w:val="0"/>
              </w:rPr>
              <w:t>A4 - XML External Entities (XXE)</w:t>
            </w:r>
          </w:p>
        </w:tc>
        <w:tc>
          <w:tcPr>
            <w:tcW w:w="1418" w:type="dxa"/>
            <w:shd w:val="clear" w:color="auto" w:fill="FAAC96"/>
          </w:tcPr>
          <w:p w14:paraId="442CEAAA"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0A33652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70BD855A"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31B1C043"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32FFDB6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5FF9C3B" w14:textId="77777777" w:rsidR="005B4FC9" w:rsidRPr="007675B2" w:rsidRDefault="005B4FC9" w:rsidP="00DA4C00">
            <w:pPr>
              <w:ind w:left="0" w:right="657"/>
              <w:jc w:val="left"/>
              <w:rPr>
                <w:rFonts w:ascii="Open Sans" w:hAnsi="Open Sans" w:cs="Open Sans"/>
                <w:b w:val="0"/>
              </w:rPr>
            </w:pPr>
            <w:r w:rsidRPr="00772348">
              <w:rPr>
                <w:rFonts w:ascii="Open Sans" w:hAnsi="Open Sans" w:cs="Open Sans"/>
                <w:b w:val="0"/>
              </w:rPr>
              <w:t>A5 - Broken Access Control</w:t>
            </w:r>
          </w:p>
        </w:tc>
        <w:tc>
          <w:tcPr>
            <w:tcW w:w="1418" w:type="dxa"/>
            <w:shd w:val="clear" w:color="auto" w:fill="FAAC96"/>
          </w:tcPr>
          <w:p w14:paraId="4A195614"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East</w:t>
            </w:r>
          </w:p>
        </w:tc>
        <w:tc>
          <w:tcPr>
            <w:tcW w:w="1275" w:type="dxa"/>
            <w:shd w:val="clear" w:color="auto" w:fill="FCDD9B"/>
          </w:tcPr>
          <w:p w14:paraId="49082484"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586DC154"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059EAA81" w14:textId="77777777" w:rsidR="005B4FC9" w:rsidRPr="00CA2066"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0CE57DD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1C919FCB" w14:textId="77777777" w:rsidR="005B4FC9" w:rsidRPr="001014F8" w:rsidRDefault="005B4FC9" w:rsidP="00DA4C00">
            <w:pPr>
              <w:ind w:left="0" w:right="657"/>
              <w:jc w:val="left"/>
              <w:rPr>
                <w:rFonts w:ascii="Open Sans" w:hAnsi="Open Sans" w:cs="Open Sans"/>
                <w:b w:val="0"/>
                <w:bCs w:val="0"/>
              </w:rPr>
            </w:pPr>
            <w:r w:rsidRPr="001014F8">
              <w:rPr>
                <w:rFonts w:ascii="Open Sans" w:hAnsi="Open Sans" w:cs="Open Sans"/>
                <w:b w:val="0"/>
                <w:bCs w:val="0"/>
              </w:rPr>
              <w:t>A6 - Security Misconfiguration</w:t>
            </w:r>
          </w:p>
        </w:tc>
        <w:tc>
          <w:tcPr>
            <w:tcW w:w="1418" w:type="dxa"/>
            <w:shd w:val="clear" w:color="auto" w:fill="FFFBBC"/>
          </w:tcPr>
          <w:p w14:paraId="19ABF542"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275" w:type="dxa"/>
            <w:shd w:val="clear" w:color="auto" w:fill="FFFBBC"/>
          </w:tcPr>
          <w:p w14:paraId="74EC958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Uncommon</w:t>
            </w:r>
          </w:p>
        </w:tc>
        <w:tc>
          <w:tcPr>
            <w:tcW w:w="1418" w:type="dxa"/>
            <w:shd w:val="clear" w:color="auto" w:fill="FCDD9B"/>
          </w:tcPr>
          <w:p w14:paraId="333150DB" w14:textId="77777777" w:rsidR="005B4FC9" w:rsidRDefault="005B4FC9" w:rsidP="00DA4C00">
            <w:pPr>
              <w:tabs>
                <w:tab w:val="left" w:pos="371"/>
                <w:tab w:val="center" w:pos="601"/>
              </w:tabs>
              <w:ind w:left="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b/>
              <w:t>Average</w:t>
            </w:r>
          </w:p>
        </w:tc>
        <w:tc>
          <w:tcPr>
            <w:tcW w:w="1134" w:type="dxa"/>
            <w:shd w:val="clear" w:color="auto" w:fill="FAAC96"/>
          </w:tcPr>
          <w:p w14:paraId="05F7C24B"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Severe</w:t>
            </w:r>
          </w:p>
        </w:tc>
      </w:tr>
      <w:tr w:rsidR="005B4FC9" w:rsidRPr="00CA2066" w14:paraId="3AFF9597"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B190BE6" w14:textId="77777777" w:rsidR="005B4FC9" w:rsidRPr="002F3F68" w:rsidRDefault="005B4FC9" w:rsidP="00DA4C00">
            <w:pPr>
              <w:ind w:left="0" w:right="657"/>
              <w:jc w:val="left"/>
              <w:rPr>
                <w:rFonts w:ascii="Open Sans" w:hAnsi="Open Sans" w:cs="Open Sans"/>
                <w:b w:val="0"/>
                <w:bCs w:val="0"/>
              </w:rPr>
            </w:pPr>
            <w:r w:rsidRPr="002F3F68">
              <w:rPr>
                <w:rFonts w:ascii="Open Sans" w:hAnsi="Open Sans" w:cs="Open Sans"/>
                <w:b w:val="0"/>
                <w:bCs w:val="0"/>
              </w:rPr>
              <w:t>A7</w:t>
            </w:r>
            <w:r>
              <w:rPr>
                <w:rFonts w:ascii="Open Sans" w:hAnsi="Open Sans" w:cs="Open Sans"/>
                <w:b w:val="0"/>
                <w:bCs w:val="0"/>
              </w:rPr>
              <w:t xml:space="preserve"> </w:t>
            </w:r>
            <w:r w:rsidRPr="002F3F68">
              <w:rPr>
                <w:rFonts w:ascii="Open Sans" w:hAnsi="Open Sans" w:cs="Open Sans"/>
                <w:b w:val="0"/>
                <w:bCs w:val="0"/>
              </w:rPr>
              <w:t>- Cross-Site Scripting (XSS)</w:t>
            </w:r>
          </w:p>
        </w:tc>
        <w:tc>
          <w:tcPr>
            <w:tcW w:w="1418" w:type="dxa"/>
            <w:shd w:val="clear" w:color="auto" w:fill="FAAC96"/>
          </w:tcPr>
          <w:p w14:paraId="6AEA673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275" w:type="dxa"/>
            <w:shd w:val="clear" w:color="auto" w:fill="FCDD9B"/>
          </w:tcPr>
          <w:p w14:paraId="3D87BCEB"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CDD9B"/>
          </w:tcPr>
          <w:p w14:paraId="1B6765E8"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134" w:type="dxa"/>
            <w:shd w:val="clear" w:color="auto" w:fill="FCDD9B"/>
          </w:tcPr>
          <w:p w14:paraId="68BD2349"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5FDC642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7A1A952C" w14:textId="77777777" w:rsidR="005B4FC9" w:rsidRPr="00CE3DA3" w:rsidRDefault="005B4FC9" w:rsidP="00DA4C00">
            <w:pPr>
              <w:ind w:left="0" w:right="657"/>
              <w:jc w:val="left"/>
              <w:rPr>
                <w:rFonts w:ascii="Open Sans" w:hAnsi="Open Sans" w:cs="Open Sans"/>
                <w:b w:val="0"/>
                <w:bCs w:val="0"/>
              </w:rPr>
            </w:pPr>
            <w:r w:rsidRPr="00CE3DA3">
              <w:rPr>
                <w:rFonts w:ascii="Open Sans" w:hAnsi="Open Sans" w:cs="Open Sans"/>
                <w:b w:val="0"/>
                <w:bCs w:val="0"/>
              </w:rPr>
              <w:t>A8</w:t>
            </w:r>
            <w:r>
              <w:rPr>
                <w:rFonts w:ascii="Open Sans" w:hAnsi="Open Sans" w:cs="Open Sans"/>
                <w:b w:val="0"/>
                <w:bCs w:val="0"/>
              </w:rPr>
              <w:t xml:space="preserve"> </w:t>
            </w:r>
            <w:r w:rsidRPr="00CE3DA3">
              <w:rPr>
                <w:rFonts w:ascii="Open Sans" w:hAnsi="Open Sans" w:cs="Open Sans"/>
                <w:b w:val="0"/>
                <w:bCs w:val="0"/>
              </w:rPr>
              <w:t>- Insecure Deserialization</w:t>
            </w:r>
          </w:p>
        </w:tc>
        <w:tc>
          <w:tcPr>
            <w:tcW w:w="1418" w:type="dxa"/>
            <w:shd w:val="clear" w:color="auto" w:fill="FCDD9B"/>
          </w:tcPr>
          <w:p w14:paraId="68D9B896"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CDD9B"/>
          </w:tcPr>
          <w:p w14:paraId="038B3939"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Common</w:t>
            </w:r>
          </w:p>
        </w:tc>
        <w:tc>
          <w:tcPr>
            <w:tcW w:w="1418" w:type="dxa"/>
            <w:shd w:val="clear" w:color="auto" w:fill="FAAC96"/>
          </w:tcPr>
          <w:p w14:paraId="0F1EF44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Easy</w:t>
            </w:r>
          </w:p>
        </w:tc>
        <w:tc>
          <w:tcPr>
            <w:tcW w:w="1134" w:type="dxa"/>
            <w:shd w:val="clear" w:color="auto" w:fill="FCDD9B"/>
          </w:tcPr>
          <w:p w14:paraId="318F41CF"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3779D3F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24FA6690" w14:textId="77777777" w:rsidR="005B4FC9" w:rsidRPr="009E6556" w:rsidRDefault="005B4FC9" w:rsidP="00DA4C00">
            <w:pPr>
              <w:ind w:left="0" w:right="657"/>
              <w:jc w:val="left"/>
              <w:rPr>
                <w:rFonts w:ascii="Open Sans" w:hAnsi="Open Sans" w:cs="Open Sans"/>
                <w:b w:val="0"/>
                <w:bCs w:val="0"/>
              </w:rPr>
            </w:pPr>
            <w:r w:rsidRPr="009E6556">
              <w:rPr>
                <w:rFonts w:ascii="Open Sans" w:hAnsi="Open Sans" w:cs="Open Sans"/>
                <w:b w:val="0"/>
                <w:bCs w:val="0"/>
              </w:rPr>
              <w:t>A9</w:t>
            </w:r>
            <w:r>
              <w:rPr>
                <w:rFonts w:ascii="Open Sans" w:hAnsi="Open Sans" w:cs="Open Sans"/>
                <w:b w:val="0"/>
                <w:bCs w:val="0"/>
              </w:rPr>
              <w:t xml:space="preserve"> </w:t>
            </w:r>
            <w:r w:rsidRPr="009E6556">
              <w:rPr>
                <w:rFonts w:ascii="Open Sans" w:hAnsi="Open Sans" w:cs="Open Sans"/>
                <w:b w:val="0"/>
                <w:bCs w:val="0"/>
              </w:rPr>
              <w:t>- Using Components with</w:t>
            </w:r>
            <w:r>
              <w:rPr>
                <w:rFonts w:ascii="Open Sans" w:hAnsi="Open Sans" w:cs="Open Sans"/>
                <w:b w:val="0"/>
                <w:bCs w:val="0"/>
              </w:rPr>
              <w:t xml:space="preserve"> </w:t>
            </w:r>
            <w:r w:rsidRPr="009E6556">
              <w:rPr>
                <w:rFonts w:ascii="Open Sans" w:hAnsi="Open Sans" w:cs="Open Sans"/>
                <w:b w:val="0"/>
                <w:bCs w:val="0"/>
              </w:rPr>
              <w:t>Known Vulnerabilities</w:t>
            </w:r>
          </w:p>
        </w:tc>
        <w:tc>
          <w:tcPr>
            <w:tcW w:w="1418" w:type="dxa"/>
            <w:shd w:val="clear" w:color="auto" w:fill="FCDD9B"/>
          </w:tcPr>
          <w:p w14:paraId="353D5F9B"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0E89871E"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4D113A2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28F0C31C"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r w:rsidR="005B4FC9" w:rsidRPr="00CA2066" w14:paraId="5070C47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106" w:type="dxa"/>
          </w:tcPr>
          <w:p w14:paraId="57C4F5C1" w14:textId="77777777" w:rsidR="005B4FC9" w:rsidRPr="00E21DDA" w:rsidRDefault="005B4FC9" w:rsidP="00DA4C00">
            <w:pPr>
              <w:ind w:left="0" w:right="657"/>
              <w:jc w:val="left"/>
              <w:rPr>
                <w:rFonts w:ascii="Open Sans" w:hAnsi="Open Sans" w:cs="Open Sans"/>
                <w:b w:val="0"/>
                <w:bCs w:val="0"/>
              </w:rPr>
            </w:pPr>
            <w:r w:rsidRPr="00E21DDA">
              <w:rPr>
                <w:rFonts w:ascii="Open Sans" w:hAnsi="Open Sans" w:cs="Open Sans"/>
                <w:b w:val="0"/>
                <w:bCs w:val="0"/>
              </w:rPr>
              <w:t>A10</w:t>
            </w:r>
            <w:r>
              <w:rPr>
                <w:rFonts w:ascii="Open Sans" w:hAnsi="Open Sans" w:cs="Open Sans"/>
                <w:b w:val="0"/>
                <w:bCs w:val="0"/>
              </w:rPr>
              <w:t xml:space="preserve"> </w:t>
            </w:r>
            <w:r w:rsidRPr="00E21DDA">
              <w:rPr>
                <w:rFonts w:ascii="Open Sans" w:hAnsi="Open Sans" w:cs="Open Sans"/>
                <w:b w:val="0"/>
                <w:bCs w:val="0"/>
              </w:rPr>
              <w:t>- Insufficient Logging &amp; Monitoring</w:t>
            </w:r>
          </w:p>
        </w:tc>
        <w:tc>
          <w:tcPr>
            <w:tcW w:w="1418" w:type="dxa"/>
            <w:shd w:val="clear" w:color="auto" w:fill="FCDD9B"/>
          </w:tcPr>
          <w:p w14:paraId="3A14DD35"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Average</w:t>
            </w:r>
          </w:p>
        </w:tc>
        <w:tc>
          <w:tcPr>
            <w:tcW w:w="1275" w:type="dxa"/>
            <w:shd w:val="clear" w:color="auto" w:fill="FAAC96"/>
          </w:tcPr>
          <w:p w14:paraId="4D7709E7"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Widespread</w:t>
            </w:r>
          </w:p>
        </w:tc>
        <w:tc>
          <w:tcPr>
            <w:tcW w:w="1418" w:type="dxa"/>
            <w:shd w:val="clear" w:color="auto" w:fill="FFFBBC"/>
          </w:tcPr>
          <w:p w14:paraId="6AC3BFFA"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Difficult</w:t>
            </w:r>
          </w:p>
        </w:tc>
        <w:tc>
          <w:tcPr>
            <w:tcW w:w="1134" w:type="dxa"/>
            <w:shd w:val="clear" w:color="auto" w:fill="FCDD9B"/>
          </w:tcPr>
          <w:p w14:paraId="72A8CA96" w14:textId="77777777" w:rsidR="005B4FC9" w:rsidRDefault="005B4FC9"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Moderate</w:t>
            </w:r>
          </w:p>
        </w:tc>
      </w:tr>
    </w:tbl>
    <w:p w14:paraId="569A5485" w14:textId="77777777" w:rsidR="005B4FC9" w:rsidRDefault="005B4FC9" w:rsidP="002638B2">
      <w:pPr>
        <w:pStyle w:val="BodyContent"/>
        <w:ind w:right="657"/>
        <w:rPr>
          <w:rFonts w:asciiTheme="minorHAnsi" w:hAnsiTheme="minorHAnsi" w:cstheme="minorHAnsi"/>
          <w:sz w:val="20"/>
          <w:szCs w:val="20"/>
        </w:rPr>
      </w:pP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351" w:type="dxa"/>
        <w:tblLayout w:type="fixed"/>
        <w:tblLook w:val="04A0" w:firstRow="1" w:lastRow="0" w:firstColumn="1" w:lastColumn="0" w:noHBand="0" w:noVBand="1"/>
        <w:tblDescription w:val="TABLE;QUALITY_STANDARDS_EVOLUTION;STD=OWASP-2013"/>
      </w:tblPr>
      <w:tblGrid>
        <w:gridCol w:w="4585"/>
        <w:gridCol w:w="1506"/>
        <w:gridCol w:w="1701"/>
        <w:gridCol w:w="1559"/>
      </w:tblGrid>
      <w:tr w:rsidR="007023C3" w:rsidRPr="00AC5F7C" w14:paraId="447182E1"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5A19A0CF" w:rsidR="007023C3" w:rsidRPr="00FC19A1" w:rsidRDefault="009D7459" w:rsidP="009F384A">
            <w:pPr>
              <w:ind w:left="330" w:right="657"/>
              <w:jc w:val="left"/>
              <w:rPr>
                <w:rFonts w:ascii="Open Sans" w:hAnsi="Open Sans" w:cs="Open Sans"/>
              </w:rPr>
            </w:pPr>
            <w:r>
              <w:rPr>
                <w:rFonts w:ascii="Open Sans" w:hAnsi="Open Sans" w:cs="Open Sans"/>
              </w:rPr>
              <w:t>OWASP-2013</w:t>
            </w:r>
          </w:p>
        </w:tc>
        <w:tc>
          <w:tcPr>
            <w:tcW w:w="1506" w:type="dxa"/>
            <w:tcBorders>
              <w:bottom w:val="single" w:sz="12" w:space="0" w:color="B2B9FF"/>
            </w:tcBorders>
            <w:shd w:val="clear" w:color="auto" w:fill="C7C9E0"/>
            <w:vAlign w:val="center"/>
          </w:tcPr>
          <w:p w14:paraId="1DBF3FEC" w14:textId="3776A369" w:rsidR="007023C3" w:rsidRPr="00AC5F7C" w:rsidRDefault="007023C3" w:rsidP="009F38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701" w:type="dxa"/>
            <w:tcBorders>
              <w:bottom w:val="single" w:sz="12" w:space="0" w:color="B2B9FF"/>
            </w:tcBorders>
            <w:shd w:val="clear" w:color="auto" w:fill="C7C9E0"/>
            <w:vAlign w:val="center"/>
          </w:tcPr>
          <w:p w14:paraId="4D03F1BD" w14:textId="71A2D78E" w:rsidR="007023C3" w:rsidRPr="00AC5F7C" w:rsidRDefault="007023C3" w:rsidP="009F38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559" w:type="dxa"/>
            <w:tcBorders>
              <w:bottom w:val="single" w:sz="12" w:space="0" w:color="B2B9FF"/>
            </w:tcBorders>
            <w:shd w:val="clear" w:color="auto" w:fill="C7C9E0"/>
            <w:vAlign w:val="center"/>
          </w:tcPr>
          <w:p w14:paraId="2B5DB18F" w14:textId="6371C296" w:rsidR="007023C3" w:rsidRPr="00934956" w:rsidRDefault="007023C3" w:rsidP="009F38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D31AFA3" w:rsidR="007023C3" w:rsidRPr="007675B2" w:rsidRDefault="009D7459" w:rsidP="002C1C13">
            <w:pPr>
              <w:ind w:right="657"/>
              <w:jc w:val="left"/>
              <w:rPr>
                <w:rFonts w:ascii="Open Sans" w:hAnsi="Open Sans" w:cs="Open Sans"/>
                <w:b w:val="0"/>
              </w:rPr>
            </w:pPr>
            <w:r>
              <w:rPr>
                <w:rFonts w:ascii="Open Sans" w:hAnsi="Open Sans" w:cs="Open Sans"/>
                <w:b w:val="0"/>
              </w:rPr>
              <w:t>A1</w:t>
            </w:r>
          </w:p>
        </w:tc>
        <w:tc>
          <w:tcPr>
            <w:tcW w:w="1506" w:type="dxa"/>
            <w:tcBorders>
              <w:top w:val="single" w:sz="12" w:space="0" w:color="B2B9FF"/>
            </w:tcBorders>
          </w:tcPr>
          <w:p w14:paraId="6ED4A59B"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Borders>
              <w:top w:val="single" w:sz="12" w:space="0" w:color="B2B9FF"/>
            </w:tcBorders>
          </w:tcPr>
          <w:p w14:paraId="6EE2131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Borders>
              <w:top w:val="single" w:sz="12" w:space="0" w:color="B2B9FF"/>
            </w:tcBorders>
          </w:tcPr>
          <w:p w14:paraId="7202FC7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2C1C13">
            <w:pPr>
              <w:ind w:right="657"/>
              <w:jc w:val="left"/>
              <w:rPr>
                <w:rFonts w:ascii="Open Sans" w:hAnsi="Open Sans" w:cs="Open Sans"/>
                <w:b w:val="0"/>
              </w:rPr>
            </w:pPr>
            <w:r>
              <w:rPr>
                <w:rFonts w:ascii="Open Sans" w:hAnsi="Open Sans" w:cs="Open Sans"/>
                <w:b w:val="0"/>
              </w:rPr>
              <w:t>A2</w:t>
            </w:r>
          </w:p>
        </w:tc>
        <w:tc>
          <w:tcPr>
            <w:tcW w:w="1506" w:type="dxa"/>
          </w:tcPr>
          <w:p w14:paraId="211EE165"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38B9AF31"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4682B9ED"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2C1C13">
            <w:pPr>
              <w:ind w:right="657"/>
              <w:jc w:val="left"/>
              <w:rPr>
                <w:rFonts w:ascii="Open Sans" w:hAnsi="Open Sans" w:cs="Open Sans"/>
                <w:b w:val="0"/>
              </w:rPr>
            </w:pPr>
            <w:r>
              <w:rPr>
                <w:rFonts w:ascii="Open Sans" w:hAnsi="Open Sans" w:cs="Open Sans"/>
                <w:b w:val="0"/>
              </w:rPr>
              <w:t>A3</w:t>
            </w:r>
          </w:p>
        </w:tc>
        <w:tc>
          <w:tcPr>
            <w:tcW w:w="1506" w:type="dxa"/>
          </w:tcPr>
          <w:p w14:paraId="4BE665CF"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60DC86D2"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072D1137"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2C1C1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506" w:type="dxa"/>
          </w:tcPr>
          <w:p w14:paraId="3952727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2AFE80C6"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009EE63A"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2C1C13">
            <w:pPr>
              <w:ind w:right="657"/>
              <w:jc w:val="left"/>
              <w:rPr>
                <w:rFonts w:ascii="Open Sans" w:hAnsi="Open Sans" w:cs="Open Sans"/>
                <w:b w:val="0"/>
              </w:rPr>
            </w:pPr>
            <w:r>
              <w:rPr>
                <w:rFonts w:ascii="Open Sans" w:hAnsi="Open Sans" w:cs="Open Sans"/>
                <w:b w:val="0"/>
              </w:rPr>
              <w:t>…</w:t>
            </w:r>
          </w:p>
        </w:tc>
        <w:tc>
          <w:tcPr>
            <w:tcW w:w="1506" w:type="dxa"/>
          </w:tcPr>
          <w:p w14:paraId="26A966A0"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4BD2C544"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6FE6A3EE" w14:textId="77777777" w:rsidR="007023C3" w:rsidRPr="00CA2066" w:rsidRDefault="007023C3" w:rsidP="009F38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6E0B7591" w:rsidR="000B1DF2" w:rsidRPr="004207FB" w:rsidRDefault="000B1DF2" w:rsidP="009F384A">
      <w:pPr>
        <w:ind w:left="0" w:right="657"/>
        <w:rPr>
          <w:i/>
          <w:sz w:val="14"/>
        </w:rPr>
      </w:pPr>
      <w:r>
        <w:rPr>
          <w:i/>
          <w:sz w:val="14"/>
        </w:rPr>
        <w:t xml:space="preserve">Table </w:t>
      </w:r>
      <w:r w:rsidR="00DB3578">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lastRenderedPageBreak/>
        <w:br w:type="page"/>
      </w:r>
    </w:p>
    <w:p w14:paraId="523617AA" w14:textId="50DA740D" w:rsidR="00F772DA" w:rsidRPr="00212651" w:rsidRDefault="00F772DA" w:rsidP="002638B2">
      <w:pPr>
        <w:pStyle w:val="Heading2"/>
        <w:spacing w:after="0"/>
        <w:ind w:left="540" w:right="657" w:hanging="540"/>
        <w:rPr>
          <w:rFonts w:eastAsia="Calibri"/>
        </w:rPr>
      </w:pPr>
      <w:bookmarkStart w:id="22" w:name="_Toc531862245"/>
      <w:bookmarkStart w:id="23" w:name="_Toc531948784"/>
      <w:bookmarkStart w:id="24" w:name="_Toc25309865"/>
      <w:bookmarkStart w:id="25" w:name="_Toc32508766"/>
      <w:r>
        <w:rPr>
          <w:rFonts w:eastAsia="Calibri"/>
          <w:lang w:val="en-US"/>
        </w:rPr>
        <w:lastRenderedPageBreak/>
        <w:t>OWASP -201</w:t>
      </w:r>
      <w:r w:rsidR="00CE26B9">
        <w:rPr>
          <w:rFonts w:eastAsia="Calibri"/>
          <w:lang w:val="en-US"/>
        </w:rPr>
        <w:t>3</w:t>
      </w:r>
      <w:r>
        <w:rPr>
          <w:rFonts w:eastAsia="Calibri"/>
          <w:lang w:val="en-US"/>
        </w:rPr>
        <w:t xml:space="preserve"> A1 - Injection</w:t>
      </w:r>
      <w:bookmarkEnd w:id="22"/>
      <w:bookmarkEnd w:id="23"/>
      <w:bookmarkEnd w:id="24"/>
      <w:bookmarkEnd w:id="25"/>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 xml:space="preserve">Injection flaws, such as SQL, OS, and LDAP </w:t>
      </w:r>
      <w:proofErr w:type="gramStart"/>
      <w:r w:rsidR="00CE26B9" w:rsidRPr="00CE26B9">
        <w:rPr>
          <w:rFonts w:asciiTheme="minorHAnsi" w:hAnsiTheme="minorHAnsi" w:cstheme="minorHAnsi"/>
          <w:sz w:val="20"/>
          <w:szCs w:val="20"/>
        </w:rPr>
        <w:t>injection</w:t>
      </w:r>
      <w:proofErr w:type="gramEnd"/>
      <w:r w:rsidR="00CE26B9" w:rsidRPr="00CE26B9">
        <w:rPr>
          <w:rFonts w:asciiTheme="minorHAnsi" w:hAnsiTheme="minorHAnsi" w:cstheme="minorHAnsi"/>
          <w:sz w:val="20"/>
          <w:szCs w:val="20"/>
        </w:rPr>
        <w:t xml:space="preserve">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390"/>
        <w:gridCol w:w="1559"/>
        <w:gridCol w:w="1606"/>
        <w:gridCol w:w="1445"/>
      </w:tblGrid>
      <w:tr w:rsidR="007023C3" w:rsidRPr="00AC5F7C" w14:paraId="4DD926CE"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bottom w:val="single" w:sz="12" w:space="0" w:color="B2B9FF"/>
            </w:tcBorders>
            <w:shd w:val="clear" w:color="auto" w:fill="C7C9E0"/>
            <w:vAlign w:val="center"/>
          </w:tcPr>
          <w:p w14:paraId="36D4E0AA" w14:textId="77777777" w:rsidR="007023C3" w:rsidRPr="00FC19A1" w:rsidRDefault="007023C3" w:rsidP="00407EF7">
            <w:pPr>
              <w:ind w:left="330" w:right="657"/>
              <w:jc w:val="left"/>
              <w:rPr>
                <w:rFonts w:ascii="Open Sans" w:hAnsi="Open Sans" w:cs="Open Sans"/>
              </w:rPr>
            </w:pPr>
            <w:r w:rsidRPr="00FC19A1">
              <w:rPr>
                <w:rFonts w:ascii="Open Sans" w:hAnsi="Open Sans" w:cs="Open Sans"/>
              </w:rPr>
              <w:t>Rules</w:t>
            </w:r>
          </w:p>
        </w:tc>
        <w:tc>
          <w:tcPr>
            <w:tcW w:w="1559" w:type="dxa"/>
            <w:tcBorders>
              <w:bottom w:val="single" w:sz="12" w:space="0" w:color="B2B9FF"/>
            </w:tcBorders>
            <w:shd w:val="clear" w:color="auto" w:fill="C7C9E0"/>
            <w:vAlign w:val="center"/>
          </w:tcPr>
          <w:p w14:paraId="1FBB9C5F" w14:textId="04B2FBE4" w:rsidR="007023C3" w:rsidRPr="00AC5F7C" w:rsidRDefault="007023C3" w:rsidP="00407EF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tcBorders>
              <w:bottom w:val="single" w:sz="12" w:space="0" w:color="B2B9FF"/>
            </w:tcBorders>
            <w:shd w:val="clear" w:color="auto" w:fill="C7C9E0"/>
            <w:vAlign w:val="center"/>
          </w:tcPr>
          <w:p w14:paraId="7B6AAE57" w14:textId="07B5A8D9" w:rsidR="007023C3" w:rsidRPr="00AC5F7C" w:rsidRDefault="007023C3" w:rsidP="00407EF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tcBorders>
              <w:bottom w:val="single" w:sz="12" w:space="0" w:color="B2B9FF"/>
            </w:tcBorders>
            <w:shd w:val="clear" w:color="auto" w:fill="C7C9E0"/>
            <w:vAlign w:val="center"/>
          </w:tcPr>
          <w:p w14:paraId="46AF4AE6" w14:textId="3644E86E" w:rsidR="007023C3" w:rsidRPr="00934956" w:rsidRDefault="007023C3" w:rsidP="00407EF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12" w:space="0" w:color="B2B9FF"/>
            </w:tcBorders>
          </w:tcPr>
          <w:p w14:paraId="1EB2911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1</w:t>
            </w:r>
          </w:p>
        </w:tc>
        <w:tc>
          <w:tcPr>
            <w:tcW w:w="1559" w:type="dxa"/>
            <w:tcBorders>
              <w:top w:val="single" w:sz="12" w:space="0" w:color="B2B9FF"/>
            </w:tcBorders>
          </w:tcPr>
          <w:p w14:paraId="4374FA8B"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Borders>
              <w:top w:val="single" w:sz="12" w:space="0" w:color="B2B9FF"/>
            </w:tcBorders>
          </w:tcPr>
          <w:p w14:paraId="79BC82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4FE7912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9A8E30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2</w:t>
            </w:r>
          </w:p>
        </w:tc>
        <w:tc>
          <w:tcPr>
            <w:tcW w:w="1559" w:type="dxa"/>
          </w:tcPr>
          <w:p w14:paraId="4F1A7E8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673E81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3E5010D"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3</w:t>
            </w:r>
          </w:p>
        </w:tc>
        <w:tc>
          <w:tcPr>
            <w:tcW w:w="1559" w:type="dxa"/>
          </w:tcPr>
          <w:p w14:paraId="43662BA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1A5C75D"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50CBB97"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4</w:t>
            </w:r>
          </w:p>
        </w:tc>
        <w:tc>
          <w:tcPr>
            <w:tcW w:w="1559" w:type="dxa"/>
          </w:tcPr>
          <w:p w14:paraId="048580B4"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0A71BC9"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76948">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7811DC8" w14:textId="77777777" w:rsidR="007023C3" w:rsidRPr="007675B2" w:rsidRDefault="007023C3" w:rsidP="002C1C13">
            <w:pPr>
              <w:ind w:right="657"/>
              <w:jc w:val="left"/>
              <w:rPr>
                <w:rFonts w:ascii="Open Sans" w:hAnsi="Open Sans" w:cs="Open Sans"/>
                <w:b w:val="0"/>
              </w:rPr>
            </w:pPr>
            <w:r>
              <w:rPr>
                <w:rFonts w:ascii="Open Sans" w:hAnsi="Open Sans" w:cs="Open Sans"/>
                <w:b w:val="0"/>
              </w:rPr>
              <w:t>Rule 5</w:t>
            </w:r>
          </w:p>
        </w:tc>
        <w:tc>
          <w:tcPr>
            <w:tcW w:w="1559" w:type="dxa"/>
          </w:tcPr>
          <w:p w14:paraId="6F6051C1"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D2D399F"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07EF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26" w:name="_Toc531862246"/>
      <w:bookmarkStart w:id="27" w:name="_Toc531948785"/>
      <w:bookmarkStart w:id="28" w:name="_Toc25309866"/>
      <w:bookmarkStart w:id="29" w:name="_Toc32508767"/>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26"/>
      <w:bookmarkEnd w:id="27"/>
      <w:bookmarkEnd w:id="28"/>
      <w:bookmarkEnd w:id="29"/>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390"/>
        <w:gridCol w:w="1559"/>
        <w:gridCol w:w="1606"/>
        <w:gridCol w:w="1445"/>
      </w:tblGrid>
      <w:tr w:rsidR="00F27186" w:rsidRPr="00AC5F7C" w14:paraId="25827CAA"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bottom w:val="single" w:sz="12" w:space="0" w:color="B2B9FF"/>
            </w:tcBorders>
            <w:shd w:val="clear" w:color="auto" w:fill="C7C9E0"/>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559" w:type="dxa"/>
            <w:tcBorders>
              <w:bottom w:val="single" w:sz="12" w:space="0" w:color="B2B9FF"/>
            </w:tcBorders>
            <w:shd w:val="clear" w:color="auto" w:fill="C7C9E0"/>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tcBorders>
              <w:bottom w:val="single" w:sz="12" w:space="0" w:color="B2B9FF"/>
            </w:tcBorders>
            <w:shd w:val="clear" w:color="auto" w:fill="C7C9E0"/>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tcBorders>
              <w:bottom w:val="single" w:sz="12" w:space="0" w:color="B2B9FF"/>
            </w:tcBorders>
            <w:shd w:val="clear" w:color="auto" w:fill="C7C9E0"/>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12" w:space="0" w:color="B2B9FF"/>
            </w:tcBorders>
          </w:tcPr>
          <w:p w14:paraId="19F5430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559" w:type="dxa"/>
            <w:tcBorders>
              <w:top w:val="single" w:sz="12" w:space="0" w:color="B2B9FF"/>
            </w:tcBorders>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Borders>
              <w:top w:val="single" w:sz="12" w:space="0" w:color="B2B9FF"/>
            </w:tcBorders>
          </w:tcPr>
          <w:p w14:paraId="106BF8A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192F445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A863E4C"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559"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ABCE041"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4B8AE25"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559"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63604A3"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E01FE89" w14:textId="5CB034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559"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AA5F97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FD48DF">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09495C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559"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48A379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30" w:name="_Toc531862247"/>
      <w:bookmarkStart w:id="31" w:name="_Toc531948786"/>
      <w:bookmarkStart w:id="32" w:name="_Toc25309867"/>
      <w:bookmarkStart w:id="33" w:name="_Toc32508768"/>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30"/>
      <w:bookmarkEnd w:id="31"/>
      <w:bookmarkEnd w:id="32"/>
      <w:bookmarkEnd w:id="33"/>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390"/>
        <w:gridCol w:w="1559"/>
        <w:gridCol w:w="1606"/>
        <w:gridCol w:w="1445"/>
      </w:tblGrid>
      <w:tr w:rsidR="00F27186" w:rsidRPr="00AC5F7C" w14:paraId="31339EE6"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bottom w:val="single" w:sz="12" w:space="0" w:color="B2B9FF"/>
            </w:tcBorders>
            <w:shd w:val="clear" w:color="auto" w:fill="C7C9E0"/>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559" w:type="dxa"/>
            <w:tcBorders>
              <w:bottom w:val="single" w:sz="12" w:space="0" w:color="B2B9FF"/>
            </w:tcBorders>
            <w:shd w:val="clear" w:color="auto" w:fill="C7C9E0"/>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tcBorders>
              <w:bottom w:val="single" w:sz="12" w:space="0" w:color="B2B9FF"/>
            </w:tcBorders>
            <w:shd w:val="clear" w:color="auto" w:fill="C7C9E0"/>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tcBorders>
              <w:bottom w:val="single" w:sz="12" w:space="0" w:color="B2B9FF"/>
            </w:tcBorders>
            <w:shd w:val="clear" w:color="auto" w:fill="C7C9E0"/>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12" w:space="0" w:color="B2B9FF"/>
            </w:tcBorders>
          </w:tcPr>
          <w:p w14:paraId="24639B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559" w:type="dxa"/>
            <w:tcBorders>
              <w:top w:val="single" w:sz="12" w:space="0" w:color="B2B9FF"/>
            </w:tcBorders>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Borders>
              <w:top w:val="single" w:sz="12" w:space="0" w:color="B2B9FF"/>
            </w:tcBorders>
          </w:tcPr>
          <w:p w14:paraId="158E3CD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0CC12D26"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5F67B050"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559"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86F1C4B"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0F90BF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559"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B828638"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BD36F97"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559"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115B5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C12C0E">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2F035B2"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559"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32995EF"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34" w:name="_Toc531862248"/>
      <w:bookmarkStart w:id="35" w:name="_Toc531948787"/>
      <w:bookmarkStart w:id="36" w:name="_Toc25309868"/>
      <w:bookmarkStart w:id="37" w:name="_Toc32508769"/>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34"/>
      <w:bookmarkEnd w:id="35"/>
      <w:bookmarkEnd w:id="36"/>
      <w:bookmarkEnd w:id="37"/>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proofErr w:type="gramStart"/>
      <w:r w:rsidRPr="00501A32">
        <w:rPr>
          <w:rFonts w:asciiTheme="minorHAnsi" w:hAnsiTheme="minorHAnsi" w:cstheme="minorHAnsi"/>
          <w:sz w:val="20"/>
          <w:szCs w:val="20"/>
        </w:rPr>
        <w:t>A direct</w:t>
      </w:r>
      <w:proofErr w:type="gramEnd"/>
      <w:r w:rsidRPr="00501A32">
        <w:rPr>
          <w:rFonts w:asciiTheme="minorHAnsi" w:hAnsiTheme="minorHAnsi" w:cstheme="minorHAnsi"/>
          <w:sz w:val="20"/>
          <w:szCs w:val="20"/>
        </w:rPr>
        <w:t xml:space="preserve">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390"/>
        <w:gridCol w:w="1559"/>
        <w:gridCol w:w="1606"/>
        <w:gridCol w:w="1445"/>
      </w:tblGrid>
      <w:tr w:rsidR="00F27186" w:rsidRPr="00AC5F7C" w14:paraId="45E5F5D8"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bottom w:val="single" w:sz="12" w:space="0" w:color="B2B9FF"/>
            </w:tcBorders>
            <w:shd w:val="clear" w:color="auto" w:fill="C7C9E0"/>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559" w:type="dxa"/>
            <w:tcBorders>
              <w:bottom w:val="single" w:sz="12" w:space="0" w:color="B2B9FF"/>
            </w:tcBorders>
            <w:shd w:val="clear" w:color="auto" w:fill="C7C9E0"/>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tcBorders>
              <w:bottom w:val="single" w:sz="12" w:space="0" w:color="B2B9FF"/>
            </w:tcBorders>
            <w:shd w:val="clear" w:color="auto" w:fill="C7C9E0"/>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tcBorders>
              <w:bottom w:val="single" w:sz="12" w:space="0" w:color="B2B9FF"/>
            </w:tcBorders>
            <w:shd w:val="clear" w:color="auto" w:fill="C7C9E0"/>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12" w:space="0" w:color="B2B9FF"/>
            </w:tcBorders>
          </w:tcPr>
          <w:p w14:paraId="221549CB"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1</w:t>
            </w:r>
          </w:p>
        </w:tc>
        <w:tc>
          <w:tcPr>
            <w:tcW w:w="1559" w:type="dxa"/>
            <w:tcBorders>
              <w:top w:val="single" w:sz="12" w:space="0" w:color="B2B9FF"/>
            </w:tcBorders>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Borders>
              <w:top w:val="single" w:sz="12" w:space="0" w:color="B2B9FF"/>
            </w:tcBorders>
          </w:tcPr>
          <w:p w14:paraId="5541DED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5B0EFEC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BAB868F"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2</w:t>
            </w:r>
          </w:p>
        </w:tc>
        <w:tc>
          <w:tcPr>
            <w:tcW w:w="1559"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255DCF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CC65D98"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3</w:t>
            </w:r>
          </w:p>
        </w:tc>
        <w:tc>
          <w:tcPr>
            <w:tcW w:w="1559"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3D3A9F89"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09372A86"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4</w:t>
            </w:r>
          </w:p>
        </w:tc>
        <w:tc>
          <w:tcPr>
            <w:tcW w:w="1559"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12584E2"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140585D" w14:textId="77777777" w:rsidR="00F27186" w:rsidRPr="007675B2" w:rsidRDefault="00F27186" w:rsidP="002C1C13">
            <w:pPr>
              <w:ind w:right="657"/>
              <w:jc w:val="left"/>
              <w:rPr>
                <w:rFonts w:ascii="Open Sans" w:hAnsi="Open Sans" w:cs="Open Sans"/>
                <w:b w:val="0"/>
              </w:rPr>
            </w:pPr>
            <w:r>
              <w:rPr>
                <w:rFonts w:ascii="Open Sans" w:hAnsi="Open Sans" w:cs="Open Sans"/>
                <w:b w:val="0"/>
              </w:rPr>
              <w:t>Rule 5</w:t>
            </w:r>
          </w:p>
        </w:tc>
        <w:tc>
          <w:tcPr>
            <w:tcW w:w="1559"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E44D610"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38" w:name="_Toc531862249"/>
      <w:bookmarkStart w:id="39" w:name="_Toc531948788"/>
      <w:bookmarkStart w:id="40" w:name="_Toc25309869"/>
      <w:bookmarkStart w:id="41" w:name="_Toc32508770"/>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38"/>
      <w:bookmarkEnd w:id="39"/>
      <w:bookmarkEnd w:id="40"/>
      <w:bookmarkEnd w:id="4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390"/>
        <w:gridCol w:w="1559"/>
        <w:gridCol w:w="1606"/>
        <w:gridCol w:w="1445"/>
      </w:tblGrid>
      <w:tr w:rsidR="007F169E" w:rsidRPr="00AC5F7C" w14:paraId="3DAB4BB5"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bottom w:val="single" w:sz="12" w:space="0" w:color="B2B9FF"/>
            </w:tcBorders>
            <w:shd w:val="clear" w:color="auto" w:fill="C7C9E0"/>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559" w:type="dxa"/>
            <w:tcBorders>
              <w:bottom w:val="single" w:sz="12" w:space="0" w:color="B2B9FF"/>
            </w:tcBorders>
            <w:shd w:val="clear" w:color="auto" w:fill="C7C9E0"/>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tcBorders>
              <w:bottom w:val="single" w:sz="12" w:space="0" w:color="B2B9FF"/>
            </w:tcBorders>
            <w:shd w:val="clear" w:color="auto" w:fill="C7C9E0"/>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tcBorders>
              <w:bottom w:val="single" w:sz="12" w:space="0" w:color="B2B9FF"/>
            </w:tcBorders>
            <w:shd w:val="clear" w:color="auto" w:fill="C7C9E0"/>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12" w:space="0" w:color="B2B9FF"/>
            </w:tcBorders>
          </w:tcPr>
          <w:p w14:paraId="6F844242"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559" w:type="dxa"/>
            <w:tcBorders>
              <w:top w:val="single" w:sz="12" w:space="0" w:color="B2B9FF"/>
            </w:tcBorders>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Borders>
              <w:top w:val="single" w:sz="12" w:space="0" w:color="B2B9FF"/>
            </w:tcBorders>
          </w:tcPr>
          <w:p w14:paraId="45509030"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3EB8609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27800DB"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559"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C8C1FD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71388C5"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559"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697C41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6001549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559"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1B14528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B659EB">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57551B60"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559"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E599341"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42" w:name="_Toc531862250"/>
      <w:bookmarkStart w:id="43" w:name="_Toc531948789"/>
      <w:bookmarkStart w:id="44" w:name="_Toc25309870"/>
      <w:bookmarkStart w:id="45" w:name="_Toc32508771"/>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42"/>
      <w:bookmarkEnd w:id="43"/>
      <w:bookmarkEnd w:id="44"/>
      <w:bookmarkEnd w:id="45"/>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tcBorders>
              <w:bottom w:val="single" w:sz="12" w:space="0" w:color="B2B9FF"/>
            </w:tcBorders>
            <w:shd w:val="clear" w:color="auto" w:fill="C7C9E0"/>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tcBorders>
              <w:bottom w:val="single" w:sz="12" w:space="0" w:color="B2B9FF"/>
            </w:tcBorders>
            <w:shd w:val="clear" w:color="auto" w:fill="C7C9E0"/>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7555445D"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F0CBBB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668AB7EB"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C1C1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32E4820E" w:rsidR="007E4D20" w:rsidRDefault="007E4D20">
      <w:pPr>
        <w:spacing w:after="0" w:line="240" w:lineRule="auto"/>
        <w:ind w:left="0"/>
        <w:jc w:val="left"/>
        <w:rPr>
          <w:i/>
          <w:sz w:val="14"/>
        </w:rPr>
      </w:pPr>
      <w:r>
        <w:rPr>
          <w:i/>
          <w:sz w:val="14"/>
        </w:rPr>
        <w:br w:type="page"/>
      </w:r>
    </w:p>
    <w:p w14:paraId="69B63B1E" w14:textId="77777777" w:rsidR="00FC7123" w:rsidRPr="00FC7123" w:rsidRDefault="00FC7123" w:rsidP="00FC7123">
      <w:pPr>
        <w:pStyle w:val="Heading2"/>
        <w:tabs>
          <w:tab w:val="clear" w:pos="432"/>
          <w:tab w:val="num" w:pos="-1605"/>
        </w:tabs>
        <w:spacing w:after="0"/>
        <w:ind w:left="540" w:right="657" w:hanging="540"/>
        <w:rPr>
          <w:rFonts w:eastAsia="Calibri"/>
          <w:lang w:val="en-US"/>
        </w:rPr>
      </w:pPr>
      <w:bookmarkStart w:id="46" w:name="_Toc531948653"/>
      <w:bookmarkStart w:id="47" w:name="_Toc531948790"/>
      <w:bookmarkStart w:id="48" w:name="_Toc25309871"/>
      <w:bookmarkStart w:id="49" w:name="_Toc32508772"/>
      <w:r w:rsidRPr="00FC7123">
        <w:rPr>
          <w:rFonts w:eastAsia="Calibri"/>
          <w:lang w:val="en-US"/>
        </w:rPr>
        <w:lastRenderedPageBreak/>
        <w:t>OWASP -2013 A7 – Missing Function Level Access Control</w:t>
      </w:r>
      <w:bookmarkEnd w:id="46"/>
      <w:bookmarkEnd w:id="47"/>
      <w:bookmarkEnd w:id="48"/>
      <w:bookmarkEnd w:id="49"/>
    </w:p>
    <w:p w14:paraId="0F06E76F" w14:textId="77777777" w:rsidR="00FC7123" w:rsidRDefault="00FC7123" w:rsidP="00FC7123">
      <w:pPr>
        <w:pStyle w:val="BodyContent"/>
        <w:ind w:right="657"/>
        <w:rPr>
          <w:rFonts w:asciiTheme="minorHAnsi" w:hAnsiTheme="minorHAnsi" w:cstheme="minorHAnsi"/>
          <w:sz w:val="20"/>
          <w:szCs w:val="20"/>
        </w:rPr>
      </w:pPr>
    </w:p>
    <w:p w14:paraId="16E958A1"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w:t>
      </w:r>
      <w:proofErr w:type="gramStart"/>
      <w:r>
        <w:rPr>
          <w:rFonts w:asciiTheme="minorHAnsi" w:hAnsiTheme="minorHAnsi" w:cstheme="minorHAnsi"/>
          <w:sz w:val="20"/>
          <w:szCs w:val="20"/>
        </w:rPr>
        <w:t>in order to</w:t>
      </w:r>
      <w:proofErr w:type="gramEnd"/>
      <w:r>
        <w:rPr>
          <w:rFonts w:asciiTheme="minorHAnsi" w:hAnsiTheme="minorHAnsi" w:cstheme="minorHAnsi"/>
          <w:sz w:val="20"/>
          <w:szCs w:val="20"/>
        </w:rPr>
        <w:t xml:space="preserve"> access functionality without proper authorization. </w:t>
      </w:r>
    </w:p>
    <w:p w14:paraId="10F9E106" w14:textId="77777777" w:rsidR="00FC7123" w:rsidRDefault="00FC7123" w:rsidP="00FC7123">
      <w:pPr>
        <w:pStyle w:val="BodyContent"/>
        <w:ind w:right="657"/>
        <w:rPr>
          <w:rFonts w:asciiTheme="minorHAnsi" w:hAnsiTheme="minorHAnsi" w:cstheme="minorHAnsi"/>
          <w:sz w:val="20"/>
          <w:szCs w:val="20"/>
        </w:rPr>
      </w:pPr>
      <w:r>
        <w:rPr>
          <w:rFonts w:asciiTheme="minorHAnsi" w:hAnsiTheme="minorHAnsi" w:cstheme="minorHAnsi"/>
          <w:sz w:val="20"/>
          <w:szCs w:val="20"/>
        </w:rPr>
        <w:t>List of A7 – Missing Function Level Access Control 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390"/>
        <w:gridCol w:w="1559"/>
        <w:gridCol w:w="76"/>
        <w:gridCol w:w="1530"/>
        <w:gridCol w:w="1445"/>
      </w:tblGrid>
      <w:tr w:rsidR="00FC7123" w14:paraId="57889D62"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2B9FF"/>
              <w:left w:val="single" w:sz="4" w:space="0" w:color="B2B9FF"/>
              <w:bottom w:val="single" w:sz="12" w:space="0" w:color="B2B9FF"/>
              <w:right w:val="single" w:sz="4" w:space="0" w:color="B2B9FF"/>
            </w:tcBorders>
            <w:shd w:val="clear" w:color="auto" w:fill="C7C9E0"/>
            <w:vAlign w:val="center"/>
            <w:hideMark/>
          </w:tcPr>
          <w:p w14:paraId="5D3A500F" w14:textId="77777777" w:rsidR="00FC7123" w:rsidRDefault="00FC7123">
            <w:pPr>
              <w:ind w:left="330" w:right="657"/>
              <w:jc w:val="left"/>
              <w:rPr>
                <w:rFonts w:ascii="Open Sans" w:hAnsi="Open Sans" w:cs="Open Sans"/>
                <w:lang w:val="fr-FR"/>
              </w:rPr>
            </w:pPr>
            <w:r>
              <w:rPr>
                <w:rFonts w:ascii="Open Sans" w:hAnsi="Open Sans" w:cs="Open Sans"/>
                <w:lang w:val="fr-FR"/>
              </w:rPr>
              <w:t>CAST Rules</w:t>
            </w:r>
          </w:p>
        </w:tc>
        <w:tc>
          <w:tcPr>
            <w:tcW w:w="1559" w:type="dxa"/>
            <w:tcBorders>
              <w:top w:val="single" w:sz="4" w:space="0" w:color="B2B9FF"/>
              <w:left w:val="single" w:sz="4" w:space="0" w:color="B2B9FF"/>
              <w:bottom w:val="single" w:sz="12" w:space="0" w:color="B2B9FF"/>
              <w:right w:val="single" w:sz="4" w:space="0" w:color="B2B9FF"/>
            </w:tcBorders>
            <w:shd w:val="clear" w:color="auto" w:fill="C7C9E0"/>
            <w:vAlign w:val="center"/>
            <w:hideMark/>
          </w:tcPr>
          <w:p w14:paraId="211E4816" w14:textId="77777777" w:rsidR="00FC7123" w:rsidRDefault="00FC712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606" w:type="dxa"/>
            <w:gridSpan w:val="2"/>
            <w:tcBorders>
              <w:top w:val="single" w:sz="4" w:space="0" w:color="B2B9FF"/>
              <w:left w:val="single" w:sz="4" w:space="0" w:color="B2B9FF"/>
              <w:bottom w:val="single" w:sz="4" w:space="0" w:color="B2B9FF"/>
              <w:right w:val="single" w:sz="4" w:space="0" w:color="B2B9FF"/>
            </w:tcBorders>
            <w:shd w:val="clear" w:color="auto" w:fill="C7C9E0"/>
            <w:vAlign w:val="center"/>
            <w:hideMark/>
          </w:tcPr>
          <w:p w14:paraId="21C03867" w14:textId="77777777" w:rsidR="00FC7123" w:rsidRDefault="00FC712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445" w:type="dxa"/>
            <w:tcBorders>
              <w:top w:val="single" w:sz="4" w:space="0" w:color="B8CCE4" w:themeColor="accent1" w:themeTint="66"/>
              <w:left w:val="single" w:sz="4" w:space="0" w:color="B2B9FF"/>
              <w:bottom w:val="single" w:sz="12" w:space="0" w:color="B2B9FF"/>
              <w:right w:val="single" w:sz="4" w:space="0" w:color="B2B9FF"/>
            </w:tcBorders>
            <w:shd w:val="clear" w:color="auto" w:fill="C7C9E0"/>
            <w:vAlign w:val="center"/>
            <w:hideMark/>
          </w:tcPr>
          <w:p w14:paraId="66409B09" w14:textId="77777777" w:rsidR="00FC7123" w:rsidRDefault="00FC712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FC7123" w14:paraId="22B81AF3"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12" w:space="0" w:color="B2B9FF"/>
              <w:left w:val="single" w:sz="4" w:space="0" w:color="B2B9FF"/>
              <w:bottom w:val="single" w:sz="4" w:space="0" w:color="B2B9FF"/>
              <w:right w:val="single" w:sz="4" w:space="0" w:color="B2B9FF"/>
            </w:tcBorders>
            <w:hideMark/>
          </w:tcPr>
          <w:p w14:paraId="2F0A8EC5"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1</w:t>
            </w:r>
          </w:p>
        </w:tc>
        <w:tc>
          <w:tcPr>
            <w:tcW w:w="1635" w:type="dxa"/>
            <w:gridSpan w:val="2"/>
            <w:tcBorders>
              <w:top w:val="single" w:sz="12" w:space="0" w:color="B2B9FF"/>
              <w:left w:val="single" w:sz="4" w:space="0" w:color="B2B9FF"/>
              <w:bottom w:val="single" w:sz="4" w:space="0" w:color="B2B9FF"/>
              <w:right w:val="single" w:sz="4" w:space="0" w:color="B2B9FF"/>
            </w:tcBorders>
            <w:hideMark/>
          </w:tcPr>
          <w:p w14:paraId="4313F10F"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12" w:space="0" w:color="B2B9FF"/>
              <w:left w:val="single" w:sz="4" w:space="0" w:color="B2B9FF"/>
              <w:bottom w:val="single" w:sz="4" w:space="0" w:color="B2B9FF"/>
              <w:right w:val="single" w:sz="4" w:space="0" w:color="B2B9FF"/>
            </w:tcBorders>
            <w:hideMark/>
          </w:tcPr>
          <w:p w14:paraId="6F13AFF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12" w:space="0" w:color="B2B9FF"/>
              <w:left w:val="single" w:sz="4" w:space="0" w:color="B2B9FF"/>
              <w:bottom w:val="single" w:sz="4" w:space="0" w:color="B2B9FF"/>
              <w:right w:val="single" w:sz="4" w:space="0" w:color="B2B9FF"/>
            </w:tcBorders>
            <w:hideMark/>
          </w:tcPr>
          <w:p w14:paraId="615205DF"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12A0D8A"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2B9FF"/>
              <w:left w:val="single" w:sz="4" w:space="0" w:color="B2B9FF"/>
              <w:bottom w:val="single" w:sz="4" w:space="0" w:color="B2B9FF"/>
              <w:right w:val="single" w:sz="4" w:space="0" w:color="B2B9FF"/>
            </w:tcBorders>
            <w:hideMark/>
          </w:tcPr>
          <w:p w14:paraId="0BEE9514"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2</w:t>
            </w:r>
          </w:p>
        </w:tc>
        <w:tc>
          <w:tcPr>
            <w:tcW w:w="1635" w:type="dxa"/>
            <w:gridSpan w:val="2"/>
            <w:tcBorders>
              <w:top w:val="single" w:sz="4" w:space="0" w:color="B2B9FF"/>
              <w:left w:val="single" w:sz="4" w:space="0" w:color="B2B9FF"/>
              <w:bottom w:val="single" w:sz="4" w:space="0" w:color="B2B9FF"/>
              <w:right w:val="single" w:sz="4" w:space="0" w:color="B2B9FF"/>
            </w:tcBorders>
            <w:hideMark/>
          </w:tcPr>
          <w:p w14:paraId="5AD9C79A"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2B9FF"/>
              <w:left w:val="single" w:sz="4" w:space="0" w:color="B2B9FF"/>
              <w:bottom w:val="single" w:sz="4" w:space="0" w:color="B2B9FF"/>
              <w:right w:val="single" w:sz="4" w:space="0" w:color="B2B9FF"/>
            </w:tcBorders>
            <w:hideMark/>
          </w:tcPr>
          <w:p w14:paraId="6FCB46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2B9FF"/>
              <w:left w:val="single" w:sz="4" w:space="0" w:color="B2B9FF"/>
              <w:bottom w:val="single" w:sz="4" w:space="0" w:color="B2B9FF"/>
              <w:right w:val="single" w:sz="4" w:space="0" w:color="B2B9FF"/>
            </w:tcBorders>
            <w:hideMark/>
          </w:tcPr>
          <w:p w14:paraId="646210C4"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585C1693"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2B9FF"/>
              <w:left w:val="single" w:sz="4" w:space="0" w:color="B2B9FF"/>
              <w:bottom w:val="single" w:sz="4" w:space="0" w:color="B2B9FF"/>
              <w:right w:val="single" w:sz="4" w:space="0" w:color="B2B9FF"/>
            </w:tcBorders>
            <w:hideMark/>
          </w:tcPr>
          <w:p w14:paraId="655634E8"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3</w:t>
            </w:r>
          </w:p>
        </w:tc>
        <w:tc>
          <w:tcPr>
            <w:tcW w:w="1635" w:type="dxa"/>
            <w:gridSpan w:val="2"/>
            <w:tcBorders>
              <w:top w:val="single" w:sz="4" w:space="0" w:color="B2B9FF"/>
              <w:left w:val="single" w:sz="4" w:space="0" w:color="B2B9FF"/>
              <w:bottom w:val="single" w:sz="4" w:space="0" w:color="B2B9FF"/>
              <w:right w:val="single" w:sz="4" w:space="0" w:color="B2B9FF"/>
            </w:tcBorders>
            <w:hideMark/>
          </w:tcPr>
          <w:p w14:paraId="373896F4"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2B9FF"/>
              <w:left w:val="single" w:sz="4" w:space="0" w:color="B2B9FF"/>
              <w:bottom w:val="single" w:sz="4" w:space="0" w:color="B2B9FF"/>
              <w:right w:val="single" w:sz="4" w:space="0" w:color="B2B9FF"/>
            </w:tcBorders>
            <w:hideMark/>
          </w:tcPr>
          <w:p w14:paraId="1103CCFC"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2B9FF"/>
              <w:left w:val="single" w:sz="4" w:space="0" w:color="B2B9FF"/>
              <w:bottom w:val="single" w:sz="4" w:space="0" w:color="B2B9FF"/>
              <w:right w:val="single" w:sz="4" w:space="0" w:color="B2B9FF"/>
            </w:tcBorders>
            <w:hideMark/>
          </w:tcPr>
          <w:p w14:paraId="59DB97D1"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490A2DAA"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2B9FF"/>
              <w:left w:val="single" w:sz="4" w:space="0" w:color="B2B9FF"/>
              <w:bottom w:val="single" w:sz="4" w:space="0" w:color="B2B9FF"/>
              <w:right w:val="single" w:sz="4" w:space="0" w:color="B2B9FF"/>
            </w:tcBorders>
            <w:hideMark/>
          </w:tcPr>
          <w:p w14:paraId="5FDAE396"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4</w:t>
            </w:r>
          </w:p>
        </w:tc>
        <w:tc>
          <w:tcPr>
            <w:tcW w:w="1635" w:type="dxa"/>
            <w:gridSpan w:val="2"/>
            <w:tcBorders>
              <w:top w:val="single" w:sz="4" w:space="0" w:color="B2B9FF"/>
              <w:left w:val="single" w:sz="4" w:space="0" w:color="B2B9FF"/>
              <w:bottom w:val="single" w:sz="4" w:space="0" w:color="B2B9FF"/>
              <w:right w:val="single" w:sz="4" w:space="0" w:color="B2B9FF"/>
            </w:tcBorders>
            <w:hideMark/>
          </w:tcPr>
          <w:p w14:paraId="6B59D7B1"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2B9FF"/>
              <w:left w:val="single" w:sz="4" w:space="0" w:color="B2B9FF"/>
              <w:bottom w:val="single" w:sz="4" w:space="0" w:color="B2B9FF"/>
              <w:right w:val="single" w:sz="4" w:space="0" w:color="B2B9FF"/>
            </w:tcBorders>
            <w:hideMark/>
          </w:tcPr>
          <w:p w14:paraId="70B49836"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2B9FF"/>
              <w:left w:val="single" w:sz="4" w:space="0" w:color="B2B9FF"/>
              <w:bottom w:val="single" w:sz="4" w:space="0" w:color="B2B9FF"/>
              <w:right w:val="single" w:sz="4" w:space="0" w:color="B2B9FF"/>
            </w:tcBorders>
            <w:hideMark/>
          </w:tcPr>
          <w:p w14:paraId="5B4033A5"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r w:rsidR="00FC7123" w14:paraId="27FB7C96"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B2B9FF"/>
              <w:left w:val="single" w:sz="4" w:space="0" w:color="B2B9FF"/>
              <w:bottom w:val="single" w:sz="4" w:space="0" w:color="B2B9FF"/>
              <w:right w:val="single" w:sz="4" w:space="0" w:color="B2B9FF"/>
            </w:tcBorders>
            <w:hideMark/>
          </w:tcPr>
          <w:p w14:paraId="26869BBD" w14:textId="77777777" w:rsidR="00FC7123" w:rsidRDefault="00FC7123" w:rsidP="002C1C13">
            <w:pPr>
              <w:ind w:right="657"/>
              <w:jc w:val="left"/>
              <w:rPr>
                <w:rFonts w:ascii="Open Sans" w:hAnsi="Open Sans" w:cs="Open Sans"/>
                <w:b w:val="0"/>
                <w:lang w:val="fr-FR"/>
              </w:rPr>
            </w:pPr>
            <w:r>
              <w:rPr>
                <w:rFonts w:ascii="Open Sans" w:hAnsi="Open Sans" w:cs="Open Sans"/>
                <w:b w:val="0"/>
                <w:lang w:val="fr-FR"/>
              </w:rPr>
              <w:t>Rule 5</w:t>
            </w:r>
          </w:p>
        </w:tc>
        <w:tc>
          <w:tcPr>
            <w:tcW w:w="1635" w:type="dxa"/>
            <w:gridSpan w:val="2"/>
            <w:tcBorders>
              <w:top w:val="single" w:sz="4" w:space="0" w:color="B2B9FF"/>
              <w:left w:val="single" w:sz="4" w:space="0" w:color="B2B9FF"/>
              <w:bottom w:val="single" w:sz="4" w:space="0" w:color="B2B9FF"/>
              <w:right w:val="single" w:sz="4" w:space="0" w:color="B2B9FF"/>
            </w:tcBorders>
            <w:hideMark/>
          </w:tcPr>
          <w:p w14:paraId="1511785B" w14:textId="77777777" w:rsidR="00FC7123" w:rsidRDefault="00FC712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2B9FF"/>
              <w:left w:val="single" w:sz="4" w:space="0" w:color="B2B9FF"/>
              <w:bottom w:val="single" w:sz="4" w:space="0" w:color="B2B9FF"/>
              <w:right w:val="single" w:sz="4" w:space="0" w:color="B2B9FF"/>
            </w:tcBorders>
            <w:hideMark/>
          </w:tcPr>
          <w:p w14:paraId="5A42F49A"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c>
          <w:tcPr>
            <w:tcW w:w="1445" w:type="dxa"/>
            <w:tcBorders>
              <w:top w:val="single" w:sz="4" w:space="0" w:color="B2B9FF"/>
              <w:left w:val="single" w:sz="4" w:space="0" w:color="B2B9FF"/>
              <w:bottom w:val="single" w:sz="4" w:space="0" w:color="B2B9FF"/>
              <w:right w:val="single" w:sz="4" w:space="0" w:color="B2B9FF"/>
            </w:tcBorders>
            <w:hideMark/>
          </w:tcPr>
          <w:p w14:paraId="55AEA4F7" w14:textId="77777777" w:rsidR="00FC7123" w:rsidRPr="00997E57" w:rsidRDefault="00FC7123"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997E57">
              <w:rPr>
                <w:rFonts w:ascii="Open Sans" w:hAnsi="Open Sans" w:cs="Open Sans"/>
              </w:rPr>
              <w:t>0</w:t>
            </w:r>
          </w:p>
        </w:tc>
      </w:tr>
    </w:tbl>
    <w:p w14:paraId="75E74CB2" w14:textId="77777777" w:rsidR="00FC7123" w:rsidRDefault="00FC7123" w:rsidP="00FC7123">
      <w:pPr>
        <w:pStyle w:val="BodyContent"/>
        <w:ind w:right="657"/>
        <w:rPr>
          <w:rFonts w:asciiTheme="minorHAnsi" w:hAnsiTheme="minorHAnsi" w:cstheme="minorHAnsi"/>
          <w:sz w:val="20"/>
          <w:szCs w:val="20"/>
        </w:rPr>
      </w:pPr>
    </w:p>
    <w:p w14:paraId="4576506F" w14:textId="77777777" w:rsidR="00FC7123" w:rsidRDefault="00FC7123" w:rsidP="00FC7123">
      <w:pPr>
        <w:spacing w:after="0" w:line="240" w:lineRule="auto"/>
        <w:ind w:left="0"/>
        <w:jc w:val="left"/>
        <w:rPr>
          <w:i/>
          <w:sz w:val="14"/>
        </w:rPr>
      </w:pPr>
      <w:r>
        <w:rPr>
          <w:i/>
          <w:sz w:val="14"/>
        </w:rPr>
        <w:t>Table 9: A7 – Missing Function Level Access Control vulnerabilities</w:t>
      </w:r>
    </w:p>
    <w:p w14:paraId="035E195F" w14:textId="77777777" w:rsidR="00FC7123" w:rsidRDefault="00FC7123">
      <w:pPr>
        <w:spacing w:after="0" w:line="240" w:lineRule="auto"/>
        <w:ind w:left="0"/>
        <w:jc w:val="left"/>
        <w:rPr>
          <w:i/>
          <w:sz w:val="14"/>
        </w:rPr>
      </w:pPr>
    </w:p>
    <w:p w14:paraId="6066BD31" w14:textId="4A2073B8" w:rsidR="00EB21C9" w:rsidRPr="00212651" w:rsidRDefault="00EB21C9" w:rsidP="00EB21C9">
      <w:pPr>
        <w:pStyle w:val="Heading2"/>
        <w:spacing w:after="0"/>
        <w:ind w:left="540" w:right="657" w:hanging="540"/>
        <w:rPr>
          <w:rFonts w:eastAsia="Calibri"/>
        </w:rPr>
      </w:pPr>
      <w:bookmarkStart w:id="50" w:name="_Toc531862251"/>
      <w:bookmarkStart w:id="51" w:name="_Toc531948791"/>
      <w:bookmarkStart w:id="52" w:name="_Toc25309872"/>
      <w:bookmarkStart w:id="53" w:name="_Toc32508773"/>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50"/>
      <w:bookmarkEnd w:id="51"/>
      <w:bookmarkEnd w:id="52"/>
      <w:bookmarkEnd w:id="53"/>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248"/>
        <w:gridCol w:w="1701"/>
        <w:gridCol w:w="1606"/>
        <w:gridCol w:w="1445"/>
      </w:tblGrid>
      <w:tr w:rsidR="00EB21C9" w:rsidRPr="00AC5F7C" w14:paraId="49268AAD"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B2B9FF"/>
            </w:tcBorders>
            <w:shd w:val="clear" w:color="auto" w:fill="C7C9E0"/>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701" w:type="dxa"/>
            <w:tcBorders>
              <w:bottom w:val="single" w:sz="12" w:space="0" w:color="B2B9FF"/>
            </w:tcBorders>
            <w:shd w:val="clear" w:color="auto" w:fill="C7C9E0"/>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tcBorders>
              <w:bottom w:val="single" w:sz="12" w:space="0" w:color="B2B9FF"/>
            </w:tcBorders>
            <w:shd w:val="clear" w:color="auto" w:fill="C7C9E0"/>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tcBorders>
              <w:bottom w:val="single" w:sz="12" w:space="0" w:color="B2B9FF"/>
            </w:tcBorders>
            <w:shd w:val="clear" w:color="auto" w:fill="C7C9E0"/>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248" w:type="dxa"/>
            <w:tcBorders>
              <w:top w:val="single" w:sz="12" w:space="0" w:color="B2B9FF"/>
            </w:tcBorders>
          </w:tcPr>
          <w:p w14:paraId="66A2F74C"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1</w:t>
            </w:r>
          </w:p>
        </w:tc>
        <w:tc>
          <w:tcPr>
            <w:tcW w:w="1701" w:type="dxa"/>
            <w:tcBorders>
              <w:top w:val="single" w:sz="12" w:space="0" w:color="B2B9FF"/>
            </w:tcBorders>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Borders>
              <w:top w:val="single" w:sz="12" w:space="0" w:color="B2B9FF"/>
            </w:tcBorders>
          </w:tcPr>
          <w:p w14:paraId="3C79D7BE"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29565E94"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029396B4"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2</w:t>
            </w:r>
          </w:p>
        </w:tc>
        <w:tc>
          <w:tcPr>
            <w:tcW w:w="1701"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400F2BB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2048D4EB"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3</w:t>
            </w:r>
          </w:p>
        </w:tc>
        <w:tc>
          <w:tcPr>
            <w:tcW w:w="1701"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633D1E6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03285015"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4</w:t>
            </w:r>
          </w:p>
        </w:tc>
        <w:tc>
          <w:tcPr>
            <w:tcW w:w="1701"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38497C47"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BA1362">
        <w:trPr>
          <w:trHeight w:val="360"/>
        </w:trPr>
        <w:tc>
          <w:tcPr>
            <w:cnfStyle w:val="001000000000" w:firstRow="0" w:lastRow="0" w:firstColumn="1" w:lastColumn="0" w:oddVBand="0" w:evenVBand="0" w:oddHBand="0" w:evenHBand="0" w:firstRowFirstColumn="0" w:firstRowLastColumn="0" w:lastRowFirstColumn="0" w:lastRowLastColumn="0"/>
            <w:tcW w:w="4248" w:type="dxa"/>
          </w:tcPr>
          <w:p w14:paraId="3529D8F6" w14:textId="77777777" w:rsidR="00EB21C9" w:rsidRPr="007675B2" w:rsidRDefault="00EB21C9" w:rsidP="002C1C13">
            <w:pPr>
              <w:ind w:right="657"/>
              <w:jc w:val="left"/>
              <w:rPr>
                <w:rFonts w:ascii="Open Sans" w:hAnsi="Open Sans" w:cs="Open Sans"/>
                <w:b w:val="0"/>
              </w:rPr>
            </w:pPr>
            <w:r>
              <w:rPr>
                <w:rFonts w:ascii="Open Sans" w:hAnsi="Open Sans" w:cs="Open Sans"/>
                <w:b w:val="0"/>
              </w:rPr>
              <w:t>Rule 5</w:t>
            </w:r>
          </w:p>
        </w:tc>
        <w:tc>
          <w:tcPr>
            <w:tcW w:w="1701"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7D77378"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26DFF15" w:rsidR="00FC7123" w:rsidRDefault="00EB21C9" w:rsidP="00EB21C9">
      <w:pPr>
        <w:spacing w:after="0" w:line="240" w:lineRule="auto"/>
        <w:ind w:left="0"/>
        <w:jc w:val="left"/>
        <w:rPr>
          <w:i/>
          <w:sz w:val="14"/>
        </w:rPr>
      </w:pPr>
      <w:r>
        <w:rPr>
          <w:i/>
          <w:sz w:val="14"/>
        </w:rPr>
        <w:t xml:space="preserve">Table </w:t>
      </w:r>
      <w:r w:rsidR="00FC7123">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50DF8B3D" w14:textId="77777777" w:rsidR="00FC7123" w:rsidRDefault="00FC7123">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54" w:name="_Toc531862252"/>
      <w:bookmarkStart w:id="55" w:name="_Toc531948792"/>
      <w:bookmarkStart w:id="56" w:name="_Toc25309873"/>
      <w:bookmarkStart w:id="57" w:name="_Toc32508774"/>
      <w:r>
        <w:rPr>
          <w:rFonts w:eastAsia="Calibri"/>
          <w:lang w:val="en-US"/>
        </w:rPr>
        <w:lastRenderedPageBreak/>
        <w:t>OWASP -2013 A9 – Using Components with Known Vulnerabilities</w:t>
      </w:r>
      <w:bookmarkEnd w:id="54"/>
      <w:bookmarkEnd w:id="55"/>
      <w:bookmarkEnd w:id="56"/>
      <w:bookmarkEnd w:id="57"/>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390"/>
        <w:gridCol w:w="1559"/>
        <w:gridCol w:w="1606"/>
        <w:gridCol w:w="1445"/>
      </w:tblGrid>
      <w:tr w:rsidR="007E4D20" w:rsidRPr="00AC5F7C" w14:paraId="1311C8F4"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bottom w:val="single" w:sz="12" w:space="0" w:color="B2B9FF"/>
            </w:tcBorders>
            <w:shd w:val="clear" w:color="auto" w:fill="C7C9E0"/>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559" w:type="dxa"/>
            <w:tcBorders>
              <w:bottom w:val="single" w:sz="12" w:space="0" w:color="B2B9FF"/>
            </w:tcBorders>
            <w:shd w:val="clear" w:color="auto" w:fill="C7C9E0"/>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tcBorders>
              <w:bottom w:val="single" w:sz="12" w:space="0" w:color="B2B9FF"/>
            </w:tcBorders>
            <w:shd w:val="clear" w:color="auto" w:fill="C7C9E0"/>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tcBorders>
              <w:bottom w:val="single" w:sz="12" w:space="0" w:color="B2B9FF"/>
            </w:tcBorders>
            <w:shd w:val="clear" w:color="auto" w:fill="C7C9E0"/>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12" w:space="0" w:color="B2B9FF"/>
            </w:tcBorders>
          </w:tcPr>
          <w:p w14:paraId="2C56EB12"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559" w:type="dxa"/>
            <w:tcBorders>
              <w:top w:val="single" w:sz="12" w:space="0" w:color="B2B9FF"/>
            </w:tcBorders>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Borders>
              <w:top w:val="single" w:sz="12" w:space="0" w:color="B2B9FF"/>
            </w:tcBorders>
          </w:tcPr>
          <w:p w14:paraId="0AEE4B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72E4E558"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6406EC29"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559"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0059C2D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4187A3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559"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29E15A62"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2B896478"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559"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3F04C2A4"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804495">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4F12E680"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559"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06" w:type="dxa"/>
          </w:tcPr>
          <w:p w14:paraId="5DF292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76A191FD" w:rsidR="007E4D20" w:rsidRDefault="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58" w:name="_Toc531862253"/>
      <w:bookmarkStart w:id="59" w:name="_Toc531948793"/>
      <w:bookmarkStart w:id="60" w:name="_Toc25309874"/>
      <w:bookmarkStart w:id="61" w:name="_Toc32508775"/>
      <w:r>
        <w:rPr>
          <w:rFonts w:eastAsia="Calibri"/>
          <w:lang w:val="en-US"/>
        </w:rPr>
        <w:t>OWASP -2013 A10 – Unvalidated Redirects &amp; Forwards</w:t>
      </w:r>
      <w:bookmarkEnd w:id="58"/>
      <w:bookmarkEnd w:id="59"/>
      <w:bookmarkEnd w:id="60"/>
      <w:bookmarkEnd w:id="61"/>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390"/>
        <w:gridCol w:w="1559"/>
        <w:gridCol w:w="76"/>
        <w:gridCol w:w="1530"/>
        <w:gridCol w:w="1445"/>
      </w:tblGrid>
      <w:tr w:rsidR="007E4D20" w:rsidRPr="00AC5F7C" w14:paraId="7F436450" w14:textId="77777777" w:rsidTr="00B8309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Borders>
              <w:bottom w:val="single" w:sz="12" w:space="0" w:color="B2B9FF"/>
            </w:tcBorders>
            <w:shd w:val="clear" w:color="auto" w:fill="C7C9E0"/>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559" w:type="dxa"/>
            <w:tcBorders>
              <w:bottom w:val="single" w:sz="12" w:space="0" w:color="B2B9FF"/>
            </w:tcBorders>
            <w:shd w:val="clear" w:color="auto" w:fill="C7C9E0"/>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606" w:type="dxa"/>
            <w:gridSpan w:val="2"/>
            <w:shd w:val="clear" w:color="auto" w:fill="C7C9E0"/>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tcBorders>
              <w:bottom w:val="single" w:sz="12" w:space="0" w:color="B2B9FF"/>
            </w:tcBorders>
            <w:shd w:val="clear" w:color="auto" w:fill="C7C9E0"/>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B83090">
        <w:trPr>
          <w:trHeight w:val="360"/>
        </w:trPr>
        <w:tc>
          <w:tcPr>
            <w:cnfStyle w:val="001000000000" w:firstRow="0" w:lastRow="0" w:firstColumn="1" w:lastColumn="0" w:oddVBand="0" w:evenVBand="0" w:oddHBand="0" w:evenHBand="0" w:firstRowFirstColumn="0" w:firstRowLastColumn="0" w:lastRowFirstColumn="0" w:lastRowLastColumn="0"/>
            <w:tcW w:w="4390" w:type="dxa"/>
            <w:tcBorders>
              <w:top w:val="single" w:sz="12" w:space="0" w:color="B2B9FF"/>
            </w:tcBorders>
          </w:tcPr>
          <w:p w14:paraId="576C4653"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1</w:t>
            </w:r>
          </w:p>
        </w:tc>
        <w:tc>
          <w:tcPr>
            <w:tcW w:w="1635" w:type="dxa"/>
            <w:gridSpan w:val="2"/>
            <w:tcBorders>
              <w:right w:val="single" w:sz="12" w:space="0" w:color="B2B9FF"/>
            </w:tcBorders>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left w:val="single" w:sz="12" w:space="0" w:color="B2B9FF"/>
            </w:tcBorders>
          </w:tcPr>
          <w:p w14:paraId="03760B1A"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62949E37"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14D7CFF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2</w:t>
            </w:r>
          </w:p>
        </w:tc>
        <w:tc>
          <w:tcPr>
            <w:tcW w:w="1635" w:type="dxa"/>
            <w:gridSpan w:val="2"/>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34C80CAD"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3</w:t>
            </w:r>
          </w:p>
        </w:tc>
        <w:tc>
          <w:tcPr>
            <w:tcW w:w="1635" w:type="dxa"/>
            <w:gridSpan w:val="2"/>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72CD2AD7"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4</w:t>
            </w:r>
          </w:p>
        </w:tc>
        <w:tc>
          <w:tcPr>
            <w:tcW w:w="1635" w:type="dxa"/>
            <w:gridSpan w:val="2"/>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C74F21">
        <w:trPr>
          <w:trHeight w:val="360"/>
        </w:trPr>
        <w:tc>
          <w:tcPr>
            <w:cnfStyle w:val="001000000000" w:firstRow="0" w:lastRow="0" w:firstColumn="1" w:lastColumn="0" w:oddVBand="0" w:evenVBand="0" w:oddHBand="0" w:evenHBand="0" w:firstRowFirstColumn="0" w:firstRowLastColumn="0" w:lastRowFirstColumn="0" w:lastRowLastColumn="0"/>
            <w:tcW w:w="4390" w:type="dxa"/>
          </w:tcPr>
          <w:p w14:paraId="55B68484" w14:textId="77777777" w:rsidR="007E4D20" w:rsidRPr="007675B2" w:rsidRDefault="007E4D20" w:rsidP="002C1C13">
            <w:pPr>
              <w:ind w:right="657"/>
              <w:jc w:val="left"/>
              <w:rPr>
                <w:rFonts w:ascii="Open Sans" w:hAnsi="Open Sans" w:cs="Open Sans"/>
                <w:b w:val="0"/>
              </w:rPr>
            </w:pPr>
            <w:r>
              <w:rPr>
                <w:rFonts w:ascii="Open Sans" w:hAnsi="Open Sans" w:cs="Open Sans"/>
                <w:b w:val="0"/>
              </w:rPr>
              <w:t>Rule 5</w:t>
            </w:r>
          </w:p>
        </w:tc>
        <w:tc>
          <w:tcPr>
            <w:tcW w:w="1635" w:type="dxa"/>
            <w:gridSpan w:val="2"/>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997E5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62" w:name="_Toc525467138"/>
      <w:bookmarkStart w:id="63" w:name="_Toc525042462"/>
      <w:bookmarkStart w:id="64" w:name="_Toc531862254"/>
      <w:bookmarkStart w:id="65" w:name="_Toc531948794"/>
      <w:bookmarkStart w:id="66" w:name="_Toc25309875"/>
      <w:bookmarkStart w:id="67" w:name="_Toc32508776"/>
      <w:r>
        <w:lastRenderedPageBreak/>
        <w:t>Security Violation Details</w:t>
      </w:r>
      <w:bookmarkEnd w:id="62"/>
      <w:bookmarkEnd w:id="63"/>
      <w:bookmarkEnd w:id="64"/>
      <w:bookmarkEnd w:id="65"/>
      <w:bookmarkEnd w:id="66"/>
      <w:bookmarkEnd w:id="67"/>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68" w:name="_Toc525492897"/>
      <w:bookmarkStart w:id="69" w:name="_Toc531862255"/>
      <w:bookmarkStart w:id="70" w:name="_Toc531948795"/>
      <w:bookmarkStart w:id="71" w:name="_Toc25309876"/>
      <w:bookmarkStart w:id="72" w:name="_Toc32508777"/>
      <w:r>
        <w:rPr>
          <w:lang w:val="en-US"/>
        </w:rPr>
        <w:t>OWASP -2013 A1 - Injection</w:t>
      </w:r>
      <w:bookmarkEnd w:id="68"/>
      <w:bookmarkEnd w:id="69"/>
      <w:bookmarkEnd w:id="70"/>
      <w:bookmarkEnd w:id="71"/>
      <w:bookmarkEnd w:id="7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0"/>
      </w:tblPr>
      <w:tblGrid>
        <w:gridCol w:w="9917"/>
      </w:tblGrid>
      <w:tr w:rsidR="00DB2A0F" w14:paraId="4CDB6699" w14:textId="77777777" w:rsidTr="00873AED">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73" w:name="_Toc531862256"/>
      <w:bookmarkStart w:id="74" w:name="_Toc531948796"/>
      <w:bookmarkStart w:id="75" w:name="_Toc25309877"/>
      <w:bookmarkStart w:id="76" w:name="_Toc32508778"/>
      <w:bookmarkStart w:id="77" w:name="_Toc525492898"/>
      <w:r>
        <w:rPr>
          <w:lang w:val="en-US"/>
        </w:rPr>
        <w:t xml:space="preserve">OWASP -2013 </w:t>
      </w:r>
      <w:r w:rsidRPr="00BA3C71">
        <w:rPr>
          <w:rFonts w:eastAsia="Calibri"/>
          <w:noProof/>
        </w:rPr>
        <w:t>A2 – Broken Authentication &amp; Session Management</w:t>
      </w:r>
      <w:bookmarkEnd w:id="73"/>
      <w:bookmarkEnd w:id="74"/>
      <w:bookmarkEnd w:id="75"/>
      <w:bookmarkEnd w:id="7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0"/>
      </w:tblPr>
      <w:tblGrid>
        <w:gridCol w:w="9917"/>
      </w:tblGrid>
      <w:tr w:rsidR="00DB2A0F" w14:paraId="20414798" w14:textId="77777777" w:rsidTr="00873AED">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78" w:name="_Toc531862257"/>
      <w:bookmarkStart w:id="79" w:name="_Toc531948797"/>
      <w:bookmarkStart w:id="80" w:name="_Toc25309878"/>
      <w:bookmarkStart w:id="81" w:name="_Toc32508779"/>
      <w:r>
        <w:rPr>
          <w:lang w:val="en-US"/>
        </w:rPr>
        <w:t xml:space="preserve">OWASP -2013 A3 – </w:t>
      </w:r>
      <w:bookmarkEnd w:id="77"/>
      <w:r w:rsidRPr="00BA3C71">
        <w:rPr>
          <w:rFonts w:eastAsia="Calibri"/>
          <w:noProof/>
        </w:rPr>
        <w:t>Cross-Site Scripting</w:t>
      </w:r>
      <w:bookmarkEnd w:id="78"/>
      <w:bookmarkEnd w:id="79"/>
      <w:bookmarkEnd w:id="80"/>
      <w:bookmarkEnd w:id="8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0"/>
      </w:tblPr>
      <w:tblGrid>
        <w:gridCol w:w="9917"/>
      </w:tblGrid>
      <w:tr w:rsidR="00DB2A0F" w:rsidRPr="001F2083" w14:paraId="6147B56A" w14:textId="77777777" w:rsidTr="00873AED">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82" w:name="_Toc531862258"/>
      <w:bookmarkStart w:id="83" w:name="_Toc531948798"/>
      <w:bookmarkStart w:id="84" w:name="_Toc25309879"/>
      <w:bookmarkStart w:id="85" w:name="_Toc32508780"/>
      <w:r>
        <w:rPr>
          <w:lang w:val="en-US"/>
        </w:rPr>
        <w:t xml:space="preserve">OWASP -2013 A4 – </w:t>
      </w:r>
      <w:r w:rsidRPr="00BA3C71">
        <w:rPr>
          <w:rFonts w:eastAsia="Calibri"/>
          <w:noProof/>
        </w:rPr>
        <w:t>Insecure Direct Object References</w:t>
      </w:r>
      <w:bookmarkEnd w:id="82"/>
      <w:bookmarkEnd w:id="83"/>
      <w:bookmarkEnd w:id="84"/>
      <w:bookmarkEnd w:id="8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0"/>
      </w:tblPr>
      <w:tblGrid>
        <w:gridCol w:w="9917"/>
      </w:tblGrid>
      <w:tr w:rsidR="00DB2A0F" w14:paraId="3AF488F7" w14:textId="77777777" w:rsidTr="00873AED">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86" w:name="_Toc525492899"/>
      <w:bookmarkStart w:id="87" w:name="_Toc531862259"/>
      <w:bookmarkStart w:id="88" w:name="_Toc531948799"/>
      <w:bookmarkStart w:id="89" w:name="_Toc25309880"/>
      <w:bookmarkStart w:id="90" w:name="_Toc32508781"/>
      <w:r>
        <w:rPr>
          <w:lang w:val="en-US"/>
        </w:rPr>
        <w:t>OWASP -201</w:t>
      </w:r>
      <w:r w:rsidR="00DD06CD">
        <w:rPr>
          <w:lang w:val="en-US"/>
        </w:rPr>
        <w:t>3</w:t>
      </w:r>
      <w:r>
        <w:rPr>
          <w:lang w:val="en-US"/>
        </w:rPr>
        <w:t xml:space="preserve"> </w:t>
      </w:r>
      <w:bookmarkEnd w:id="86"/>
      <w:r w:rsidR="00DD06CD" w:rsidRPr="00BA3C71">
        <w:rPr>
          <w:rFonts w:eastAsia="Calibri"/>
          <w:noProof/>
        </w:rPr>
        <w:t>A5 – Security Misconfiguration</w:t>
      </w:r>
      <w:bookmarkEnd w:id="87"/>
      <w:bookmarkEnd w:id="88"/>
      <w:bookmarkEnd w:id="89"/>
      <w:bookmarkEnd w:id="9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0"/>
      </w:tblPr>
      <w:tblGrid>
        <w:gridCol w:w="9917"/>
      </w:tblGrid>
      <w:tr w:rsidR="00DB2A0F" w14:paraId="14A7A5F3" w14:textId="77777777" w:rsidTr="00873AED">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91" w:name="_Toc525492900"/>
      <w:bookmarkStart w:id="92" w:name="_Toc531862260"/>
      <w:bookmarkStart w:id="93" w:name="_Toc531948800"/>
      <w:bookmarkStart w:id="94" w:name="_Toc25309881"/>
      <w:bookmarkStart w:id="95" w:name="_Toc32508782"/>
      <w:r>
        <w:rPr>
          <w:lang w:val="en-US"/>
        </w:rPr>
        <w:t>OWASP -201</w:t>
      </w:r>
      <w:r w:rsidR="00DD06CD">
        <w:rPr>
          <w:lang w:val="en-US"/>
        </w:rPr>
        <w:t>3</w:t>
      </w:r>
      <w:r>
        <w:rPr>
          <w:lang w:val="en-US"/>
        </w:rPr>
        <w:t xml:space="preserve"> A</w:t>
      </w:r>
      <w:r w:rsidR="00DD06CD">
        <w:rPr>
          <w:lang w:val="en-US"/>
        </w:rPr>
        <w:t>6</w:t>
      </w:r>
      <w:r>
        <w:rPr>
          <w:lang w:val="en-US"/>
        </w:rPr>
        <w:t xml:space="preserve"> – </w:t>
      </w:r>
      <w:bookmarkEnd w:id="91"/>
      <w:r w:rsidR="00DD06CD" w:rsidRPr="00BA3C71">
        <w:rPr>
          <w:rFonts w:eastAsia="Calibri"/>
          <w:noProof/>
        </w:rPr>
        <w:t>Sensitive Data Exposure</w:t>
      </w:r>
      <w:bookmarkEnd w:id="92"/>
      <w:bookmarkEnd w:id="93"/>
      <w:bookmarkEnd w:id="94"/>
      <w:bookmarkEnd w:id="9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0"/>
      </w:tblPr>
      <w:tblGrid>
        <w:gridCol w:w="9917"/>
      </w:tblGrid>
      <w:tr w:rsidR="00DB2A0F" w14:paraId="1D79CBEB" w14:textId="77777777" w:rsidTr="00873AED">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614199C3" w14:textId="0A676D55" w:rsidR="00FC7123" w:rsidRDefault="00FC7123" w:rsidP="00FC7123">
      <w:pPr>
        <w:pStyle w:val="Heading2"/>
        <w:numPr>
          <w:ilvl w:val="1"/>
          <w:numId w:val="47"/>
        </w:numPr>
        <w:tabs>
          <w:tab w:val="clear" w:pos="432"/>
          <w:tab w:val="num" w:pos="-1605"/>
        </w:tabs>
        <w:spacing w:after="0"/>
        <w:ind w:left="540" w:right="657" w:hanging="540"/>
        <w:rPr>
          <w:lang w:val="en-US"/>
        </w:rPr>
      </w:pPr>
      <w:bookmarkStart w:id="96" w:name="_Toc531948801"/>
      <w:bookmarkStart w:id="97" w:name="_Toc25309882"/>
      <w:bookmarkStart w:id="98" w:name="_Toc32508783"/>
      <w:bookmarkStart w:id="99" w:name="_Toc525492901"/>
      <w:bookmarkStart w:id="100" w:name="_Toc531862261"/>
      <w:r>
        <w:rPr>
          <w:lang w:val="en-US"/>
        </w:rPr>
        <w:t xml:space="preserve">OWASP -2013 A7 – </w:t>
      </w:r>
      <w:r>
        <w:rPr>
          <w:rFonts w:eastAsia="Calibri"/>
          <w:noProof/>
          <w:lang w:val="en-US"/>
        </w:rPr>
        <w:t>Missing Function Level Access Control</w:t>
      </w:r>
      <w:bookmarkEnd w:id="96"/>
      <w:bookmarkEnd w:id="97"/>
      <w:bookmarkEnd w:id="9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3,COUNT=50"/>
      </w:tblPr>
      <w:tblGrid>
        <w:gridCol w:w="9917"/>
      </w:tblGrid>
      <w:tr w:rsidR="00FC7123" w14:paraId="2E099C6A" w14:textId="77777777" w:rsidTr="00873AED">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2CB4C580" w14:textId="77777777" w:rsidR="00FC7123" w:rsidRPr="001F2083" w:rsidRDefault="00FC7123" w:rsidP="00FF39F9">
            <w:pPr>
              <w:spacing w:after="0" w:line="240" w:lineRule="auto"/>
              <w:ind w:right="657"/>
              <w:jc w:val="left"/>
              <w:rPr>
                <w:b w:val="0"/>
                <w:bCs w:val="0"/>
                <w:color w:val="auto"/>
                <w:szCs w:val="18"/>
                <w:lang w:val="en-GB"/>
              </w:rPr>
            </w:pPr>
            <w:r w:rsidRPr="001F2083">
              <w:rPr>
                <w:szCs w:val="18"/>
                <w:lang w:val="en-GB"/>
              </w:rPr>
              <w:t>Object name</w:t>
            </w:r>
          </w:p>
        </w:tc>
      </w:tr>
      <w:tr w:rsidR="00FC7123" w14:paraId="55C322B3" w14:textId="77777777" w:rsidTr="00FF39F9">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1C24AFA"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Violation #1</w:t>
            </w:r>
          </w:p>
        </w:tc>
      </w:tr>
      <w:tr w:rsidR="00FC7123" w14:paraId="20FEFDDB" w14:textId="77777777" w:rsidTr="00FF39F9">
        <w:trPr>
          <w:trHeight w:val="294"/>
        </w:trPr>
        <w:tc>
          <w:tcPr>
            <w:tcW w:w="5000" w:type="pct"/>
            <w:shd w:val="clear" w:color="auto" w:fill="auto"/>
            <w:hideMark/>
          </w:tcPr>
          <w:p w14:paraId="3A170A9D" w14:textId="77777777" w:rsidR="00FC7123" w:rsidRPr="001F2083" w:rsidRDefault="00FC7123" w:rsidP="00FF39F9">
            <w:pPr>
              <w:spacing w:after="0" w:line="240" w:lineRule="auto"/>
              <w:ind w:right="657"/>
              <w:jc w:val="left"/>
              <w:rPr>
                <w:b/>
                <w:sz w:val="16"/>
                <w:szCs w:val="16"/>
                <w:lang w:val="en-GB"/>
              </w:rPr>
            </w:pPr>
            <w:r w:rsidRPr="001F2083">
              <w:rPr>
                <w:sz w:val="16"/>
                <w:szCs w:val="16"/>
                <w:lang w:val="en-GB"/>
              </w:rPr>
              <w:t>….</w:t>
            </w:r>
          </w:p>
        </w:tc>
      </w:tr>
    </w:tbl>
    <w:p w14:paraId="07309422" w14:textId="4923623D" w:rsidR="00DB2A0F" w:rsidRDefault="00DB2A0F" w:rsidP="00DB2A0F">
      <w:pPr>
        <w:pStyle w:val="Heading2"/>
        <w:numPr>
          <w:ilvl w:val="1"/>
          <w:numId w:val="47"/>
        </w:numPr>
        <w:tabs>
          <w:tab w:val="clear" w:pos="432"/>
          <w:tab w:val="num" w:pos="-1605"/>
        </w:tabs>
        <w:spacing w:after="0"/>
        <w:ind w:left="540" w:right="657" w:hanging="540"/>
        <w:rPr>
          <w:lang w:val="en-US"/>
        </w:rPr>
      </w:pPr>
      <w:bookmarkStart w:id="101" w:name="_Toc531948802"/>
      <w:bookmarkStart w:id="102" w:name="_Toc25309883"/>
      <w:bookmarkStart w:id="103" w:name="_Toc32508784"/>
      <w:r>
        <w:rPr>
          <w:lang w:val="en-US"/>
        </w:rPr>
        <w:lastRenderedPageBreak/>
        <w:t>OWASP -201</w:t>
      </w:r>
      <w:r w:rsidR="00DD06CD">
        <w:rPr>
          <w:lang w:val="en-US"/>
        </w:rPr>
        <w:t>3</w:t>
      </w:r>
      <w:r>
        <w:rPr>
          <w:lang w:val="en-US"/>
        </w:rPr>
        <w:t xml:space="preserve"> </w:t>
      </w:r>
      <w:bookmarkEnd w:id="99"/>
      <w:r w:rsidR="00DD06CD" w:rsidRPr="00BA3C71">
        <w:rPr>
          <w:rFonts w:eastAsia="Calibri"/>
          <w:noProof/>
        </w:rPr>
        <w:t>A8 – Cross Site Request Forgery</w:t>
      </w:r>
      <w:bookmarkEnd w:id="100"/>
      <w:bookmarkEnd w:id="101"/>
      <w:bookmarkEnd w:id="102"/>
      <w:bookmarkEnd w:id="10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0"/>
      </w:tblPr>
      <w:tblGrid>
        <w:gridCol w:w="9917"/>
      </w:tblGrid>
      <w:tr w:rsidR="00DB2A0F" w14:paraId="03500824" w14:textId="77777777" w:rsidTr="00873AED">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104" w:name="_Toc525492902"/>
      <w:bookmarkStart w:id="105" w:name="_Toc531862262"/>
      <w:bookmarkStart w:id="106" w:name="_Toc531948803"/>
      <w:bookmarkStart w:id="107" w:name="_Toc25309884"/>
      <w:bookmarkStart w:id="108" w:name="_Toc32508785"/>
      <w:r>
        <w:rPr>
          <w:lang w:val="en-US"/>
        </w:rPr>
        <w:t>OWASP -201</w:t>
      </w:r>
      <w:r w:rsidR="00DD06CD">
        <w:rPr>
          <w:lang w:val="en-US"/>
        </w:rPr>
        <w:t>3</w:t>
      </w:r>
      <w:r>
        <w:rPr>
          <w:lang w:val="en-US"/>
        </w:rPr>
        <w:t xml:space="preserve"> A9 – Using Components with known Vulnerabilities</w:t>
      </w:r>
      <w:bookmarkEnd w:id="104"/>
      <w:bookmarkEnd w:id="105"/>
      <w:bookmarkEnd w:id="106"/>
      <w:bookmarkEnd w:id="107"/>
      <w:bookmarkEnd w:id="108"/>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0"/>
      </w:tblPr>
      <w:tblGrid>
        <w:gridCol w:w="9917"/>
      </w:tblGrid>
      <w:tr w:rsidR="00DB2A0F" w14:paraId="52689B05" w14:textId="77777777" w:rsidTr="00873AED">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109" w:name="_Toc531862263"/>
      <w:bookmarkStart w:id="110" w:name="_Toc531948804"/>
      <w:bookmarkStart w:id="111" w:name="_Toc25309885"/>
      <w:bookmarkStart w:id="112" w:name="_Toc32508786"/>
      <w:r>
        <w:rPr>
          <w:lang w:val="en-US"/>
        </w:rPr>
        <w:t xml:space="preserve">OWASP -2013 </w:t>
      </w:r>
      <w:r w:rsidRPr="00BA3C71">
        <w:rPr>
          <w:rFonts w:eastAsia="Calibri"/>
          <w:noProof/>
        </w:rPr>
        <w:t>A10 – Unvalidated Redirects &amp; Forwards</w:t>
      </w:r>
      <w:bookmarkEnd w:id="109"/>
      <w:bookmarkEnd w:id="110"/>
      <w:bookmarkEnd w:id="111"/>
      <w:bookmarkEnd w:id="11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0"/>
      </w:tblPr>
      <w:tblGrid>
        <w:gridCol w:w="9917"/>
      </w:tblGrid>
      <w:tr w:rsidR="00DD06CD" w14:paraId="18A1A425" w14:textId="77777777" w:rsidTr="00873AED">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C7C9E0"/>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113" w:name="_Toc531862264"/>
      <w:bookmarkStart w:id="114" w:name="_Toc531948805"/>
      <w:bookmarkStart w:id="115" w:name="_Toc25309886"/>
      <w:bookmarkStart w:id="116" w:name="_Toc32508787"/>
      <w:r>
        <w:lastRenderedPageBreak/>
        <w:t>A</w:t>
      </w:r>
      <w:r w:rsidR="00CA74F4">
        <w:t>ppendix</w:t>
      </w:r>
      <w:bookmarkEnd w:id="113"/>
      <w:bookmarkEnd w:id="114"/>
      <w:bookmarkEnd w:id="115"/>
      <w:bookmarkEnd w:id="116"/>
      <w:r w:rsidR="00CA74F4">
        <w:t xml:space="preserve"> </w:t>
      </w:r>
    </w:p>
    <w:p w14:paraId="2CD8EF27" w14:textId="77777777" w:rsidR="00622428" w:rsidRDefault="00622428" w:rsidP="00622428">
      <w:pPr>
        <w:pStyle w:val="Heading2"/>
        <w:spacing w:after="0"/>
        <w:ind w:left="540" w:right="657" w:hanging="540"/>
        <w:rPr>
          <w:lang w:val="en-US"/>
        </w:rPr>
      </w:pPr>
      <w:bookmarkStart w:id="117" w:name="_Toc529891088"/>
      <w:bookmarkStart w:id="118" w:name="_Toc531862265"/>
      <w:bookmarkStart w:id="119" w:name="_Toc531948806"/>
      <w:bookmarkStart w:id="120" w:name="_Toc25309887"/>
      <w:bookmarkStart w:id="121" w:name="_Toc32508788"/>
      <w:r>
        <w:rPr>
          <w:lang w:val="en-US"/>
        </w:rPr>
        <w:t>About CAST Software Intelligence</w:t>
      </w:r>
      <w:bookmarkEnd w:id="117"/>
      <w:bookmarkEnd w:id="118"/>
      <w:bookmarkEnd w:id="119"/>
      <w:bookmarkEnd w:id="120"/>
      <w:bookmarkEnd w:id="121"/>
    </w:p>
    <w:p w14:paraId="195B8037" w14:textId="77777777" w:rsidR="00622428" w:rsidRDefault="00622428" w:rsidP="00622428">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622428" w:rsidP="00622428">
      <w:pPr>
        <w:ind w:right="657"/>
      </w:pPr>
      <w:hyperlink r:id="rId14" w:history="1">
        <w:r w:rsidRPr="00036206">
          <w:rPr>
            <w:rStyle w:val="Hyperlink"/>
          </w:rPr>
          <w:t>Click here</w:t>
        </w:r>
      </w:hyperlink>
      <w:r>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122" w:name="_Toc529890287"/>
      <w:bookmarkStart w:id="123" w:name="_Toc529891089"/>
      <w:bookmarkStart w:id="124" w:name="_Toc531862266"/>
      <w:bookmarkStart w:id="125" w:name="_Toc531948807"/>
      <w:bookmarkStart w:id="126" w:name="_Toc25309888"/>
      <w:bookmarkStart w:id="127" w:name="_Toc32508789"/>
      <w:r>
        <w:rPr>
          <w:lang w:val="en-US"/>
        </w:rPr>
        <w:t>About CAST Security</w:t>
      </w:r>
      <w:bookmarkEnd w:id="122"/>
      <w:bookmarkEnd w:id="123"/>
      <w:bookmarkEnd w:id="124"/>
      <w:bookmarkEnd w:id="125"/>
      <w:bookmarkEnd w:id="126"/>
      <w:bookmarkEnd w:id="127"/>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5"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0EAA4" w14:textId="77777777" w:rsidR="00890FF0" w:rsidRDefault="00890FF0">
      <w:r>
        <w:separator/>
      </w:r>
    </w:p>
  </w:endnote>
  <w:endnote w:type="continuationSeparator" w:id="0">
    <w:p w14:paraId="475B6163" w14:textId="77777777" w:rsidR="00890FF0" w:rsidRDefault="00890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F3F7ED6"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21F1D1E1" w:rsidR="00501CAD" w:rsidRDefault="009D0B33">
    <w:pPr>
      <w:pStyle w:val="Footer"/>
    </w:pPr>
    <w:r>
      <w:rPr>
        <w:noProof/>
      </w:rPr>
      <w:drawing>
        <wp:anchor distT="0" distB="0" distL="114300" distR="114300" simplePos="0" relativeHeight="251658240" behindDoc="0" locked="0" layoutInCell="1" allowOverlap="1" wp14:anchorId="52A8700F" wp14:editId="591E2C01">
          <wp:simplePos x="0" y="0"/>
          <wp:positionH relativeFrom="margin">
            <wp:align>left</wp:align>
          </wp:positionH>
          <wp:positionV relativeFrom="paragraph">
            <wp:posOffset>111313</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501CAD">
      <w:tab/>
    </w:r>
    <w:r w:rsidR="00501CAD">
      <w:tab/>
    </w:r>
    <w:r w:rsidR="00501CAD">
      <w:tab/>
    </w:r>
    <w:r w:rsidR="00501CAD">
      <w:tab/>
    </w:r>
    <w:r w:rsidR="00501CAD">
      <w:tab/>
    </w:r>
    <w:r w:rsidR="00501CAD">
      <w:tab/>
    </w:r>
    <w:r w:rsidR="00501CAD">
      <w:tab/>
    </w:r>
    <w:r w:rsidR="00501CAD">
      <w:tab/>
    </w:r>
    <w:r>
      <w:ptab w:relativeTo="margin" w:alignment="right" w:leader="none"/>
    </w:r>
    <w:r w:rsidR="00501CAD" w:rsidRPr="00A925F2">
      <w:rPr>
        <w:rFonts w:asciiTheme="majorHAnsi" w:hAnsiTheme="majorHAnsi" w:cs="Times-Bold"/>
        <w:b/>
        <w:bCs/>
        <w:i w:val="0"/>
        <w:color w:val="404040" w:themeColor="text1" w:themeTint="BF"/>
        <w:sz w:val="16"/>
        <w:szCs w:val="24"/>
        <w:lang w:eastAsia="en-GB"/>
      </w:rPr>
      <w:t xml:space="preserve">Page Number - </w:t>
    </w:r>
    <w:r w:rsidR="00501CAD" w:rsidRPr="00A925F2">
      <w:rPr>
        <w:rFonts w:asciiTheme="majorHAnsi" w:hAnsiTheme="majorHAnsi"/>
        <w:b/>
        <w:i w:val="0"/>
        <w:color w:val="404040" w:themeColor="text1" w:themeTint="BF"/>
        <w:sz w:val="16"/>
        <w:szCs w:val="24"/>
      </w:rPr>
      <w:fldChar w:fldCharType="begin"/>
    </w:r>
    <w:r w:rsidR="00501CAD" w:rsidRPr="00A925F2">
      <w:rPr>
        <w:rFonts w:asciiTheme="majorHAnsi" w:hAnsiTheme="majorHAnsi"/>
        <w:b/>
        <w:i w:val="0"/>
        <w:color w:val="404040" w:themeColor="text1" w:themeTint="BF"/>
        <w:sz w:val="16"/>
        <w:szCs w:val="24"/>
      </w:rPr>
      <w:instrText xml:space="preserve"> PAGE   \* MERGEFORMAT </w:instrText>
    </w:r>
    <w:r w:rsidR="00501CAD" w:rsidRPr="00A925F2">
      <w:rPr>
        <w:rFonts w:asciiTheme="majorHAnsi" w:hAnsiTheme="majorHAnsi"/>
        <w:b/>
        <w:i w:val="0"/>
        <w:color w:val="404040" w:themeColor="text1" w:themeTint="BF"/>
        <w:sz w:val="16"/>
        <w:szCs w:val="24"/>
      </w:rPr>
      <w:fldChar w:fldCharType="separate"/>
    </w:r>
    <w:r w:rsidR="00501CAD" w:rsidRPr="00A925F2">
      <w:rPr>
        <w:rFonts w:asciiTheme="majorHAnsi" w:hAnsiTheme="majorHAnsi"/>
        <w:b/>
        <w:i w:val="0"/>
        <w:color w:val="404040" w:themeColor="text1" w:themeTint="BF"/>
        <w:sz w:val="16"/>
        <w:szCs w:val="24"/>
      </w:rPr>
      <w:t>2</w:t>
    </w:r>
    <w:r w:rsidR="00501CAD" w:rsidRPr="00A925F2">
      <w:rPr>
        <w:rFonts w:asciiTheme="majorHAnsi" w:hAnsiTheme="majorHAnsi"/>
        <w:b/>
        <w:i w:val="0"/>
        <w:noProof/>
        <w:color w:val="404040" w:themeColor="text1" w:themeTint="BF"/>
        <w:sz w:val="16"/>
        <w:szCs w:val="24"/>
      </w:rPr>
      <w:fldChar w:fldCharType="end"/>
    </w:r>
    <w:r w:rsidR="00501CAD"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DDB69" w14:textId="77777777" w:rsidR="00890FF0" w:rsidRDefault="00890FF0">
      <w:r>
        <w:separator/>
      </w:r>
    </w:p>
  </w:footnote>
  <w:footnote w:type="continuationSeparator" w:id="0">
    <w:p w14:paraId="4A1599A5" w14:textId="77777777" w:rsidR="00890FF0" w:rsidRDefault="00890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85C04F8"/>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452228">
    <w:abstractNumId w:val="2"/>
  </w:num>
  <w:num w:numId="2" w16cid:durableId="990475886">
    <w:abstractNumId w:val="11"/>
  </w:num>
  <w:num w:numId="3" w16cid:durableId="1270502682">
    <w:abstractNumId w:val="13"/>
  </w:num>
  <w:num w:numId="4" w16cid:durableId="1944921623">
    <w:abstractNumId w:val="8"/>
  </w:num>
  <w:num w:numId="5" w16cid:durableId="1796367189">
    <w:abstractNumId w:val="1"/>
  </w:num>
  <w:num w:numId="6" w16cid:durableId="844708332">
    <w:abstractNumId w:val="0"/>
  </w:num>
  <w:num w:numId="7" w16cid:durableId="545605571">
    <w:abstractNumId w:val="16"/>
  </w:num>
  <w:num w:numId="8" w16cid:durableId="1976447985">
    <w:abstractNumId w:val="18"/>
  </w:num>
  <w:num w:numId="9" w16cid:durableId="1767266158">
    <w:abstractNumId w:val="12"/>
  </w:num>
  <w:num w:numId="10" w16cid:durableId="1833983662">
    <w:abstractNumId w:val="5"/>
  </w:num>
  <w:num w:numId="11" w16cid:durableId="1113981277">
    <w:abstractNumId w:val="20"/>
  </w:num>
  <w:num w:numId="12" w16cid:durableId="516582190">
    <w:abstractNumId w:val="17"/>
  </w:num>
  <w:num w:numId="13" w16cid:durableId="364520582">
    <w:abstractNumId w:val="21"/>
  </w:num>
  <w:num w:numId="14" w16cid:durableId="1255552471">
    <w:abstractNumId w:val="14"/>
  </w:num>
  <w:num w:numId="15" w16cid:durableId="960765377">
    <w:abstractNumId w:val="4"/>
  </w:num>
  <w:num w:numId="16" w16cid:durableId="2002847380">
    <w:abstractNumId w:val="6"/>
  </w:num>
  <w:num w:numId="17" w16cid:durableId="1802575437">
    <w:abstractNumId w:val="15"/>
  </w:num>
  <w:num w:numId="18" w16cid:durableId="1629973763">
    <w:abstractNumId w:val="7"/>
  </w:num>
  <w:num w:numId="19" w16cid:durableId="35355700">
    <w:abstractNumId w:val="3"/>
  </w:num>
  <w:num w:numId="20" w16cid:durableId="931548699">
    <w:abstractNumId w:val="10"/>
  </w:num>
  <w:num w:numId="21" w16cid:durableId="852770499">
    <w:abstractNumId w:val="2"/>
  </w:num>
  <w:num w:numId="22" w16cid:durableId="777876008">
    <w:abstractNumId w:val="19"/>
  </w:num>
  <w:num w:numId="23" w16cid:durableId="742683131">
    <w:abstractNumId w:val="2"/>
  </w:num>
  <w:num w:numId="24" w16cid:durableId="1728337462">
    <w:abstractNumId w:val="2"/>
  </w:num>
  <w:num w:numId="25" w16cid:durableId="638076638">
    <w:abstractNumId w:val="2"/>
  </w:num>
  <w:num w:numId="26" w16cid:durableId="1086266165">
    <w:abstractNumId w:val="2"/>
  </w:num>
  <w:num w:numId="27" w16cid:durableId="767896166">
    <w:abstractNumId w:val="2"/>
  </w:num>
  <w:num w:numId="28" w16cid:durableId="1188561088">
    <w:abstractNumId w:val="2"/>
  </w:num>
  <w:num w:numId="29" w16cid:durableId="1970165433">
    <w:abstractNumId w:val="2"/>
  </w:num>
  <w:num w:numId="30" w16cid:durableId="1353528146">
    <w:abstractNumId w:val="2"/>
  </w:num>
  <w:num w:numId="31" w16cid:durableId="1346513759">
    <w:abstractNumId w:val="2"/>
  </w:num>
  <w:num w:numId="32" w16cid:durableId="1119297893">
    <w:abstractNumId w:val="2"/>
  </w:num>
  <w:num w:numId="33" w16cid:durableId="1877618794">
    <w:abstractNumId w:val="2"/>
  </w:num>
  <w:num w:numId="34" w16cid:durableId="151944390">
    <w:abstractNumId w:val="2"/>
  </w:num>
  <w:num w:numId="35" w16cid:durableId="1065027031">
    <w:abstractNumId w:val="2"/>
  </w:num>
  <w:num w:numId="36" w16cid:durableId="11882986">
    <w:abstractNumId w:val="2"/>
  </w:num>
  <w:num w:numId="37" w16cid:durableId="1767653498">
    <w:abstractNumId w:val="2"/>
  </w:num>
  <w:num w:numId="38" w16cid:durableId="319892327">
    <w:abstractNumId w:val="2"/>
  </w:num>
  <w:num w:numId="39" w16cid:durableId="54933116">
    <w:abstractNumId w:val="2"/>
  </w:num>
  <w:num w:numId="40" w16cid:durableId="428161122">
    <w:abstractNumId w:val="2"/>
  </w:num>
  <w:num w:numId="41" w16cid:durableId="633371524">
    <w:abstractNumId w:val="2"/>
  </w:num>
  <w:num w:numId="42" w16cid:durableId="581254705">
    <w:abstractNumId w:val="2"/>
  </w:num>
  <w:num w:numId="43" w16cid:durableId="306907986">
    <w:abstractNumId w:val="9"/>
  </w:num>
  <w:num w:numId="44" w16cid:durableId="1825782420">
    <w:abstractNumId w:val="2"/>
  </w:num>
  <w:num w:numId="45" w16cid:durableId="415981379">
    <w:abstractNumId w:val="2"/>
  </w:num>
  <w:num w:numId="46" w16cid:durableId="1687752815">
    <w:abstractNumId w:val="2"/>
  </w:num>
  <w:num w:numId="47" w16cid:durableId="10683861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0513736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486A"/>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07EB"/>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0CCB"/>
    <w:rsid w:val="002B1100"/>
    <w:rsid w:val="002B12D7"/>
    <w:rsid w:val="002B197A"/>
    <w:rsid w:val="002B1DEB"/>
    <w:rsid w:val="002B7975"/>
    <w:rsid w:val="002C0557"/>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732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A70"/>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2E6"/>
    <w:rsid w:val="005A53A5"/>
    <w:rsid w:val="005A5DEE"/>
    <w:rsid w:val="005A62E6"/>
    <w:rsid w:val="005A634A"/>
    <w:rsid w:val="005A6B67"/>
    <w:rsid w:val="005A713F"/>
    <w:rsid w:val="005A7B38"/>
    <w:rsid w:val="005A7EC4"/>
    <w:rsid w:val="005B0512"/>
    <w:rsid w:val="005B0850"/>
    <w:rsid w:val="005B13E6"/>
    <w:rsid w:val="005B1E60"/>
    <w:rsid w:val="005B2B41"/>
    <w:rsid w:val="005B3A94"/>
    <w:rsid w:val="005B4FC9"/>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948"/>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495"/>
    <w:rsid w:val="008048F6"/>
    <w:rsid w:val="008079D6"/>
    <w:rsid w:val="00807FA5"/>
    <w:rsid w:val="00811B5D"/>
    <w:rsid w:val="00811E6E"/>
    <w:rsid w:val="0081298A"/>
    <w:rsid w:val="008131C9"/>
    <w:rsid w:val="008139D4"/>
    <w:rsid w:val="00813E9A"/>
    <w:rsid w:val="00814488"/>
    <w:rsid w:val="00814941"/>
    <w:rsid w:val="0081512D"/>
    <w:rsid w:val="008171A1"/>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87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AED"/>
    <w:rsid w:val="00873DBA"/>
    <w:rsid w:val="00873E6F"/>
    <w:rsid w:val="00874417"/>
    <w:rsid w:val="008766C9"/>
    <w:rsid w:val="008803C9"/>
    <w:rsid w:val="00881858"/>
    <w:rsid w:val="008836BA"/>
    <w:rsid w:val="0088386B"/>
    <w:rsid w:val="00883DF9"/>
    <w:rsid w:val="008849A0"/>
    <w:rsid w:val="00884D3A"/>
    <w:rsid w:val="0088751E"/>
    <w:rsid w:val="008903D0"/>
    <w:rsid w:val="00890FF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48FD"/>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B73D3"/>
    <w:rsid w:val="009C0028"/>
    <w:rsid w:val="009C0F1C"/>
    <w:rsid w:val="009C232A"/>
    <w:rsid w:val="009C25D2"/>
    <w:rsid w:val="009C294F"/>
    <w:rsid w:val="009C331E"/>
    <w:rsid w:val="009C4B1B"/>
    <w:rsid w:val="009C4FE2"/>
    <w:rsid w:val="009C5C45"/>
    <w:rsid w:val="009C60DD"/>
    <w:rsid w:val="009C6A58"/>
    <w:rsid w:val="009D0B33"/>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59EB"/>
    <w:rsid w:val="00B72217"/>
    <w:rsid w:val="00B72B7B"/>
    <w:rsid w:val="00B74059"/>
    <w:rsid w:val="00B74867"/>
    <w:rsid w:val="00B7563B"/>
    <w:rsid w:val="00B77DF7"/>
    <w:rsid w:val="00B8186F"/>
    <w:rsid w:val="00B81891"/>
    <w:rsid w:val="00B8295B"/>
    <w:rsid w:val="00B83090"/>
    <w:rsid w:val="00B830ED"/>
    <w:rsid w:val="00B83379"/>
    <w:rsid w:val="00B853D1"/>
    <w:rsid w:val="00B86768"/>
    <w:rsid w:val="00B8790E"/>
    <w:rsid w:val="00B90E57"/>
    <w:rsid w:val="00B91AAF"/>
    <w:rsid w:val="00B91AF0"/>
    <w:rsid w:val="00B95DA9"/>
    <w:rsid w:val="00BA019D"/>
    <w:rsid w:val="00BA0BBE"/>
    <w:rsid w:val="00BA1362"/>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0E"/>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21"/>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85A"/>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10A"/>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99A"/>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841"/>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8DF"/>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1310A"/>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E1310A"/>
    <w:pPr>
      <w:keepNext/>
      <w:numPr>
        <w:ilvl w:val="1"/>
        <w:numId w:val="1"/>
      </w:numPr>
      <w:pBdr>
        <w:bottom w:val="single" w:sz="6" w:space="2" w:color="829AB2"/>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E1310A"/>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1310A"/>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B83090"/>
    <w:tblPr>
      <w:tblStyleRowBandSize w:val="1"/>
      <w:tblStyleColBandSize w:val="1"/>
      <w:tblBorders>
        <w:top w:val="single" w:sz="4" w:space="0" w:color="B2B9FF"/>
        <w:left w:val="single" w:sz="4" w:space="0" w:color="B2B9FF"/>
        <w:bottom w:val="single" w:sz="4" w:space="0" w:color="B2B9FF"/>
        <w:right w:val="single" w:sz="4" w:space="0" w:color="B2B9FF"/>
        <w:insideH w:val="single" w:sz="6" w:space="0" w:color="B2B9FF"/>
        <w:insideV w:val="single" w:sz="6"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wasp.org/index.php/Top_10_2013-Top_10"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castsoftware.com/use-cases/application-security" TargetMode="External"/><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software-intellig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E5CA0-2A93-4B70-959B-4EBB7BEA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91</TotalTime>
  <Pages>13</Pages>
  <Words>1897</Words>
  <Characters>10813</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69</cp:revision>
  <cp:lastPrinted>2014-04-04T13:22:00Z</cp:lastPrinted>
  <dcterms:created xsi:type="dcterms:W3CDTF">2018-09-23T06:29:00Z</dcterms:created>
  <dcterms:modified xsi:type="dcterms:W3CDTF">2025-03-04T09:22:00Z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