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HfwIAAI0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pTgQ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v3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6EB5B44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r w:rsidR="00C03430">
        <w:rPr>
          <w:b/>
          <w:sz w:val="28"/>
          <w:szCs w:val="28"/>
          <w:u w:val="single"/>
          <w:lang w:val="en-GB"/>
        </w:rPr>
        <w:t xml:space="preserve"> – </w:t>
      </w:r>
      <w:r w:rsidR="00C03430" w:rsidRPr="00C03430">
        <w:rPr>
          <w:b/>
          <w:color w:val="FF0000"/>
          <w:sz w:val="28"/>
          <w:szCs w:val="28"/>
          <w:u w:val="single"/>
          <w:lang w:val="en-GB"/>
        </w:rPr>
        <w:t>deprecated (old Cast formula)</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Qi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04C2388F"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r w:rsidR="00C03430" w:rsidRPr="00C03430">
        <w:rPr>
          <w:b/>
          <w:color w:val="FF0000"/>
          <w:sz w:val="28"/>
          <w:szCs w:val="28"/>
          <w:u w:val="single"/>
          <w:lang w:val="en-GB"/>
        </w:rPr>
        <w:t xml:space="preserve"> deprecated (old Cast formula)</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awgg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714484FD" w14:textId="25FC8B13" w:rsidR="00C03430" w:rsidRDefault="00C03430" w:rsidP="00CA2CD2">
      <w:pPr>
        <w:pStyle w:val="Heading3"/>
        <w:rPr>
          <w:b/>
          <w:sz w:val="28"/>
          <w:szCs w:val="28"/>
          <w:u w:val="single"/>
        </w:rPr>
      </w:pPr>
      <w:r>
        <w:rPr>
          <w:b/>
          <w:sz w:val="28"/>
          <w:szCs w:val="28"/>
          <w:u w:val="single"/>
        </w:rPr>
        <w:t>OMG Technical Debt ratio per AFP</w:t>
      </w:r>
    </w:p>
    <w:p w14:paraId="14D03CDC" w14:textId="77777777" w:rsidR="00C03430" w:rsidRDefault="00C03430" w:rsidP="00C03430">
      <w:pPr>
        <w:pStyle w:val="functionnalTab"/>
      </w:pPr>
    </w:p>
    <w:p w14:paraId="586002CC" w14:textId="7392E053" w:rsidR="00C03430" w:rsidRDefault="00C03430" w:rsidP="00C03430">
      <w:pPr>
        <w:pStyle w:val="functionnalTab"/>
      </w:pPr>
      <w:r w:rsidRPr="00C03430">
        <w:t>Display the total of OMG technical debt per AFP in Days</w:t>
      </w:r>
    </w:p>
    <w:p w14:paraId="64B4CB7B" w14:textId="77777777" w:rsidR="00C03430" w:rsidRDefault="00C03430" w:rsidP="00C03430">
      <w:pPr>
        <w:pStyle w:val="functionnalTab"/>
      </w:pPr>
    </w:p>
    <w:p w14:paraId="6F494459" w14:textId="27C52187" w:rsidR="00C03430" w:rsidRDefault="00C03430" w:rsidP="00C03430">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2848" behindDoc="0" locked="0" layoutInCell="1" allowOverlap="1" wp14:anchorId="68CFFCBF" wp14:editId="5BC64F28">
                <wp:simplePos x="0" y="0"/>
                <wp:positionH relativeFrom="column">
                  <wp:posOffset>304800</wp:posOffset>
                </wp:positionH>
                <wp:positionV relativeFrom="paragraph">
                  <wp:posOffset>495300</wp:posOffset>
                </wp:positionV>
                <wp:extent cx="2352675" cy="390525"/>
                <wp:effectExtent l="0" t="0" r="28575" b="28575"/>
                <wp:wrapNone/>
                <wp:docPr id="15" name="Text Box 15" descr="TEXT;PF_OMG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6C2A45" w14:textId="77777777" w:rsidR="00C03430" w:rsidRDefault="00C03430" w:rsidP="00C03430">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FFCBF" id="Text Box 15" o:spid="_x0000_s1032" type="#_x0000_t202" alt="TEXT;PF_OMG_TECHDEBT_VS_AFP" style="position:absolute;left:0;text-align:left;margin-left:24pt;margin-top:39pt;width:185.25pt;height:3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cUgg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" fillcolor="white [3201]" strokeweight=".5pt">
                <v:textbox>
                  <w:txbxContent>
                    <w:p w14:paraId="566C2A45" w14:textId="77777777" w:rsidR="00C03430" w:rsidRDefault="00C03430" w:rsidP="00C03430">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TECHDEBT_VS_AFP</w:t>
      </w:r>
      <w:r>
        <w:br/>
      </w:r>
      <w:r w:rsidRPr="00871676">
        <w:sym w:font="Wingdings" w:char="F0E0"/>
      </w:r>
      <w:r w:rsidRPr="00871676">
        <w:t xml:space="preserve"> Options: </w:t>
      </w:r>
      <w:r w:rsidRPr="00C03430">
        <w:rPr>
          <w:i/>
        </w:rPr>
        <w:t xml:space="preserve">ID = </w:t>
      </w:r>
      <w:r>
        <w:rPr>
          <w:i/>
        </w:rPr>
        <w:t xml:space="preserve"> </w:t>
      </w:r>
      <w:r w:rsidRPr="00C03430">
        <w:rPr>
          <w:i/>
        </w:rPr>
        <w:t>ISO</w:t>
      </w:r>
      <w:r>
        <w:rPr>
          <w:i/>
        </w:rPr>
        <w:t xml:space="preserve"> or </w:t>
      </w:r>
      <w:r w:rsidRPr="00C03430">
        <w:rPr>
          <w:i/>
        </w:rPr>
        <w:t>AIP</w:t>
      </w:r>
      <w:r w:rsidR="003D3B41">
        <w:rPr>
          <w:i/>
        </w:rPr>
        <w:t xml:space="preserve"> or CISQ </w:t>
      </w:r>
      <w:r w:rsidRPr="00C03430">
        <w:rPr>
          <w:i/>
        </w:rPr>
        <w:t>(by default if not exists : ISO)</w:t>
      </w:r>
      <w:r>
        <w:t xml:space="preserve"> </w:t>
      </w:r>
      <w:r w:rsidRPr="00871676">
        <w:br/>
      </w:r>
    </w:p>
    <w:p w14:paraId="5A541B77" w14:textId="561AAC8D" w:rsidR="00C03430" w:rsidRDefault="00C03430" w:rsidP="00C03430"/>
    <w:p w14:paraId="585A8838" w14:textId="412270FB" w:rsidR="00E2679D" w:rsidRDefault="00E2679D" w:rsidP="00C03430">
      <w:r w:rsidRPr="00E2679D">
        <w:rPr>
          <w:u w:val="single"/>
        </w:rPr>
        <w:t>Notes</w:t>
      </w:r>
      <w:r>
        <w:t>:</w:t>
      </w:r>
    </w:p>
    <w:p w14:paraId="06780FC3" w14:textId="1AABF765"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61551F15" w14:textId="2DDE1D7A"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4D9D7B7F" w14:textId="00ECBE7C" w:rsidR="003C0D0D" w:rsidRDefault="003C0D0D" w:rsidP="003C0D0D">
      <w:pPr>
        <w:pStyle w:val="Heading3"/>
        <w:rPr>
          <w:b/>
          <w:sz w:val="28"/>
          <w:szCs w:val="28"/>
          <w:u w:val="single"/>
        </w:rPr>
      </w:pPr>
      <w:r>
        <w:rPr>
          <w:b/>
          <w:sz w:val="28"/>
          <w:szCs w:val="28"/>
          <w:u w:val="single"/>
        </w:rPr>
        <w:t>OMG Technical Debt ratio per KLOC</w:t>
      </w:r>
    </w:p>
    <w:p w14:paraId="2D9798C5" w14:textId="77777777" w:rsidR="003C0D0D" w:rsidRDefault="003C0D0D" w:rsidP="003C0D0D">
      <w:pPr>
        <w:pStyle w:val="functionnalTab"/>
      </w:pPr>
    </w:p>
    <w:p w14:paraId="2BCC8B0B" w14:textId="3506D9D0" w:rsidR="003C0D0D" w:rsidRDefault="003C0D0D" w:rsidP="003C0D0D">
      <w:pPr>
        <w:pStyle w:val="functionnalTab"/>
      </w:pPr>
      <w:r w:rsidRPr="00C03430">
        <w:t xml:space="preserve">Display the total of OMG </w:t>
      </w:r>
      <w:r w:rsidR="000E5141">
        <w:t>T</w:t>
      </w:r>
      <w:r w:rsidRPr="00C03430">
        <w:t xml:space="preserve">echnical </w:t>
      </w:r>
      <w:r w:rsidR="000E5141">
        <w:t>D</w:t>
      </w:r>
      <w:r w:rsidRPr="00C03430">
        <w:t xml:space="preserve">ebt per </w:t>
      </w:r>
      <w:r>
        <w:t>KLOC</w:t>
      </w:r>
      <w:r w:rsidRPr="00C03430">
        <w:t xml:space="preserve"> in Days</w:t>
      </w:r>
    </w:p>
    <w:p w14:paraId="60FEF7CA" w14:textId="77777777" w:rsidR="003C0D0D" w:rsidRDefault="003C0D0D" w:rsidP="003C0D0D">
      <w:pPr>
        <w:pStyle w:val="functionnalTab"/>
      </w:pPr>
    </w:p>
    <w:p w14:paraId="3074F592" w14:textId="5E96E9FE" w:rsidR="003C0D0D" w:rsidRDefault="003C0D0D" w:rsidP="003C0D0D">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64896" behindDoc="0" locked="0" layoutInCell="1" allowOverlap="1" wp14:anchorId="4E9BF2B8" wp14:editId="71717DDE">
                <wp:simplePos x="0" y="0"/>
                <wp:positionH relativeFrom="column">
                  <wp:posOffset>304800</wp:posOffset>
                </wp:positionH>
                <wp:positionV relativeFrom="paragraph">
                  <wp:posOffset>495300</wp:posOffset>
                </wp:positionV>
                <wp:extent cx="2352675" cy="390525"/>
                <wp:effectExtent l="0" t="0" r="28575" b="28575"/>
                <wp:wrapNone/>
                <wp:docPr id="16" name="Text Box 16" descr="TEXT;PF_OMG_TECHDEBT_VS_K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D17BC6" w14:textId="77777777" w:rsidR="003C0D0D" w:rsidRDefault="003C0D0D" w:rsidP="003C0D0D">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BF2B8" id="Text Box 16" o:spid="_x0000_s1033" type="#_x0000_t202" alt="TEXT;PF_OMG_TECHDEBT_VS_KLOC" style="position:absolute;left:0;text-align:left;margin-left:24pt;margin-top:39pt;width:185.25pt;height:30.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" fillcolor="white [3201]" strokeweight=".5pt">
                <v:textbox>
                  <w:txbxContent>
                    <w:p w14:paraId="5BD17BC6" w14:textId="77777777" w:rsidR="003C0D0D" w:rsidRDefault="003C0D0D" w:rsidP="003C0D0D">
                      <w:r>
                        <w:rPr>
                          <w:rFonts w:cstheme="minorHAnsi"/>
                          <w:noProof/>
                          <w:color w:val="C0504D" w:themeColor="accent2"/>
                          <w:sz w:val="36"/>
                          <w:szCs w:val="44"/>
                        </w:rPr>
                        <w:t>value</w:t>
                      </w:r>
                    </w:p>
                  </w:txbxContent>
                </v:textbox>
              </v:shape>
            </w:pict>
          </mc:Fallback>
        </mc:AlternateContent>
      </w:r>
      <w:r w:rsidRPr="00871676">
        <w:sym w:font="Wingdings" w:char="F0E0"/>
      </w:r>
      <w:r w:rsidRPr="00871676">
        <w:t xml:space="preserve"> Block Name = </w:t>
      </w:r>
      <w:r w:rsidRPr="00DF2870">
        <w:rPr>
          <w:b/>
          <w:bCs/>
        </w:rPr>
        <w:t>PF_</w:t>
      </w:r>
      <w:r>
        <w:rPr>
          <w:b/>
          <w:bCs/>
        </w:rPr>
        <w:t>OMG_</w:t>
      </w:r>
      <w:r w:rsidRPr="00DF2870">
        <w:rPr>
          <w:b/>
          <w:bCs/>
        </w:rPr>
        <w:t>TECHDEBT_VS_</w:t>
      </w:r>
      <w:r>
        <w:rPr>
          <w:b/>
          <w:bCs/>
        </w:rPr>
        <w:t>KLOC</w:t>
      </w:r>
      <w:r>
        <w:br/>
      </w:r>
      <w:r w:rsidRPr="00871676">
        <w:sym w:font="Wingdings" w:char="F0E0"/>
      </w:r>
      <w:r w:rsidRPr="00871676">
        <w:t xml:space="preserve"> Options: </w:t>
      </w:r>
      <w:r w:rsidRPr="00C03430">
        <w:rPr>
          <w:i/>
        </w:rPr>
        <w:t>ID = ISO</w:t>
      </w:r>
      <w:r>
        <w:rPr>
          <w:i/>
        </w:rPr>
        <w:t xml:space="preserve"> or </w:t>
      </w:r>
      <w:r w:rsidRPr="00C03430">
        <w:rPr>
          <w:i/>
        </w:rPr>
        <w:t>AIP</w:t>
      </w:r>
      <w:r w:rsidR="003D3B41">
        <w:rPr>
          <w:i/>
        </w:rPr>
        <w:t xml:space="preserve"> or CISQ </w:t>
      </w:r>
      <w:r w:rsidRPr="00C03430">
        <w:rPr>
          <w:i/>
        </w:rPr>
        <w:t>(by default if not exists : ISO)</w:t>
      </w:r>
      <w:r>
        <w:t xml:space="preserve"> </w:t>
      </w:r>
      <w:r w:rsidRPr="00871676">
        <w:br/>
      </w:r>
    </w:p>
    <w:p w14:paraId="5C45212B" w14:textId="4B55B955" w:rsidR="003C0D0D" w:rsidRDefault="003C0D0D" w:rsidP="003C0D0D">
      <w:pPr>
        <w:pStyle w:val="Heading3"/>
        <w:numPr>
          <w:ilvl w:val="0"/>
          <w:numId w:val="0"/>
        </w:numPr>
        <w:rPr>
          <w:b/>
          <w:sz w:val="28"/>
          <w:szCs w:val="28"/>
          <w:u w:val="single"/>
        </w:rPr>
      </w:pPr>
    </w:p>
    <w:p w14:paraId="3502F5E1" w14:textId="77777777" w:rsidR="00E2679D" w:rsidRDefault="00E2679D" w:rsidP="00E2679D">
      <w:r w:rsidRPr="00E2679D">
        <w:rPr>
          <w:u w:val="single"/>
        </w:rPr>
        <w:t>Notes</w:t>
      </w:r>
      <w:r>
        <w:t>:</w:t>
      </w:r>
    </w:p>
    <w:p w14:paraId="4D9F9BDE"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7F2B7966"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32B3C114" w14:textId="41DD3185" w:rsidR="00E2679D" w:rsidRDefault="00E2679D" w:rsidP="00E2679D">
      <w:pPr>
        <w:rPr>
          <w:lang w:val="en-US"/>
        </w:rPr>
      </w:pPr>
    </w:p>
    <w:p w14:paraId="5DC191B5" w14:textId="77777777" w:rsidR="00E2679D" w:rsidRPr="00E2679D" w:rsidRDefault="00E2679D" w:rsidP="00E2679D">
      <w:pPr>
        <w:rPr>
          <w:lang w:val="en-US"/>
        </w:rPr>
      </w:pPr>
    </w:p>
    <w:p w14:paraId="58BCDF18" w14:textId="1E59209E" w:rsidR="00CA2CD2" w:rsidRPr="00BE52BB" w:rsidRDefault="00CA2CD2" w:rsidP="00CA2CD2">
      <w:pPr>
        <w:pStyle w:val="Heading3"/>
        <w:rPr>
          <w:b/>
          <w:sz w:val="28"/>
          <w:szCs w:val="28"/>
          <w:u w:val="single"/>
        </w:rPr>
      </w:pPr>
      <w:r>
        <w:rPr>
          <w:b/>
          <w:sz w:val="28"/>
          <w:szCs w:val="28"/>
          <w:u w:val="single"/>
        </w:rPr>
        <w:lastRenderedPageBreak/>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508C7BB6"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4"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r w:rsidRPr="004F62BA">
        <w:t>/!\ don’t put blank char in the definition of parameters (,a=67011,b=67010,c=…)</w:t>
      </w:r>
    </w:p>
    <w:p w14:paraId="0CFB1D21" w14:textId="2BF0C344" w:rsidR="009A2557" w:rsidRPr="004F62BA" w:rsidRDefault="009A2557" w:rsidP="006B5743">
      <w:pPr>
        <w:pStyle w:val="functionnalTab"/>
        <w:ind w:left="0"/>
        <w:rPr>
          <w:lang w:val="en-US"/>
        </w:rPr>
      </w:pPr>
    </w:p>
    <w:p w14:paraId="4C88A95A" w14:textId="79CB737A" w:rsidR="00CA2CD2" w:rsidRPr="00080103" w:rsidRDefault="00CA2CD2" w:rsidP="00080103">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2099359F" w:rsidR="0014672F" w:rsidRPr="00CD596F" w:rsidRDefault="0014672F" w:rsidP="0014672F">
      <w:pPr>
        <w:pStyle w:val="Heading3"/>
        <w:rPr>
          <w:b/>
          <w:szCs w:val="28"/>
          <w:u w:val="single"/>
        </w:rPr>
      </w:pPr>
      <w:r w:rsidRPr="0014672F">
        <w:rPr>
          <w:b/>
          <w:szCs w:val="28"/>
          <w:u w:val="single"/>
          <w:lang w:val="en-GB"/>
        </w:rPr>
        <w:t>Technical Debt Trending Progression</w:t>
      </w:r>
      <w:r w:rsidR="00080103">
        <w:rPr>
          <w:b/>
          <w:szCs w:val="28"/>
          <w:u w:val="single"/>
          <w:lang w:val="en-GB"/>
        </w:rPr>
        <w:t xml:space="preserve"> - </w:t>
      </w:r>
      <w:r w:rsidR="00080103" w:rsidRPr="00C03430">
        <w:rPr>
          <w:b/>
          <w:color w:val="FF0000"/>
          <w:sz w:val="28"/>
          <w:szCs w:val="28"/>
          <w:u w:val="single"/>
          <w:lang w:val="en-GB"/>
        </w:rPr>
        <w:t>deprecated (old Cast formula)</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4C83E0" w14:textId="74056495" w:rsidR="000E5141" w:rsidRPr="00CD596F" w:rsidRDefault="000E5141" w:rsidP="000E5141">
      <w:pPr>
        <w:pStyle w:val="Heading3"/>
        <w:rPr>
          <w:b/>
          <w:szCs w:val="28"/>
          <w:u w:val="single"/>
        </w:rPr>
      </w:pPr>
      <w:r>
        <w:rPr>
          <w:b/>
          <w:szCs w:val="28"/>
          <w:u w:val="single"/>
          <w:lang w:val="en-GB"/>
        </w:rPr>
        <w:t xml:space="preserve">OMG </w:t>
      </w:r>
      <w:r w:rsidRPr="0014672F">
        <w:rPr>
          <w:b/>
          <w:szCs w:val="28"/>
          <w:u w:val="single"/>
          <w:lang w:val="en-GB"/>
        </w:rPr>
        <w:t>Technical Debt Trending Progression</w:t>
      </w:r>
    </w:p>
    <w:p w14:paraId="706C13BF" w14:textId="7230E6AC" w:rsidR="000E5141" w:rsidRDefault="000E5141" w:rsidP="000E5141">
      <w:pPr>
        <w:pStyle w:val="functionnalTab"/>
      </w:pPr>
      <w:r w:rsidRPr="00396E59">
        <w:rPr>
          <w:b/>
        </w:rPr>
        <w:br/>
      </w:r>
      <w:r w:rsidRPr="00396E59">
        <w:t xml:space="preserve"> </w:t>
      </w:r>
      <w:r w:rsidRPr="009063BB">
        <w:sym w:font="Wingdings" w:char="F0E0"/>
      </w:r>
      <w:r w:rsidRPr="00396E59">
        <w:t xml:space="preserve"> Block Name = </w:t>
      </w:r>
      <w:r w:rsidRPr="000E5141">
        <w:rPr>
          <w:b/>
        </w:rPr>
        <w:t>PF_TREND_OMG_TECH_DEBT</w:t>
      </w:r>
      <w:r w:rsidRPr="00396E59">
        <w:rPr>
          <w:b/>
        </w:rPr>
        <w:br/>
      </w:r>
      <w:r w:rsidRPr="00396E59">
        <w:t xml:space="preserve"> </w:t>
      </w:r>
      <w:r w:rsidRPr="009063BB">
        <w:sym w:font="Wingdings" w:char="F0E0"/>
      </w:r>
      <w:r w:rsidRPr="00396E59">
        <w:t xml:space="preserve"> Options: </w:t>
      </w:r>
      <w:r w:rsidRPr="00C03430">
        <w:rPr>
          <w:i/>
        </w:rPr>
        <w:t xml:space="preserve">ID = </w:t>
      </w:r>
      <w:r>
        <w:rPr>
          <w:i/>
        </w:rPr>
        <w:t xml:space="preserve"> </w:t>
      </w:r>
      <w:r w:rsidRPr="00C03430">
        <w:rPr>
          <w:i/>
        </w:rPr>
        <w:t>ISO</w:t>
      </w:r>
      <w:r>
        <w:rPr>
          <w:i/>
        </w:rPr>
        <w:t xml:space="preserve"> or </w:t>
      </w:r>
      <w:r w:rsidRPr="00C03430">
        <w:rPr>
          <w:i/>
        </w:rPr>
        <w:t>AIP</w:t>
      </w:r>
      <w:r w:rsidR="003D3B41">
        <w:rPr>
          <w:i/>
        </w:rPr>
        <w:t xml:space="preserve"> or CISQ </w:t>
      </w:r>
      <w:r w:rsidRPr="00C03430">
        <w:rPr>
          <w:i/>
        </w:rPr>
        <w:t>(by default if not exists : ISO)</w:t>
      </w:r>
    </w:p>
    <w:p w14:paraId="7D3E6B76" w14:textId="77777777" w:rsidR="000E5141" w:rsidRDefault="000E5141" w:rsidP="000E5141">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EAD8F6B" w14:textId="77777777" w:rsidR="000E5141" w:rsidRDefault="000E5141" w:rsidP="000E5141">
      <w:pPr>
        <w:pStyle w:val="functionnalTab"/>
        <w:rPr>
          <w:sz w:val="20"/>
          <w:lang w:val="en-US"/>
        </w:rPr>
      </w:pPr>
    </w:p>
    <w:p w14:paraId="4363D7F5" w14:textId="65FFB726" w:rsidR="000E5141" w:rsidRDefault="000E5141" w:rsidP="000E5141">
      <w:r w:rsidRPr="0014672F">
        <w:rPr>
          <w:noProof/>
          <w:lang w:val="en-US"/>
        </w:rPr>
        <w:drawing>
          <wp:inline distT="0" distB="0" distL="0" distR="0" wp14:anchorId="6860B4E8" wp14:editId="4042F1E8">
            <wp:extent cx="6145574" cy="2743200"/>
            <wp:effectExtent l="0" t="0" r="7620" b="0"/>
            <wp:docPr id="17" name="Chart 17" descr="GRAPH;PF_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BDFC0E" w14:textId="77777777" w:rsidR="00E2679D" w:rsidRDefault="00E2679D" w:rsidP="00E2679D">
      <w:r w:rsidRPr="00E2679D">
        <w:rPr>
          <w:u w:val="single"/>
        </w:rPr>
        <w:lastRenderedPageBreak/>
        <w:t>Notes</w:t>
      </w:r>
      <w:r>
        <w:t>:</w:t>
      </w:r>
    </w:p>
    <w:p w14:paraId="567B7961" w14:textId="77777777" w:rsidR="00E2679D" w:rsidRDefault="00E2679D" w:rsidP="00E2679D">
      <w:pPr>
        <w:pStyle w:val="ListParagraph"/>
        <w:numPr>
          <w:ilvl w:val="0"/>
          <w:numId w:val="14"/>
        </w:numPr>
      </w:pPr>
      <w:r>
        <w:t>ISO option is the recommended technical debt to be used. Requires installation of OMG Technical Debt Measure (&gt;2.0.0 funcrel) and ISO-5055 Index extensions during analysis</w:t>
      </w:r>
    </w:p>
    <w:p w14:paraId="59EC6557" w14:textId="77777777" w:rsidR="00E2679D" w:rsidRPr="00C03430" w:rsidRDefault="00E2679D" w:rsidP="00E2679D">
      <w:pPr>
        <w:pStyle w:val="ListParagraph"/>
        <w:numPr>
          <w:ilvl w:val="0"/>
          <w:numId w:val="14"/>
        </w:numPr>
      </w:pPr>
      <w:r>
        <w:t>CISQ option required installation of OMG Technical Debt Measure and CISQ Index extensions during analysis. Scope of rules is reduced</w:t>
      </w:r>
    </w:p>
    <w:p w14:paraId="1E222A50" w14:textId="77777777" w:rsidR="00E2679D" w:rsidRDefault="00E2679D" w:rsidP="000E5141"/>
    <w:p w14:paraId="5039A090" w14:textId="01DB4329" w:rsidR="0014672F" w:rsidRPr="00CD596F" w:rsidRDefault="00080103" w:rsidP="0014672F">
      <w:pPr>
        <w:pStyle w:val="Heading3"/>
        <w:rPr>
          <w:b/>
          <w:szCs w:val="28"/>
          <w:u w:val="single"/>
        </w:rPr>
      </w:pPr>
      <w:r>
        <w:rPr>
          <w:b/>
          <w:szCs w:val="28"/>
          <w:u w:val="single"/>
          <w:lang w:val="en-GB"/>
        </w:rPr>
        <w:t>Critical Violations Delta</w:t>
      </w:r>
      <w:r w:rsidR="0014672F" w:rsidRPr="0014672F">
        <w:rPr>
          <w:b/>
          <w:szCs w:val="28"/>
          <w:u w:val="single"/>
          <w:lang w:val="en-GB"/>
        </w:rPr>
        <w:t xml:space="preserve">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lastRenderedPageBreak/>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1D26850D" w14:textId="77777777" w:rsidR="009D4354" w:rsidRDefault="009D4354">
      <w:pPr>
        <w:spacing w:after="0" w:line="240" w:lineRule="auto"/>
        <w:rPr>
          <w:rFonts w:ascii="Franklin Gothic Book" w:eastAsia="Perpetua" w:hAnsi="Franklin Gothic Book"/>
          <w:b/>
          <w:noProof/>
          <w:spacing w:val="20"/>
          <w:sz w:val="32"/>
          <w:szCs w:val="32"/>
          <w:u w:val="single"/>
          <w:lang w:val="en-US"/>
        </w:rPr>
      </w:pPr>
      <w:r>
        <w:rPr>
          <w:b/>
          <w:noProof/>
          <w:sz w:val="32"/>
          <w:szCs w:val="32"/>
          <w:u w:val="single"/>
        </w:rPr>
        <w:br w:type="page"/>
      </w:r>
    </w:p>
    <w:p w14:paraId="0A8A2087" w14:textId="07D54E39"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lastRenderedPageBreak/>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lastRenderedPageBreak/>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98F36" w14:textId="77777777" w:rsidR="006B2F06" w:rsidRDefault="006B2F06" w:rsidP="0019160A">
      <w:pPr>
        <w:spacing w:after="0" w:line="240" w:lineRule="auto"/>
      </w:pPr>
      <w:r>
        <w:separator/>
      </w:r>
    </w:p>
  </w:endnote>
  <w:endnote w:type="continuationSeparator" w:id="0">
    <w:p w14:paraId="68790A0A" w14:textId="77777777" w:rsidR="006B2F06" w:rsidRDefault="006B2F0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49634" w14:textId="77777777" w:rsidR="00EE0F86" w:rsidRDefault="00EE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34A0" w14:textId="313E46F6" w:rsidR="00BD0DAA" w:rsidRDefault="00EE0F86" w:rsidP="0075006F">
    <w:pPr>
      <w:pStyle w:val="Footer"/>
    </w:pPr>
    <w:r>
      <w:rPr>
        <w:noProof/>
      </w:rPr>
      <w:drawing>
        <wp:anchor distT="0" distB="0" distL="114300" distR="114300" simplePos="0" relativeHeight="251658240" behindDoc="1" locked="0" layoutInCell="1" allowOverlap="1" wp14:anchorId="3D350942" wp14:editId="7B30AFB4">
          <wp:simplePos x="0" y="0"/>
          <wp:positionH relativeFrom="column">
            <wp:posOffset>4977130</wp:posOffset>
          </wp:positionH>
          <wp:positionV relativeFrom="paragraph">
            <wp:posOffset>23035</wp:posOffset>
          </wp:positionV>
          <wp:extent cx="754380" cy="266065"/>
          <wp:effectExtent l="0" t="0" r="0" b="0"/>
          <wp:wrapTight wrapText="bothSides">
            <wp:wrapPolygon edited="0">
              <wp:start x="1091" y="1547"/>
              <wp:lineTo x="1091" y="18558"/>
              <wp:lineTo x="19091" y="18558"/>
              <wp:lineTo x="20727" y="1547"/>
              <wp:lineTo x="1091" y="1547"/>
            </wp:wrapPolygon>
          </wp:wrapTight>
          <wp:docPr id="156003278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14:sizeRelV relativeFrom="margin">
            <wp14:pctHeight>0</wp14:pctHeight>
          </wp14:sizeRelV>
        </wp:anchor>
      </w:drawing>
    </w:r>
    <w:r w:rsidR="00BD0DAA">
      <w:fldChar w:fldCharType="begin"/>
    </w:r>
    <w:r w:rsidR="00BD0DAA">
      <w:instrText xml:space="preserve"> PAGE   \* MERGEFORMAT </w:instrText>
    </w:r>
    <w:r w:rsidR="00BD0DAA">
      <w:fldChar w:fldCharType="separate"/>
    </w:r>
    <w:r w:rsidR="00B65D5D">
      <w:rPr>
        <w:noProof/>
      </w:rPr>
      <w:t>10</w:t>
    </w:r>
    <w:r w:rsidR="00BD0DAA">
      <w:rPr>
        <w:noProof/>
      </w:rPr>
      <w:fldChar w:fldCharType="end"/>
    </w:r>
    <w:r w:rsidR="00BD0DA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1533" w14:textId="62B9FE1F" w:rsidR="00BD0DAA" w:rsidRDefault="00EE0F86" w:rsidP="00224326">
    <w:pPr>
      <w:pStyle w:val="Footer"/>
      <w:jc w:val="right"/>
    </w:pPr>
    <w:r>
      <w:rPr>
        <w:noProof/>
      </w:rPr>
      <w:drawing>
        <wp:inline distT="0" distB="0" distL="0" distR="0" wp14:anchorId="1456D9C9" wp14:editId="62EDA46C">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F4F50" w14:textId="77777777" w:rsidR="006B2F06" w:rsidRDefault="006B2F06" w:rsidP="0019160A">
      <w:pPr>
        <w:spacing w:after="0" w:line="240" w:lineRule="auto"/>
      </w:pPr>
      <w:r>
        <w:separator/>
      </w:r>
    </w:p>
  </w:footnote>
  <w:footnote w:type="continuationSeparator" w:id="0">
    <w:p w14:paraId="4DDAC28E" w14:textId="77777777" w:rsidR="006B2F06" w:rsidRDefault="006B2F06"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A9677" w14:textId="77777777" w:rsidR="00EE0F86" w:rsidRDefault="00EE0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4C021" w14:textId="77777777" w:rsidR="00EE0F86" w:rsidRDefault="00EE0F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F55ED" w14:textId="77777777" w:rsidR="00EE0F86" w:rsidRDefault="00EE0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23D4611"/>
    <w:multiLevelType w:val="hybridMultilevel"/>
    <w:tmpl w:val="E92274D0"/>
    <w:lvl w:ilvl="0" w:tplc="D44E68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37974722">
    <w:abstractNumId w:val="3"/>
  </w:num>
  <w:num w:numId="2" w16cid:durableId="1198933425">
    <w:abstractNumId w:val="1"/>
  </w:num>
  <w:num w:numId="3" w16cid:durableId="1723753909">
    <w:abstractNumId w:val="5"/>
  </w:num>
  <w:num w:numId="4" w16cid:durableId="1826120658">
    <w:abstractNumId w:val="0"/>
  </w:num>
  <w:num w:numId="5" w16cid:durableId="1856076013">
    <w:abstractNumId w:val="6"/>
  </w:num>
  <w:num w:numId="6" w16cid:durableId="1015041382">
    <w:abstractNumId w:val="2"/>
  </w:num>
  <w:num w:numId="7" w16cid:durableId="1831632562">
    <w:abstractNumId w:val="8"/>
  </w:num>
  <w:num w:numId="8" w16cid:durableId="649092804">
    <w:abstractNumId w:val="10"/>
  </w:num>
  <w:num w:numId="9" w16cid:durableId="2022466426">
    <w:abstractNumId w:val="7"/>
  </w:num>
  <w:num w:numId="10" w16cid:durableId="81605858">
    <w:abstractNumId w:val="9"/>
  </w:num>
  <w:num w:numId="11" w16cid:durableId="266275095">
    <w:abstractNumId w:val="13"/>
  </w:num>
  <w:num w:numId="12" w16cid:durableId="1239362710">
    <w:abstractNumId w:val="4"/>
  </w:num>
  <w:num w:numId="13" w16cid:durableId="289290594">
    <w:abstractNumId w:val="11"/>
  </w:num>
  <w:num w:numId="14" w16cid:durableId="200685664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4B5F"/>
    <w:rsid w:val="0007648A"/>
    <w:rsid w:val="0007685E"/>
    <w:rsid w:val="00080103"/>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14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4FE2"/>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D0D"/>
    <w:rsid w:val="003C2E78"/>
    <w:rsid w:val="003C3B5B"/>
    <w:rsid w:val="003C5B99"/>
    <w:rsid w:val="003D0392"/>
    <w:rsid w:val="003D1F8B"/>
    <w:rsid w:val="003D2933"/>
    <w:rsid w:val="003D2BAA"/>
    <w:rsid w:val="003D2C65"/>
    <w:rsid w:val="003D3B41"/>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9B9"/>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5308"/>
    <w:rsid w:val="005872B8"/>
    <w:rsid w:val="005876C2"/>
    <w:rsid w:val="0059114A"/>
    <w:rsid w:val="00594516"/>
    <w:rsid w:val="00597ADE"/>
    <w:rsid w:val="005A045A"/>
    <w:rsid w:val="005A143F"/>
    <w:rsid w:val="005A289F"/>
    <w:rsid w:val="005A70A2"/>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B2F06"/>
    <w:rsid w:val="006B5743"/>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25A3"/>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2EC4"/>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1D4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354"/>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3430"/>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79D"/>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0F86"/>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8096479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377313662">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54285436724602021"/>
          <c:h val="0.62507072032662581"/>
        </c:manualLayout>
      </c:layout>
      <c:barChart>
        <c:barDir val="col"/>
        <c:grouping val="stack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c:v>
                </c:pt>
                <c:pt idx="1">
                  <c:v>-60</c:v>
                </c:pt>
                <c:pt idx="2">
                  <c:v>-180</c:v>
                </c:pt>
                <c:pt idx="3">
                  <c:v>-120</c:v>
                </c:pt>
              </c:numCache>
            </c:numRef>
          </c:val>
          <c:extLst>
            <c:ext xmlns:c16="http://schemas.microsoft.com/office/drawing/2014/chart" uri="{C3380CC4-5D6E-409C-BE32-E72D297353CC}">
              <c16:uniqueId val="{00000000-2D77-4B49-8574-E10F876A0964}"/>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c:v>
                </c:pt>
                <c:pt idx="1">
                  <c:v>320</c:v>
                </c:pt>
                <c:pt idx="2">
                  <c:v>230</c:v>
                </c:pt>
                <c:pt idx="3">
                  <c:v>130</c:v>
                </c:pt>
              </c:numCache>
            </c:numRef>
          </c:val>
          <c:extLst>
            <c:ext xmlns:c16="http://schemas.microsoft.com/office/drawing/2014/chart" uri="{C3380CC4-5D6E-409C-BE32-E72D297353CC}">
              <c16:uniqueId val="{00000001-2D77-4B49-8574-E10F876A0964}"/>
            </c:ext>
          </c:extLst>
        </c:ser>
        <c:dLbls>
          <c:showLegendKey val="0"/>
          <c:showVal val="0"/>
          <c:showCatName val="0"/>
          <c:showSerName val="0"/>
          <c:showPercent val="0"/>
          <c:showBubbleSize val="0"/>
        </c:dLbls>
        <c:gapWidth val="150"/>
        <c:overlap val="100"/>
        <c:axId val="278794144"/>
        <c:axId val="278785520"/>
      </c:barChart>
      <c:lineChart>
        <c:grouping val="standard"/>
        <c:varyColors val="0"/>
        <c:ser>
          <c:idx val="2"/>
          <c:order val="2"/>
          <c:tx>
            <c:strRef>
              <c:f>Sheet1!$D$1</c:f>
              <c:strCache>
                <c:ptCount val="1"/>
                <c:pt idx="0">
                  <c:v>Debt</c:v>
                </c:pt>
              </c:strCache>
            </c:strRef>
          </c:tx>
          <c:marker>
            <c:symbol val="none"/>
          </c:marker>
          <c:cat>
            <c:strRef>
              <c:f>Sheet1!$A$2:$A$5</c:f>
              <c:strCache>
                <c:ptCount val="4"/>
                <c:pt idx="0">
                  <c:v>Q1</c:v>
                </c:pt>
                <c:pt idx="1">
                  <c:v>Q2</c:v>
                </c:pt>
                <c:pt idx="2">
                  <c:v>Q3</c:v>
                </c:pt>
                <c:pt idx="3">
                  <c:v>Q4</c:v>
                </c:pt>
              </c:strCache>
            </c:strRef>
          </c:cat>
          <c:val>
            <c:numRef>
              <c:f>Sheet1!$D$2:$D$5</c:f>
              <c:numCache>
                <c:formatCode>#,##0</c:formatCode>
                <c:ptCount val="4"/>
                <c:pt idx="0">
                  <c:v>4700</c:v>
                </c:pt>
                <c:pt idx="1">
                  <c:v>4800</c:v>
                </c:pt>
                <c:pt idx="2">
                  <c:v>4900</c:v>
                </c:pt>
                <c:pt idx="3">
                  <c:v>4800</c:v>
                </c:pt>
              </c:numCache>
            </c:numRef>
          </c:val>
          <c:smooth val="0"/>
          <c:extLst>
            <c:ext xmlns:c16="http://schemas.microsoft.com/office/drawing/2014/chart" uri="{C3380CC4-5D6E-409C-BE32-E72D297353CC}">
              <c16:uniqueId val="{00000003-2D77-4B49-8574-E10F876A0964}"/>
            </c:ext>
          </c:extLst>
        </c:ser>
        <c:dLbls>
          <c:showLegendKey val="0"/>
          <c:showVal val="0"/>
          <c:showCatName val="0"/>
          <c:showSerName val="0"/>
          <c:showPercent val="0"/>
          <c:showBubbleSize val="0"/>
        </c:dLbls>
        <c:marker val="1"/>
        <c:smooth val="0"/>
        <c:axId val="571144576"/>
        <c:axId val="571140312"/>
      </c:line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sourceLinked="1"/>
        <c:majorTickMark val="cross"/>
        <c:minorTickMark val="none"/>
        <c:tickLblPos val="nextTo"/>
        <c:crossAx val="278794144"/>
        <c:crosses val="autoZero"/>
        <c:crossBetween val="between"/>
      </c:valAx>
      <c:valAx>
        <c:axId val="571140312"/>
        <c:scaling>
          <c:orientation val="minMax"/>
        </c:scaling>
        <c:delete val="0"/>
        <c:axPos val="r"/>
        <c:numFmt formatCode="#,##0" sourceLinked="1"/>
        <c:majorTickMark val="out"/>
        <c:minorTickMark val="none"/>
        <c:tickLblPos val="nextTo"/>
        <c:crossAx val="571144576"/>
        <c:crosses val="max"/>
        <c:crossBetween val="between"/>
      </c:valAx>
      <c:catAx>
        <c:axId val="571144576"/>
        <c:scaling>
          <c:orientation val="minMax"/>
        </c:scaling>
        <c:delete val="1"/>
        <c:axPos val="b"/>
        <c:numFmt formatCode="General" sourceLinked="1"/>
        <c:majorTickMark val="out"/>
        <c:minorTickMark val="none"/>
        <c:tickLblPos val="nextTo"/>
        <c:crossAx val="571140312"/>
        <c:crosses val="autoZero"/>
        <c:auto val="1"/>
        <c:lblAlgn val="ctr"/>
        <c:lblOffset val="100"/>
        <c:noMultiLvlLbl val="0"/>
      </c:catAx>
    </c:plotArea>
    <c:legend>
      <c:legendPos val="r"/>
      <c:layout>
        <c:manualLayout>
          <c:xMode val="edge"/>
          <c:yMode val="edge"/>
          <c:x val="0.65528392180983586"/>
          <c:y val="0.68998065871468828"/>
          <c:w val="0.33056742054794297"/>
          <c:h val="0.2502825382121352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IN"/>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1439</Words>
  <Characters>8208</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2025-02-20T08:40:00Z</dcterms:modified>
  <cp:version/>
</cp:coreProperties>
</file>