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A2591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A2591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9A693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A693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E8323B2">
                <wp:simplePos x="0" y="0"/>
                <wp:positionH relativeFrom="margin">
                  <wp:posOffset>4044766</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2591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68F1EB" w14:textId="77777777" w:rsidR="00F30B39" w:rsidRDefault="00CA74F4" w:rsidP="00617BF6">
      <w:pPr>
        <w:pStyle w:val="Heading1"/>
        <w:numPr>
          <w:ilvl w:val="0"/>
          <w:numId w:val="0"/>
        </w:numPr>
        <w:ind w:left="357" w:right="657"/>
        <w:rPr>
          <w:noProof/>
        </w:rPr>
      </w:pPr>
      <w:r w:rsidRPr="00015B29">
        <w:lastRenderedPageBreak/>
        <w:tab/>
      </w:r>
      <w:bookmarkStart w:id="2" w:name="_Toc531862196"/>
      <w:bookmarkStart w:id="3" w:name="_Toc531948642"/>
      <w:r w:rsidR="00D36C46">
        <w:t>Table of Content</w:t>
      </w:r>
      <w:bookmarkEnd w:id="2"/>
      <w:bookmarkEnd w:id="3"/>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1315A448" w14:textId="77777777" w:rsidR="00F30B39" w:rsidRDefault="00F30B39">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04C24D0"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D246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48E6">
        <w:rPr>
          <w:noProof/>
        </w:rPr>
        <w:t>Application Characteristics</w:t>
      </w:r>
    </w:p>
    <w:p w14:paraId="12DAE315"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sidRPr="008F48E6">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724657A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Top 10 vulnerabilities</w:t>
      </w:r>
    </w:p>
    <w:p w14:paraId="0F9E406C"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A1 - Injection</w:t>
      </w:r>
    </w:p>
    <w:p w14:paraId="451A281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A2 – Broken Authentication &amp; Session Management</w:t>
      </w:r>
    </w:p>
    <w:p w14:paraId="1781687B"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A3 – Cross-Site Scripting</w:t>
      </w:r>
    </w:p>
    <w:p w14:paraId="5A91F3E6"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A4 – Insecure Direct Object References</w:t>
      </w:r>
    </w:p>
    <w:p w14:paraId="2C46A7C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A5 – Security Misconfiguration</w:t>
      </w:r>
    </w:p>
    <w:p w14:paraId="2D9E71DA"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A6 – Sensitive Data Exposure</w:t>
      </w:r>
    </w:p>
    <w:p w14:paraId="328290C3"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A7 – Missing Function Level Access Control</w:t>
      </w:r>
    </w:p>
    <w:p w14:paraId="55F8572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A8 – Cross Site Request Forgery</w:t>
      </w:r>
    </w:p>
    <w:p w14:paraId="3333D2C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A9 – Using Components with Known Vulnerabilities</w:t>
      </w:r>
    </w:p>
    <w:p w14:paraId="662ACA54"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8F48E6">
        <w:rPr>
          <w:rFonts w:eastAsia="Calibri"/>
          <w:noProof/>
        </w:rPr>
        <w:t>OWASP -2013 A10 – Unvalidated Redirects &amp; Forwards</w:t>
      </w:r>
    </w:p>
    <w:p w14:paraId="12A0D9C7" w14:textId="77777777" w:rsidR="00F30B39" w:rsidRDefault="00F30B3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3FCF51ED"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F48E6">
        <w:rPr>
          <w:noProof/>
        </w:rPr>
        <w:t>About CAST Software Intelligence</w:t>
      </w:r>
    </w:p>
    <w:p w14:paraId="0F86D881" w14:textId="77777777" w:rsidR="00F30B39" w:rsidRDefault="00F30B39">
      <w:pPr>
        <w:pStyle w:val="TOC2"/>
        <w:tabs>
          <w:tab w:val="left" w:pos="1200"/>
        </w:tabs>
        <w:rPr>
          <w:rFonts w:asciiTheme="minorHAnsi" w:eastAsiaTheme="minorEastAsia" w:hAnsiTheme="minorHAnsi" w:cstheme="minorBidi"/>
          <w:smallCaps w:val="0"/>
          <w:noProof/>
          <w:color w:val="auto"/>
          <w:sz w:val="22"/>
          <w:szCs w:val="22"/>
          <w:lang w:eastAsia="en-US"/>
        </w:rPr>
      </w:pPr>
      <w:r w:rsidRPr="008F48E6">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F48E6">
        <w:rPr>
          <w:noProof/>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2197"/>
      <w:bookmarkStart w:id="5" w:name="_Toc531948643"/>
      <w:r w:rsidR="005773E4">
        <w:t>Introduction</w:t>
      </w:r>
      <w:bookmarkEnd w:id="4"/>
      <w:bookmarkEnd w:id="5"/>
    </w:p>
    <w:p w14:paraId="4072C55F" w14:textId="77777777" w:rsidR="00D9224C" w:rsidRDefault="00D9224C" w:rsidP="00D9224C">
      <w:pPr>
        <w:spacing w:after="0" w:line="240" w:lineRule="auto"/>
        <w:ind w:right="657"/>
      </w:pPr>
      <w:bookmarkStart w:id="6"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77777777" w:rsidR="00D9224C" w:rsidRPr="00755F5D" w:rsidRDefault="00D9224C" w:rsidP="00D9224C">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7" w:name="_Toc531862198"/>
      <w:bookmarkStart w:id="8" w:name="_Toc531948644"/>
      <w:r w:rsidRPr="005773E4">
        <w:rPr>
          <w:lang w:val="en-US"/>
        </w:rPr>
        <w:t xml:space="preserve">Application </w:t>
      </w:r>
      <w:bookmarkEnd w:id="6"/>
      <w:r w:rsidR="005773E4">
        <w:rPr>
          <w:lang w:val="en-US"/>
        </w:rPr>
        <w:t>Characteristics</w:t>
      </w:r>
      <w:bookmarkEnd w:id="7"/>
      <w:bookmarkEnd w:id="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65E71420">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9" w:name="_Toc531862199"/>
      <w:bookmarkStart w:id="10" w:name="_Toc531948645"/>
      <w:r>
        <w:lastRenderedPageBreak/>
        <w:t>Security Violation Overview</w:t>
      </w:r>
      <w:bookmarkEnd w:id="9"/>
      <w:bookmarkEnd w:id="10"/>
    </w:p>
    <w:p w14:paraId="576EB6C4" w14:textId="3030D46E"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E5181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25B2A3B6" w:rsidR="000B1DF2" w:rsidRPr="00212651" w:rsidRDefault="000B1DF2" w:rsidP="002638B2">
      <w:pPr>
        <w:pStyle w:val="Heading2"/>
        <w:spacing w:after="0"/>
        <w:ind w:left="540" w:right="657" w:hanging="540"/>
        <w:rPr>
          <w:rFonts w:eastAsia="Calibri"/>
        </w:rPr>
      </w:pPr>
      <w:bookmarkStart w:id="11" w:name="_Toc531862200"/>
      <w:bookmarkStart w:id="12" w:name="_Toc531948646"/>
      <w:r>
        <w:rPr>
          <w:rFonts w:eastAsia="Calibri"/>
          <w:lang w:val="en-US"/>
        </w:rPr>
        <w:t>OWASP -201</w:t>
      </w:r>
      <w:r w:rsidR="00CE26B9">
        <w:rPr>
          <w:rFonts w:eastAsia="Calibri"/>
          <w:lang w:val="en-US"/>
        </w:rPr>
        <w:t>3</w:t>
      </w:r>
      <w:r>
        <w:rPr>
          <w:rFonts w:eastAsia="Calibri"/>
          <w:lang w:val="en-US"/>
        </w:rPr>
        <w:t xml:space="preserve"> Top 10 </w:t>
      </w:r>
      <w:r w:rsidR="004E6E82">
        <w:rPr>
          <w:rFonts w:eastAsia="Calibri"/>
          <w:lang w:val="en-US"/>
        </w:rPr>
        <w:t>vulnerabilities</w:t>
      </w:r>
      <w:bookmarkEnd w:id="11"/>
      <w:bookmarkEnd w:id="12"/>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7593B14F"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675"/>
        <w:gridCol w:w="1440"/>
        <w:gridCol w:w="1530"/>
        <w:gridCol w:w="1355"/>
      </w:tblGrid>
      <w:tr w:rsidR="007023C3" w:rsidRPr="00AC5F7C" w14:paraId="447182E1"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C4BD94B" w:rsidR="007023C3" w:rsidRPr="00FC19A1" w:rsidRDefault="00F64336"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4BF61F8A"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D03F1BD" w14:textId="6949929C"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355" w:type="dxa"/>
            <w:shd w:val="clear" w:color="auto" w:fill="DBE5F1" w:themeFill="accent1" w:themeFillTint="33"/>
            <w:vAlign w:val="center"/>
          </w:tcPr>
          <w:p w14:paraId="2B5DB18F" w14:textId="474FA3C1"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779D755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818EA69"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026D1C23"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41E2C7F"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DC5C797" w:rsidR="007023C3" w:rsidRPr="007675B2" w:rsidRDefault="00F64336"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599AE2A"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13" w:name="_Toc531862201"/>
      <w:bookmarkStart w:id="14" w:name="_Toc53194864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0D13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45679C79" w:rsidR="007023C3" w:rsidRPr="00FC19A1" w:rsidRDefault="00E94684" w:rsidP="007023C3">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1FBB9C5F" w14:textId="11FB7402"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B6AAE57" w14:textId="2A3C037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46AF4AE6" w14:textId="18E2D304"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023C3" w:rsidRPr="00CA2066" w14:paraId="01B8CD4E"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D135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23A2F6C7" w14:textId="77777777" w:rsidR="004E6E82" w:rsidRDefault="004E6E82" w:rsidP="009724FD">
      <w:pPr>
        <w:pStyle w:val="BodyContent"/>
        <w:ind w:right="657"/>
        <w:rPr>
          <w:rFonts w:ascii="Verdana" w:hAnsi="Verdana"/>
          <w:i/>
          <w:sz w:val="14"/>
        </w:rPr>
      </w:pPr>
    </w:p>
    <w:p w14:paraId="30CF692F" w14:textId="63BB4DC2"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004E6E82">
        <w:rPr>
          <w:rFonts w:ascii="Verdana" w:hAnsi="Verdana"/>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15" w:name="_Toc531862202"/>
      <w:bookmarkStart w:id="16" w:name="_Toc53194864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5"/>
      <w:bookmarkEnd w:id="16"/>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11F9A028"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012492E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AE5AC18" w14:textId="54B644A8"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807FD05" w14:textId="6E4876A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455D620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E8CC700" w14:textId="77777777" w:rsidR="004E6E82" w:rsidRDefault="004E6E82" w:rsidP="002638B2">
      <w:pPr>
        <w:pStyle w:val="BodyContent"/>
        <w:ind w:right="657"/>
        <w:rPr>
          <w:rFonts w:ascii="Verdana" w:hAnsi="Verdana"/>
          <w:i/>
          <w:sz w:val="14"/>
        </w:rPr>
      </w:pPr>
    </w:p>
    <w:p w14:paraId="1B95F0BD" w14:textId="3DE1E7F7"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E6E82">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7" w:name="_Toc531862203"/>
      <w:bookmarkStart w:id="18" w:name="_Toc53194864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7"/>
      <w:bookmarkEnd w:id="18"/>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34789D5C" w:rsidR="00F27186" w:rsidRPr="00FC19A1" w:rsidRDefault="00E94684" w:rsidP="006E3137">
            <w:pPr>
              <w:ind w:left="330" w:right="657"/>
              <w:jc w:val="left"/>
              <w:rPr>
                <w:rFonts w:ascii="Open Sans" w:hAnsi="Open Sans" w:cs="Open Sans"/>
              </w:rPr>
            </w:pPr>
            <w:r>
              <w:rPr>
                <w:rFonts w:ascii="Open Sans" w:hAnsi="Open Sans" w:cs="Open Sans"/>
              </w:rPr>
              <w:t>CAST Rules</w:t>
            </w:r>
          </w:p>
        </w:tc>
        <w:tc>
          <w:tcPr>
            <w:tcW w:w="1440" w:type="dxa"/>
            <w:shd w:val="clear" w:color="auto" w:fill="DBE5F1" w:themeFill="accent1" w:themeFillTint="33"/>
            <w:vAlign w:val="center"/>
          </w:tcPr>
          <w:p w14:paraId="4D59F040" w14:textId="70D09FCF"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E629627" w14:textId="3DFF1E0B"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772713E8" w14:textId="7E5AF8F0"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EDB5E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25A451A1"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4E6E82">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9" w:name="_Toc531862204"/>
      <w:bookmarkStart w:id="20" w:name="_Toc53194865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9"/>
      <w:bookmarkEnd w:id="20"/>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4E9E9A5" w:rsidR="00F27186" w:rsidRPr="00FC19A1" w:rsidRDefault="00E94684" w:rsidP="006E3137">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40FF0F7E"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7475F704" w14:textId="33A9045D"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C925C25" w14:textId="3DE2DCE3"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F27186" w:rsidRPr="00CA2066" w14:paraId="694FF65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294750DF"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4E6E82">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21" w:name="_Toc531862205"/>
      <w:bookmarkStart w:id="22" w:name="_Toc53194865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21"/>
      <w:bookmarkEnd w:id="2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341A1682"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1F0149F8" w14:textId="12E67D23"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0F7F7DD9" w14:textId="5F0B355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90B9DA3" w14:textId="66BED06C"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425E9B4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1CBA32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4E6E82">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23" w:name="_Toc531862206"/>
      <w:bookmarkStart w:id="24" w:name="_Toc53194865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23"/>
      <w:bookmarkEnd w:id="2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D08F97C" w:rsidR="007F169E" w:rsidRPr="00FC19A1" w:rsidRDefault="00E94684" w:rsidP="006E3137">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688AFD94"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4E8A82DE" w14:textId="24CA772E"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32CB5DBC" w14:textId="0468B281"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F169E" w:rsidRPr="00CA2066" w14:paraId="72BE9B0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12AB9701" w:rsidR="004C0949"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4E6E82">
        <w:rPr>
          <w:i/>
          <w:sz w:val="14"/>
        </w:rPr>
        <w:t>vulnerabilities</w:t>
      </w:r>
    </w:p>
    <w:p w14:paraId="5BCCB117" w14:textId="77777777" w:rsidR="004C0949" w:rsidRDefault="004C0949">
      <w:pPr>
        <w:spacing w:after="0" w:line="240" w:lineRule="auto"/>
        <w:ind w:left="0"/>
        <w:jc w:val="left"/>
        <w:rPr>
          <w:i/>
          <w:sz w:val="14"/>
        </w:rPr>
      </w:pPr>
      <w:r>
        <w:rPr>
          <w:i/>
          <w:sz w:val="14"/>
        </w:rPr>
        <w:br w:type="page"/>
      </w:r>
    </w:p>
    <w:p w14:paraId="7E7E312E" w14:textId="402014BE" w:rsidR="004C0949" w:rsidRPr="00212651" w:rsidRDefault="004C0949" w:rsidP="004C0949">
      <w:pPr>
        <w:pStyle w:val="Heading2"/>
        <w:spacing w:after="0"/>
        <w:ind w:left="540" w:right="657" w:hanging="540"/>
        <w:rPr>
          <w:rFonts w:eastAsia="Calibri"/>
        </w:rPr>
      </w:pPr>
      <w:bookmarkStart w:id="25" w:name="_Toc531948653"/>
      <w:r>
        <w:rPr>
          <w:rFonts w:eastAsia="Calibri"/>
          <w:lang w:val="en-US"/>
        </w:rPr>
        <w:lastRenderedPageBreak/>
        <w:t>OWASP -2013 A7 – Missing Function Level Access Control</w:t>
      </w:r>
      <w:bookmarkEnd w:id="25"/>
    </w:p>
    <w:p w14:paraId="4A31B74F" w14:textId="77777777" w:rsidR="004C0949" w:rsidRDefault="004C0949" w:rsidP="004C0949">
      <w:pPr>
        <w:pStyle w:val="BodyContent"/>
        <w:ind w:right="657"/>
        <w:rPr>
          <w:rFonts w:asciiTheme="minorHAnsi" w:hAnsiTheme="minorHAnsi" w:cstheme="minorHAnsi"/>
          <w:sz w:val="20"/>
          <w:szCs w:val="20"/>
        </w:rPr>
      </w:pPr>
    </w:p>
    <w:p w14:paraId="70522671" w14:textId="6DAE2299" w:rsidR="004C0949" w:rsidRDefault="004C0949" w:rsidP="004C0949">
      <w:pPr>
        <w:pStyle w:val="BodyContent"/>
        <w:ind w:right="657"/>
        <w:rPr>
          <w:rFonts w:asciiTheme="minorHAnsi" w:hAnsiTheme="minorHAnsi" w:cstheme="minorHAnsi"/>
          <w:sz w:val="20"/>
          <w:szCs w:val="20"/>
        </w:rPr>
      </w:pPr>
      <w:r w:rsidRPr="004C0949">
        <w:rPr>
          <w:rFonts w:asciiTheme="minorHAnsi" w:hAnsiTheme="minorHAnsi" w:cstheme="minorHAnsi"/>
          <w:sz w:val="20"/>
          <w:szCs w:val="20"/>
        </w:rPr>
        <w:t>Most web applications verify function level access rights before making that functionality visible in the UI. However, applications need to perform the same access control checks on the server when each function is accessed. If requests are not verified, attackers will be able to forge requests in order to access functionality without proper authorization</w:t>
      </w:r>
      <w:r>
        <w:rPr>
          <w:rFonts w:asciiTheme="minorHAnsi" w:hAnsiTheme="minorHAnsi" w:cstheme="minorHAnsi"/>
          <w:sz w:val="20"/>
          <w:szCs w:val="20"/>
        </w:rPr>
        <w:t xml:space="preserve">. </w:t>
      </w:r>
    </w:p>
    <w:p w14:paraId="1A99A79A" w14:textId="3C93F8D1" w:rsidR="004C0949" w:rsidRDefault="004C0949" w:rsidP="004C094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A7 – Missing Function Level Access Control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3"/>
      </w:tblPr>
      <w:tblGrid>
        <w:gridCol w:w="4585"/>
        <w:gridCol w:w="1440"/>
        <w:gridCol w:w="1530"/>
        <w:gridCol w:w="1445"/>
      </w:tblGrid>
      <w:tr w:rsidR="004C0949" w:rsidRPr="00AC5F7C" w14:paraId="59AA0CF5" w14:textId="77777777" w:rsidTr="00C36CF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3BF7DD0" w14:textId="77777777" w:rsidR="004C0949" w:rsidRPr="00FC19A1" w:rsidRDefault="004C0949" w:rsidP="00C36CF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4A5740" w14:textId="77777777" w:rsidR="004C0949" w:rsidRPr="00AC5F7C" w:rsidRDefault="004C0949" w:rsidP="00C36CF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2301FF0E" w14:textId="77777777" w:rsidR="004C0949" w:rsidRPr="00AC5F7C" w:rsidRDefault="004C0949" w:rsidP="00C36CF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445" w:type="dxa"/>
            <w:shd w:val="clear" w:color="auto" w:fill="DBE5F1" w:themeFill="accent1" w:themeFillTint="33"/>
            <w:vAlign w:val="center"/>
          </w:tcPr>
          <w:p w14:paraId="1EA27688" w14:textId="77777777" w:rsidR="004C0949" w:rsidRPr="00934956" w:rsidRDefault="004C0949" w:rsidP="00C36CF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4C0949" w:rsidRPr="00CA2066" w14:paraId="7EF5258F"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BBFECC4" w14:textId="77777777" w:rsidR="004C0949" w:rsidRPr="007675B2" w:rsidRDefault="004C0949" w:rsidP="00C36CF0">
            <w:pPr>
              <w:ind w:right="657"/>
              <w:rPr>
                <w:rFonts w:ascii="Open Sans" w:hAnsi="Open Sans" w:cs="Open Sans"/>
                <w:b w:val="0"/>
              </w:rPr>
            </w:pPr>
            <w:r>
              <w:rPr>
                <w:rFonts w:ascii="Open Sans" w:hAnsi="Open Sans" w:cs="Open Sans"/>
                <w:b w:val="0"/>
              </w:rPr>
              <w:t>Rule 1</w:t>
            </w:r>
          </w:p>
        </w:tc>
        <w:tc>
          <w:tcPr>
            <w:tcW w:w="1440" w:type="dxa"/>
          </w:tcPr>
          <w:p w14:paraId="3CEB0C45"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4290A7"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B42B7D"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489BB1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EE646" w14:textId="77777777" w:rsidR="004C0949" w:rsidRPr="007675B2" w:rsidRDefault="004C0949" w:rsidP="00C36CF0">
            <w:pPr>
              <w:ind w:right="657"/>
              <w:rPr>
                <w:rFonts w:ascii="Open Sans" w:hAnsi="Open Sans" w:cs="Open Sans"/>
                <w:b w:val="0"/>
              </w:rPr>
            </w:pPr>
            <w:r>
              <w:rPr>
                <w:rFonts w:ascii="Open Sans" w:hAnsi="Open Sans" w:cs="Open Sans"/>
                <w:b w:val="0"/>
              </w:rPr>
              <w:t>Rule 2</w:t>
            </w:r>
          </w:p>
        </w:tc>
        <w:tc>
          <w:tcPr>
            <w:tcW w:w="1440" w:type="dxa"/>
          </w:tcPr>
          <w:p w14:paraId="59C4C0B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2198D9"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F1A668"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6B9E6262"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DA92D5" w14:textId="77777777" w:rsidR="004C0949" w:rsidRPr="007675B2" w:rsidRDefault="004C0949" w:rsidP="00C36CF0">
            <w:pPr>
              <w:ind w:right="657"/>
              <w:rPr>
                <w:rFonts w:ascii="Open Sans" w:hAnsi="Open Sans" w:cs="Open Sans"/>
                <w:b w:val="0"/>
              </w:rPr>
            </w:pPr>
            <w:r>
              <w:rPr>
                <w:rFonts w:ascii="Open Sans" w:hAnsi="Open Sans" w:cs="Open Sans"/>
                <w:b w:val="0"/>
              </w:rPr>
              <w:t>Rule 3</w:t>
            </w:r>
          </w:p>
        </w:tc>
        <w:tc>
          <w:tcPr>
            <w:tcW w:w="1440" w:type="dxa"/>
          </w:tcPr>
          <w:p w14:paraId="563FC16E"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EC80CF"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67BF7"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56027C0B"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6313786" w14:textId="77777777" w:rsidR="004C0949" w:rsidRPr="007675B2" w:rsidRDefault="004C0949" w:rsidP="00C36CF0">
            <w:pPr>
              <w:ind w:right="657"/>
              <w:rPr>
                <w:rFonts w:ascii="Open Sans" w:hAnsi="Open Sans" w:cs="Open Sans"/>
                <w:b w:val="0"/>
              </w:rPr>
            </w:pPr>
            <w:r>
              <w:rPr>
                <w:rFonts w:ascii="Open Sans" w:hAnsi="Open Sans" w:cs="Open Sans"/>
                <w:b w:val="0"/>
              </w:rPr>
              <w:t>Rule 4</w:t>
            </w:r>
          </w:p>
        </w:tc>
        <w:tc>
          <w:tcPr>
            <w:tcW w:w="1440" w:type="dxa"/>
          </w:tcPr>
          <w:p w14:paraId="192BD52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C882A"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20950A"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C0949" w:rsidRPr="00CA2066" w14:paraId="373C8FEE" w14:textId="77777777" w:rsidTr="00C36CF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85DA2EA" w14:textId="77777777" w:rsidR="004C0949" w:rsidRPr="007675B2" w:rsidRDefault="004C0949" w:rsidP="00C36CF0">
            <w:pPr>
              <w:ind w:right="657"/>
              <w:rPr>
                <w:rFonts w:ascii="Open Sans" w:hAnsi="Open Sans" w:cs="Open Sans"/>
                <w:b w:val="0"/>
              </w:rPr>
            </w:pPr>
            <w:r>
              <w:rPr>
                <w:rFonts w:ascii="Open Sans" w:hAnsi="Open Sans" w:cs="Open Sans"/>
                <w:b w:val="0"/>
              </w:rPr>
              <w:t>Rule 5</w:t>
            </w:r>
          </w:p>
        </w:tc>
        <w:tc>
          <w:tcPr>
            <w:tcW w:w="1440" w:type="dxa"/>
          </w:tcPr>
          <w:p w14:paraId="7B3FBA94" w14:textId="77777777" w:rsidR="004C0949" w:rsidRPr="00CA2066" w:rsidRDefault="004C0949" w:rsidP="00C36CF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E5BC38" w14:textId="77777777" w:rsidR="004C0949" w:rsidRPr="00CA2066" w:rsidRDefault="004C0949" w:rsidP="00C36CF0">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72A54F" w14:textId="77777777" w:rsidR="004C0949" w:rsidRPr="00CA2066" w:rsidRDefault="004C0949" w:rsidP="00C36CF0">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6A7B33" w14:textId="77777777" w:rsidR="004C0949" w:rsidRDefault="004C0949" w:rsidP="004C0949">
      <w:pPr>
        <w:pStyle w:val="BodyContent"/>
        <w:ind w:right="657"/>
        <w:rPr>
          <w:rFonts w:asciiTheme="minorHAnsi" w:hAnsiTheme="minorHAnsi" w:cstheme="minorHAnsi"/>
          <w:sz w:val="20"/>
          <w:szCs w:val="20"/>
        </w:rPr>
      </w:pPr>
    </w:p>
    <w:p w14:paraId="52F33B77" w14:textId="26F6ADA8" w:rsidR="007E4D20" w:rsidRDefault="004C0949">
      <w:pPr>
        <w:spacing w:after="0" w:line="240" w:lineRule="auto"/>
        <w:ind w:left="0"/>
        <w:jc w:val="left"/>
        <w:rPr>
          <w:i/>
          <w:sz w:val="14"/>
        </w:rPr>
      </w:pPr>
      <w:r>
        <w:rPr>
          <w:i/>
          <w:sz w:val="14"/>
        </w:rPr>
        <w:t>Table 9: A7 – Missing Function Level Access Control vulnerabilities</w:t>
      </w:r>
    </w:p>
    <w:p w14:paraId="6066BD31" w14:textId="4A2073B8" w:rsidR="00EB21C9" w:rsidRPr="00212651" w:rsidRDefault="00EB21C9" w:rsidP="00EB21C9">
      <w:pPr>
        <w:pStyle w:val="Heading2"/>
        <w:spacing w:after="0"/>
        <w:ind w:left="540" w:right="657" w:hanging="540"/>
        <w:rPr>
          <w:rFonts w:eastAsia="Calibri"/>
        </w:rPr>
      </w:pPr>
      <w:bookmarkStart w:id="26" w:name="_Toc531862207"/>
      <w:bookmarkStart w:id="27" w:name="_Toc531948654"/>
      <w:r>
        <w:rPr>
          <w:rFonts w:eastAsia="Calibri"/>
          <w:lang w:val="en-US"/>
        </w:rPr>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26"/>
      <w:bookmarkEnd w:id="27"/>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5681BB00" w:rsidR="00EB21C9" w:rsidRPr="00FC19A1" w:rsidRDefault="00E94684" w:rsidP="006E3137">
            <w:pPr>
              <w:ind w:left="330" w:right="657"/>
              <w:jc w:val="left"/>
              <w:rPr>
                <w:rFonts w:ascii="Open Sans" w:hAnsi="Open Sans" w:cs="Open Sans"/>
              </w:rPr>
            </w:pPr>
            <w:r>
              <w:rPr>
                <w:rFonts w:ascii="Open Sans" w:hAnsi="Open Sans" w:cs="Open Sans"/>
              </w:rPr>
              <w:t xml:space="preserve">CAST </w:t>
            </w:r>
            <w:r w:rsidR="00EB21C9" w:rsidRPr="00FC19A1">
              <w:rPr>
                <w:rFonts w:ascii="Open Sans" w:hAnsi="Open Sans" w:cs="Open Sans"/>
              </w:rPr>
              <w:t>Rules</w:t>
            </w:r>
          </w:p>
        </w:tc>
        <w:tc>
          <w:tcPr>
            <w:tcW w:w="1440" w:type="dxa"/>
            <w:shd w:val="clear" w:color="auto" w:fill="DBE5F1" w:themeFill="accent1" w:themeFillTint="33"/>
            <w:vAlign w:val="center"/>
          </w:tcPr>
          <w:p w14:paraId="414510EE" w14:textId="7A1D1A35"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11A7598C" w14:textId="5193C55A"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5C231697" w14:textId="7E93D16D"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EB21C9" w:rsidRPr="00CA2066" w14:paraId="717723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0DDD1A27" w:rsidR="004C0949" w:rsidRDefault="00EB21C9" w:rsidP="00EB21C9">
      <w:pPr>
        <w:spacing w:after="0" w:line="240" w:lineRule="auto"/>
        <w:ind w:left="0"/>
        <w:jc w:val="left"/>
        <w:rPr>
          <w:i/>
          <w:sz w:val="14"/>
        </w:rPr>
      </w:pPr>
      <w:r>
        <w:rPr>
          <w:i/>
          <w:sz w:val="14"/>
        </w:rPr>
        <w:t xml:space="preserve">Table </w:t>
      </w:r>
      <w:r w:rsidR="004C0949">
        <w:rPr>
          <w:i/>
          <w:sz w:val="14"/>
        </w:rPr>
        <w:t>10</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4E6E82">
        <w:rPr>
          <w:i/>
          <w:sz w:val="14"/>
        </w:rPr>
        <w:t>vulnerabilities</w:t>
      </w:r>
    </w:p>
    <w:p w14:paraId="2571E220" w14:textId="77777777" w:rsidR="004C0949" w:rsidRDefault="004C0949">
      <w:pPr>
        <w:spacing w:after="0" w:line="240" w:lineRule="auto"/>
        <w:ind w:left="0"/>
        <w:jc w:val="left"/>
        <w:rPr>
          <w:i/>
          <w:sz w:val="14"/>
        </w:rPr>
      </w:pPr>
      <w:r>
        <w:rPr>
          <w:i/>
          <w:sz w:val="14"/>
        </w:rPr>
        <w:br w:type="page"/>
      </w:r>
    </w:p>
    <w:p w14:paraId="63A354D3" w14:textId="7AC85E34" w:rsidR="007E4D20" w:rsidRPr="00212651" w:rsidRDefault="007E4D20" w:rsidP="007E4D20">
      <w:pPr>
        <w:pStyle w:val="Heading2"/>
        <w:spacing w:after="0"/>
        <w:ind w:left="540" w:right="657" w:hanging="540"/>
        <w:rPr>
          <w:rFonts w:eastAsia="Calibri"/>
        </w:rPr>
      </w:pPr>
      <w:bookmarkStart w:id="28" w:name="_Toc531862208"/>
      <w:bookmarkStart w:id="29" w:name="_Toc531948655"/>
      <w:r>
        <w:rPr>
          <w:rFonts w:eastAsia="Calibri"/>
          <w:lang w:val="en-US"/>
        </w:rPr>
        <w:lastRenderedPageBreak/>
        <w:t>OWASP -2013 A9 – Using Components with Known Vulnerabilities</w:t>
      </w:r>
      <w:bookmarkEnd w:id="28"/>
      <w:bookmarkEnd w:id="29"/>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2C0A93C4" w:rsidR="007E4D20" w:rsidRPr="00FC19A1" w:rsidRDefault="00E94684"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705CCC48" w14:textId="599F5615"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3315D31A" w14:textId="7C74BE56"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67506A7A" w14:textId="75D0249A"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523F5E0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0DAA73CC" w14:textId="21648E21" w:rsidR="007E4D20" w:rsidRDefault="007E4D20">
      <w:pPr>
        <w:spacing w:after="0" w:line="240" w:lineRule="auto"/>
        <w:ind w:left="0"/>
        <w:jc w:val="left"/>
        <w:rPr>
          <w:i/>
          <w:sz w:val="14"/>
        </w:rPr>
      </w:pPr>
      <w:r>
        <w:rPr>
          <w:i/>
          <w:sz w:val="14"/>
        </w:rPr>
        <w:t xml:space="preserve">Table </w:t>
      </w:r>
      <w:r w:rsidR="00F91D1F">
        <w:rPr>
          <w:i/>
          <w:sz w:val="14"/>
        </w:rPr>
        <w:t>1</w:t>
      </w:r>
      <w:r w:rsidR="004C0949">
        <w:rPr>
          <w:i/>
          <w:sz w:val="14"/>
        </w:rPr>
        <w:t>1</w:t>
      </w:r>
      <w:r>
        <w:rPr>
          <w:i/>
          <w:sz w:val="14"/>
        </w:rPr>
        <w:t>: A9 – Using Components with Known Vulnerabilities</w:t>
      </w:r>
    </w:p>
    <w:p w14:paraId="43BE309A" w14:textId="34D38504" w:rsidR="007E4D20" w:rsidRPr="00212651" w:rsidRDefault="007E4D20" w:rsidP="007E4D20">
      <w:pPr>
        <w:pStyle w:val="Heading2"/>
        <w:spacing w:after="0"/>
        <w:ind w:left="540" w:right="657" w:hanging="540"/>
        <w:rPr>
          <w:rFonts w:eastAsia="Calibri"/>
        </w:rPr>
      </w:pPr>
      <w:bookmarkStart w:id="30" w:name="_Toc531862209"/>
      <w:bookmarkStart w:id="31" w:name="_Toc531948656"/>
      <w:r>
        <w:rPr>
          <w:rFonts w:eastAsia="Calibri"/>
          <w:lang w:val="en-US"/>
        </w:rPr>
        <w:t>OWASP -2013 A10 – Unvalidated Redirects &amp; Forwards</w:t>
      </w:r>
      <w:bookmarkEnd w:id="30"/>
      <w:bookmarkEnd w:id="31"/>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4E6E8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11E7DC98" w:rsidR="007E4D20" w:rsidRPr="00FC19A1" w:rsidRDefault="006500C9" w:rsidP="006E3137">
            <w:pPr>
              <w:ind w:left="330" w:right="657"/>
              <w:jc w:val="left"/>
              <w:rPr>
                <w:rFonts w:ascii="Open Sans" w:hAnsi="Open Sans" w:cs="Open Sans"/>
              </w:rPr>
            </w:pPr>
            <w:r>
              <w:rPr>
                <w:rFonts w:ascii="Open Sans" w:hAnsi="Open Sans" w:cs="Open Sans"/>
              </w:rPr>
              <w:t xml:space="preserve">CAST </w:t>
            </w:r>
            <w:r w:rsidR="007E4D20" w:rsidRPr="00FC19A1">
              <w:rPr>
                <w:rFonts w:ascii="Open Sans" w:hAnsi="Open Sans" w:cs="Open Sans"/>
              </w:rPr>
              <w:t>Rules</w:t>
            </w:r>
          </w:p>
        </w:tc>
        <w:tc>
          <w:tcPr>
            <w:tcW w:w="1440" w:type="dxa"/>
            <w:shd w:val="clear" w:color="auto" w:fill="DBE5F1" w:themeFill="accent1" w:themeFillTint="33"/>
            <w:vAlign w:val="center"/>
          </w:tcPr>
          <w:p w14:paraId="21731BB0" w14:textId="51FDB98B"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4E6E82">
              <w:rPr>
                <w:rFonts w:ascii="Open Sans" w:hAnsi="Open Sans" w:cs="Open Sans"/>
                <w:b w:val="0"/>
              </w:rPr>
              <w:t>Vulnerabilities</w:t>
            </w:r>
          </w:p>
        </w:tc>
        <w:tc>
          <w:tcPr>
            <w:tcW w:w="1530" w:type="dxa"/>
            <w:shd w:val="clear" w:color="auto" w:fill="DBE5F1" w:themeFill="accent1" w:themeFillTint="33"/>
            <w:vAlign w:val="center"/>
          </w:tcPr>
          <w:p w14:paraId="57F9F991" w14:textId="2F038B45"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4E6E82">
              <w:rPr>
                <w:rFonts w:ascii="Open Sans" w:hAnsi="Open Sans" w:cs="Open Sans"/>
                <w:b w:val="0"/>
              </w:rPr>
              <w:t>Vulnerabilities</w:t>
            </w:r>
          </w:p>
        </w:tc>
        <w:tc>
          <w:tcPr>
            <w:tcW w:w="1445" w:type="dxa"/>
            <w:shd w:val="clear" w:color="auto" w:fill="DBE5F1" w:themeFill="accent1" w:themeFillTint="33"/>
            <w:vAlign w:val="center"/>
          </w:tcPr>
          <w:p w14:paraId="2BE80638" w14:textId="1CFB6D4C"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4E6E82">
              <w:rPr>
                <w:rFonts w:ascii="Open Sans" w:hAnsi="Open Sans" w:cs="Open Sans"/>
                <w:b w:val="0"/>
              </w:rPr>
              <w:t>Vulnerabilities</w:t>
            </w:r>
          </w:p>
        </w:tc>
      </w:tr>
      <w:tr w:rsidR="007E4D20" w:rsidRPr="00CA2066" w14:paraId="7A867F8A"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4E6E82">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3B1BE228"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xml:space="preserve">: A10 – Unvalidated Redirects &amp; Forward </w:t>
      </w:r>
      <w:r w:rsidR="004E6E82">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2" w:name="_Toc531862210"/>
      <w:bookmarkStart w:id="33" w:name="_Toc531948657"/>
      <w:r>
        <w:lastRenderedPageBreak/>
        <w:t>A</w:t>
      </w:r>
      <w:r w:rsidR="00CA74F4">
        <w:t>ppendix</w:t>
      </w:r>
      <w:bookmarkEnd w:id="32"/>
      <w:bookmarkEnd w:id="33"/>
      <w:r w:rsidR="00CA74F4">
        <w:t xml:space="preserve"> </w:t>
      </w:r>
    </w:p>
    <w:p w14:paraId="48916227" w14:textId="1845DF32" w:rsidR="00010552" w:rsidRDefault="00010552" w:rsidP="002638B2">
      <w:pPr>
        <w:pStyle w:val="Heading2"/>
        <w:spacing w:after="0"/>
        <w:ind w:left="540" w:right="657" w:hanging="540"/>
        <w:rPr>
          <w:lang w:val="en-US"/>
        </w:rPr>
      </w:pPr>
      <w:bookmarkStart w:id="34" w:name="_Toc531862211"/>
      <w:bookmarkStart w:id="35" w:name="_Toc531948658"/>
      <w:bookmarkStart w:id="36" w:name="_Hlk529891554"/>
      <w:r>
        <w:rPr>
          <w:lang w:val="en-US"/>
        </w:rPr>
        <w:t>About CAST Software Intelligence</w:t>
      </w:r>
      <w:bookmarkEnd w:id="34"/>
      <w:bookmarkEnd w:id="3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A25916" w:rsidP="004E6E82">
      <w:pPr>
        <w:ind w:right="657"/>
      </w:pPr>
      <w:hyperlink r:id="rId13" w:history="1">
        <w:r w:rsidR="004E6E82" w:rsidRPr="00036206">
          <w:rPr>
            <w:rStyle w:val="Hyperlink"/>
          </w:rPr>
          <w:t>Click here</w:t>
        </w:r>
      </w:hyperlink>
      <w:r w:rsidR="004E6E82">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37" w:name="_Toc529890287"/>
      <w:bookmarkStart w:id="38" w:name="_Toc531862212"/>
      <w:bookmarkStart w:id="39" w:name="_Toc531948659"/>
      <w:r>
        <w:rPr>
          <w:lang w:val="en-US"/>
        </w:rPr>
        <w:t>About CAST Security</w:t>
      </w:r>
      <w:bookmarkEnd w:id="37"/>
      <w:bookmarkEnd w:id="38"/>
      <w:bookmarkEnd w:id="39"/>
    </w:p>
    <w:p w14:paraId="73DBFB0E" w14:textId="77777777" w:rsidR="004E6E82" w:rsidRDefault="004E6E82" w:rsidP="004E6E82">
      <w:pPr>
        <w:ind w:right="657"/>
      </w:pPr>
    </w:p>
    <w:p w14:paraId="593B491C" w14:textId="77777777"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270AF48" w14:textId="77777777" w:rsidR="004E6E82" w:rsidRDefault="004E6E82" w:rsidP="004E6E82">
      <w:pPr>
        <w:ind w:right="657"/>
      </w:pPr>
      <w:r>
        <w:t xml:space="preserve">To find out more about CAST Security, </w:t>
      </w:r>
      <w:hyperlink r:id="rId14" w:history="1">
        <w:r w:rsidRPr="00DE3825">
          <w:rPr>
            <w:rStyle w:val="Hyperlink"/>
          </w:rPr>
          <w:t>click here</w:t>
        </w:r>
      </w:hyperlink>
      <w:r>
        <w:t>.</w:t>
      </w:r>
    </w:p>
    <w:bookmarkEnd w:id="36"/>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FB2E9" w14:textId="77777777" w:rsidR="00A25916" w:rsidRDefault="00A25916">
      <w:r>
        <w:separator/>
      </w:r>
    </w:p>
  </w:endnote>
  <w:endnote w:type="continuationSeparator" w:id="0">
    <w:p w14:paraId="00F61E89" w14:textId="77777777" w:rsidR="00A25916" w:rsidRDefault="00A2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050510E6">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BDFF3" w14:textId="77777777" w:rsidR="00A25916" w:rsidRDefault="00A25916">
      <w:r>
        <w:separator/>
      </w:r>
    </w:p>
  </w:footnote>
  <w:footnote w:type="continuationSeparator" w:id="0">
    <w:p w14:paraId="2C943060" w14:textId="77777777" w:rsidR="00A25916" w:rsidRDefault="00A25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16F7"/>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2638A-4C37-426A-82A1-FCD173F0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139</TotalTime>
  <Pages>10</Pages>
  <Words>1590</Words>
  <Characters>9069</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50</cp:revision>
  <cp:lastPrinted>2014-04-04T13:22:00Z</cp:lastPrinted>
  <dcterms:created xsi:type="dcterms:W3CDTF">2018-09-23T05:15:00Z</dcterms:created>
  <dcterms:modified xsi:type="dcterms:W3CDTF">2019-01-21T10:33:00Z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