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C57C1E" w:rsidRDefault="00C57C1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C57C1E" w:rsidRDefault="00C57C1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57C1E" w:rsidRDefault="007B005E">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57C1E">
                                      <w:rPr>
                                        <w:color w:val="4F81BD" w:themeColor="accent1"/>
                                        <w:sz w:val="26"/>
                                        <w:szCs w:val="26"/>
                                      </w:rPr>
                                      <w:t>Author</w:t>
                                    </w:r>
                                  </w:sdtContent>
                                </w:sdt>
                              </w:p>
                              <w:p w14:paraId="34C1545A" w14:textId="77777777" w:rsidR="00C57C1E" w:rsidRDefault="007B005E">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57C1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C57C1E" w:rsidRDefault="000F78BC">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57C1E">
                                <w:rPr>
                                  <w:color w:val="4F81BD" w:themeColor="accent1"/>
                                  <w:sz w:val="26"/>
                                  <w:szCs w:val="26"/>
                                </w:rPr>
                                <w:t>Author</w:t>
                              </w:r>
                            </w:sdtContent>
                          </w:sdt>
                        </w:p>
                        <w:p w14:paraId="34C1545A" w14:textId="77777777" w:rsidR="00C57C1E" w:rsidRDefault="000F78BC">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57C1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1E8323B2">
                <wp:simplePos x="0" y="0"/>
                <wp:positionH relativeFrom="margin">
                  <wp:posOffset>4044766</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443F9482"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proofErr w:type="gramStart"/>
                                <w:r>
                                  <w:rPr>
                                    <w:rFonts w:asciiTheme="majorHAnsi" w:hAnsiTheme="majorHAnsi" w:cs="Arial"/>
                                    <w:b/>
                                    <w:color w:val="365F91" w:themeColor="accent1" w:themeShade="BF"/>
                                    <w:sz w:val="56"/>
                                  </w:rPr>
                                  <w:t xml:space="preserve">OWASP  </w:t>
                                </w:r>
                                <w:r w:rsidR="0068356D">
                                  <w:rPr>
                                    <w:rFonts w:asciiTheme="majorHAnsi" w:hAnsiTheme="majorHAnsi" w:cs="Arial"/>
                                    <w:b/>
                                    <w:color w:val="365F91" w:themeColor="accent1" w:themeShade="BF"/>
                                    <w:sz w:val="56"/>
                                  </w:rPr>
                                  <w:t>Mobile</w:t>
                                </w:r>
                                <w:proofErr w:type="gramEnd"/>
                                <w:r w:rsidR="0068356D">
                                  <w:rPr>
                                    <w:rFonts w:asciiTheme="majorHAnsi" w:hAnsiTheme="majorHAnsi" w:cs="Arial"/>
                                    <w:b/>
                                    <w:color w:val="365F91" w:themeColor="accent1" w:themeShade="BF"/>
                                    <w:sz w:val="56"/>
                                  </w:rPr>
                                  <w:t xml:space="preserve"> 2016</w:t>
                                </w:r>
                              </w:p>
                              <w:p w14:paraId="5709D450" w14:textId="2E683D7B" w:rsidR="00C57C1E" w:rsidRDefault="00C92B0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C57C1E">
                                  <w:rPr>
                                    <w:rFonts w:asciiTheme="majorHAnsi" w:hAnsiTheme="majorHAnsi" w:cs="Arial"/>
                                    <w:b/>
                                    <w:color w:val="365F91" w:themeColor="accent1" w:themeShade="BF"/>
                                    <w:sz w:val="56"/>
                                  </w:rPr>
                                  <w:t xml:space="preserve"> Report</w:t>
                                </w:r>
                              </w:p>
                              <w:p w14:paraId="7B1C07F5" w14:textId="77777777" w:rsidR="00C57C1E" w:rsidRDefault="00C57C1E" w:rsidP="00CA74F4">
                                <w:pPr>
                                  <w:ind w:left="0" w:right="72"/>
                                  <w:rPr>
                                    <w:rFonts w:asciiTheme="majorHAnsi" w:hAnsiTheme="majorHAnsi"/>
                                    <w:sz w:val="24"/>
                                  </w:rPr>
                                </w:pPr>
                              </w:p>
                              <w:p w14:paraId="2F22DA61" w14:textId="2B1260E5" w:rsidR="00C57C1E" w:rsidRDefault="00C57C1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57C1E" w:rsidRDefault="00C57C1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C57C1E" w:rsidRDefault="00C57C1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C57C1E" w:rsidRPr="00CA74F4" w:rsidRDefault="00C57C1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57C1E" w:rsidRPr="00B1237A" w14:paraId="6BD612B4" w14:textId="77777777" w:rsidTr="000B1DF2">
                                  <w:tc>
                                    <w:tcPr>
                                      <w:tcW w:w="7560" w:type="dxa"/>
                                    </w:tcPr>
                                    <w:p w14:paraId="262EC8B2" w14:textId="77777777" w:rsidR="00C57C1E" w:rsidRPr="00B1237A" w:rsidRDefault="00C57C1E" w:rsidP="00CA74F4">
                                      <w:pPr>
                                        <w:ind w:left="0"/>
                                        <w:rPr>
                                          <w:rFonts w:asciiTheme="minorHAnsi" w:hAnsiTheme="minorHAnsi"/>
                                        </w:rPr>
                                      </w:pPr>
                                    </w:p>
                                  </w:tc>
                                </w:tr>
                                <w:tr w:rsidR="00C57C1E" w:rsidRPr="00B1237A" w14:paraId="0887D7CD" w14:textId="77777777" w:rsidTr="000B1DF2">
                                  <w:tc>
                                    <w:tcPr>
                                      <w:tcW w:w="7560" w:type="dxa"/>
                                    </w:tcPr>
                                    <w:p w14:paraId="0E986C85" w14:textId="77777777" w:rsidR="00C57C1E" w:rsidRPr="00B1237A" w:rsidRDefault="00C57C1E" w:rsidP="00CA74F4">
                                      <w:pPr>
                                        <w:spacing w:after="0" w:line="240" w:lineRule="auto"/>
                                        <w:ind w:left="0"/>
                                        <w:jc w:val="right"/>
                                        <w:rPr>
                                          <w:rFonts w:asciiTheme="minorHAnsi" w:hAnsiTheme="minorHAnsi"/>
                                        </w:rPr>
                                      </w:pPr>
                                    </w:p>
                                  </w:tc>
                                </w:tr>
                              </w:tbl>
                              <w:p w14:paraId="5E6E90C3" w14:textId="77777777" w:rsidR="00C57C1E" w:rsidRDefault="00C57C1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443F9482"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proofErr w:type="gramStart"/>
                          <w:r>
                            <w:rPr>
                              <w:rFonts w:asciiTheme="majorHAnsi" w:hAnsiTheme="majorHAnsi" w:cs="Arial"/>
                              <w:b/>
                              <w:color w:val="365F91" w:themeColor="accent1" w:themeShade="BF"/>
                              <w:sz w:val="56"/>
                            </w:rPr>
                            <w:t xml:space="preserve">OWASP  </w:t>
                          </w:r>
                          <w:r w:rsidR="0068356D">
                            <w:rPr>
                              <w:rFonts w:asciiTheme="majorHAnsi" w:hAnsiTheme="majorHAnsi" w:cs="Arial"/>
                              <w:b/>
                              <w:color w:val="365F91" w:themeColor="accent1" w:themeShade="BF"/>
                              <w:sz w:val="56"/>
                            </w:rPr>
                            <w:t>Mobile</w:t>
                          </w:r>
                          <w:proofErr w:type="gramEnd"/>
                          <w:r w:rsidR="0068356D">
                            <w:rPr>
                              <w:rFonts w:asciiTheme="majorHAnsi" w:hAnsiTheme="majorHAnsi" w:cs="Arial"/>
                              <w:b/>
                              <w:color w:val="365F91" w:themeColor="accent1" w:themeShade="BF"/>
                              <w:sz w:val="56"/>
                            </w:rPr>
                            <w:t xml:space="preserve"> 2016</w:t>
                          </w:r>
                        </w:p>
                        <w:p w14:paraId="5709D450" w14:textId="2E683D7B" w:rsidR="00C57C1E" w:rsidRDefault="00C92B0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C57C1E">
                            <w:rPr>
                              <w:rFonts w:asciiTheme="majorHAnsi" w:hAnsiTheme="majorHAnsi" w:cs="Arial"/>
                              <w:b/>
                              <w:color w:val="365F91" w:themeColor="accent1" w:themeShade="BF"/>
                              <w:sz w:val="56"/>
                            </w:rPr>
                            <w:t xml:space="preserve"> Report</w:t>
                          </w:r>
                        </w:p>
                        <w:p w14:paraId="7B1C07F5" w14:textId="77777777" w:rsidR="00C57C1E" w:rsidRDefault="00C57C1E" w:rsidP="00CA74F4">
                          <w:pPr>
                            <w:ind w:left="0" w:right="72"/>
                            <w:rPr>
                              <w:rFonts w:asciiTheme="majorHAnsi" w:hAnsiTheme="majorHAnsi"/>
                              <w:sz w:val="24"/>
                            </w:rPr>
                          </w:pPr>
                        </w:p>
                        <w:p w14:paraId="2F22DA61" w14:textId="2B1260E5" w:rsidR="00C57C1E" w:rsidRDefault="00C57C1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57C1E" w:rsidRDefault="00C57C1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C57C1E" w:rsidRDefault="00C57C1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C57C1E" w:rsidRPr="00CA74F4" w:rsidRDefault="00C57C1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57C1E" w:rsidRPr="00B1237A" w14:paraId="6BD612B4" w14:textId="77777777" w:rsidTr="000B1DF2">
                            <w:tc>
                              <w:tcPr>
                                <w:tcW w:w="7560" w:type="dxa"/>
                              </w:tcPr>
                              <w:p w14:paraId="262EC8B2" w14:textId="77777777" w:rsidR="00C57C1E" w:rsidRPr="00B1237A" w:rsidRDefault="00C57C1E" w:rsidP="00CA74F4">
                                <w:pPr>
                                  <w:ind w:left="0"/>
                                  <w:rPr>
                                    <w:rFonts w:asciiTheme="minorHAnsi" w:hAnsiTheme="minorHAnsi"/>
                                  </w:rPr>
                                </w:pPr>
                              </w:p>
                            </w:tc>
                          </w:tr>
                          <w:tr w:rsidR="00C57C1E" w:rsidRPr="00B1237A" w14:paraId="0887D7CD" w14:textId="77777777" w:rsidTr="000B1DF2">
                            <w:tc>
                              <w:tcPr>
                                <w:tcW w:w="7560" w:type="dxa"/>
                              </w:tcPr>
                              <w:p w14:paraId="0E986C85" w14:textId="77777777" w:rsidR="00C57C1E" w:rsidRPr="00B1237A" w:rsidRDefault="00C57C1E" w:rsidP="00CA74F4">
                                <w:pPr>
                                  <w:spacing w:after="0" w:line="240" w:lineRule="auto"/>
                                  <w:ind w:left="0"/>
                                  <w:jc w:val="right"/>
                                  <w:rPr>
                                    <w:rFonts w:asciiTheme="minorHAnsi" w:hAnsiTheme="minorHAnsi"/>
                                  </w:rPr>
                                </w:pPr>
                              </w:p>
                            </w:tc>
                          </w:tr>
                        </w:tbl>
                        <w:p w14:paraId="5E6E90C3" w14:textId="77777777" w:rsidR="00C57C1E" w:rsidRDefault="00C57C1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57C1E" w:rsidRPr="00F3760D" w:rsidRDefault="00C57C1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C57C1E" w:rsidRPr="00F3760D" w:rsidRDefault="00C57C1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57C1E" w:rsidRPr="00F3760D" w:rsidRDefault="00C57C1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C57C1E" w:rsidRPr="00F3760D" w:rsidRDefault="00C57C1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57C1E" w:rsidRPr="00BA40D5" w:rsidRDefault="00C57C1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C57C1E" w:rsidRPr="00BA40D5" w:rsidRDefault="00C57C1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57C1E" w:rsidRPr="00F3760D" w:rsidRDefault="00C57C1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C57C1E" w:rsidRPr="00F3760D" w:rsidRDefault="00C57C1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7B005E"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5B479E37" w14:textId="77777777" w:rsidR="000A704C" w:rsidRDefault="00CA74F4" w:rsidP="00617BF6">
      <w:pPr>
        <w:pStyle w:val="Heading1"/>
        <w:numPr>
          <w:ilvl w:val="0"/>
          <w:numId w:val="0"/>
        </w:numPr>
        <w:ind w:left="357" w:right="657"/>
        <w:rPr>
          <w:noProof/>
        </w:rPr>
      </w:pPr>
      <w:r w:rsidRPr="00015B29">
        <w:lastRenderedPageBreak/>
        <w:tab/>
      </w:r>
      <w:bookmarkStart w:id="1" w:name="_Toc531862196"/>
      <w:bookmarkStart w:id="2" w:name="_Toc531948642"/>
      <w:bookmarkStart w:id="3" w:name="_Toc21077534"/>
      <w:r w:rsidR="00D36C46">
        <w:t>Table of Content</w:t>
      </w:r>
      <w:bookmarkEnd w:id="1"/>
      <w:bookmarkEnd w:id="2"/>
      <w:bookmarkEnd w:id="3"/>
      <w:r w:rsidR="00617BF6">
        <w:rPr>
          <w:rFonts w:asciiTheme="majorHAnsi" w:hAnsiTheme="majorHAnsi"/>
          <w:caps/>
          <w:color w:val="404040" w:themeColor="text1" w:themeTint="BF"/>
          <w:sz w:val="22"/>
        </w:rPr>
        <w:fldChar w:fldCharType="begin"/>
      </w:r>
      <w:r w:rsidR="00617BF6">
        <w:rPr>
          <w:rFonts w:asciiTheme="majorHAnsi" w:hAnsiTheme="majorHAnsi"/>
          <w:caps/>
          <w:color w:val="404040" w:themeColor="text1" w:themeTint="BF"/>
          <w:sz w:val="22"/>
        </w:rPr>
        <w:instrText xml:space="preserve"> TOC \o "1-4" \n </w:instrText>
      </w:r>
      <w:r w:rsidR="00617BF6">
        <w:rPr>
          <w:rFonts w:asciiTheme="majorHAnsi" w:hAnsiTheme="majorHAnsi"/>
          <w:caps/>
          <w:color w:val="404040" w:themeColor="text1" w:themeTint="BF"/>
          <w:sz w:val="22"/>
        </w:rPr>
        <w:fldChar w:fldCharType="separate"/>
      </w:r>
    </w:p>
    <w:p w14:paraId="658D93B3" w14:textId="77777777" w:rsidR="000A704C" w:rsidRDefault="000A704C">
      <w:pPr>
        <w:pStyle w:val="TOC1"/>
        <w:rPr>
          <w:rFonts w:asciiTheme="minorHAnsi" w:eastAsiaTheme="minorEastAsia" w:hAnsiTheme="minorHAnsi" w:cstheme="minorBidi"/>
          <w:b w:val="0"/>
          <w:caps w:val="0"/>
          <w:noProof/>
          <w:color w:val="auto"/>
          <w:sz w:val="22"/>
          <w:szCs w:val="22"/>
          <w:lang w:eastAsia="zh-CN"/>
        </w:rPr>
      </w:pPr>
      <w:bookmarkStart w:id="4" w:name="_GoBack"/>
      <w:bookmarkEnd w:id="4"/>
      <w:r>
        <w:rPr>
          <w:noProof/>
        </w:rPr>
        <w:t>Table of Content</w:t>
      </w:r>
    </w:p>
    <w:p w14:paraId="036818AA" w14:textId="77777777" w:rsidR="000A704C" w:rsidRDefault="000A704C">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p>
    <w:p w14:paraId="4B86F50B" w14:textId="77777777" w:rsidR="000A704C" w:rsidRDefault="000A704C">
      <w:pPr>
        <w:pStyle w:val="TOC2"/>
        <w:tabs>
          <w:tab w:val="left" w:pos="1200"/>
        </w:tabs>
        <w:rPr>
          <w:rFonts w:asciiTheme="minorHAnsi" w:eastAsiaTheme="minorEastAsia" w:hAnsiTheme="minorHAnsi" w:cstheme="minorBidi"/>
          <w:smallCaps w:val="0"/>
          <w:noProof/>
          <w:color w:val="auto"/>
          <w:sz w:val="22"/>
          <w:szCs w:val="22"/>
          <w:lang w:eastAsia="zh-CN"/>
        </w:rPr>
      </w:pPr>
      <w:r w:rsidRPr="003F4B57">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3F4B57">
        <w:rPr>
          <w:noProof/>
        </w:rPr>
        <w:t>Application Characteristics</w:t>
      </w:r>
    </w:p>
    <w:p w14:paraId="1373852F" w14:textId="77777777" w:rsidR="000A704C" w:rsidRDefault="000A704C">
      <w:pPr>
        <w:pStyle w:val="TOC1"/>
        <w:tabs>
          <w:tab w:val="left" w:pos="737"/>
        </w:tabs>
        <w:rPr>
          <w:rFonts w:asciiTheme="minorHAnsi" w:eastAsiaTheme="minorEastAsia" w:hAnsiTheme="minorHAnsi" w:cstheme="minorBidi"/>
          <w:b w:val="0"/>
          <w:caps w:val="0"/>
          <w:noProof/>
          <w:color w:val="auto"/>
          <w:sz w:val="22"/>
          <w:szCs w:val="22"/>
          <w:lang w:eastAsia="zh-CN"/>
        </w:rPr>
      </w:pPr>
      <w:r w:rsidRPr="003F4B57">
        <w:rPr>
          <w:rFonts w:asciiTheme="minorHAnsi" w:hAnsiTheme="minorHAnsi"/>
          <w:noProof/>
        </w:rPr>
        <w:t>2.</w:t>
      </w:r>
      <w:r>
        <w:rPr>
          <w:rFonts w:asciiTheme="minorHAnsi" w:eastAsiaTheme="minorEastAsia" w:hAnsiTheme="minorHAnsi" w:cstheme="minorBidi"/>
          <w:b w:val="0"/>
          <w:caps w:val="0"/>
          <w:noProof/>
          <w:color w:val="auto"/>
          <w:sz w:val="22"/>
          <w:szCs w:val="22"/>
          <w:lang w:eastAsia="zh-CN"/>
        </w:rPr>
        <w:tab/>
      </w:r>
      <w:r>
        <w:rPr>
          <w:noProof/>
        </w:rPr>
        <w:t>OWASP Mobile 2016 Summary</w:t>
      </w:r>
    </w:p>
    <w:p w14:paraId="51C91BEA" w14:textId="77777777" w:rsidR="000A704C" w:rsidRDefault="000A704C">
      <w:pPr>
        <w:pStyle w:val="TOC2"/>
        <w:tabs>
          <w:tab w:val="left" w:pos="1200"/>
        </w:tabs>
        <w:rPr>
          <w:rFonts w:asciiTheme="minorHAnsi" w:eastAsiaTheme="minorEastAsia" w:hAnsiTheme="minorHAnsi" w:cstheme="minorBidi"/>
          <w:smallCaps w:val="0"/>
          <w:noProof/>
          <w:color w:val="auto"/>
          <w:sz w:val="22"/>
          <w:szCs w:val="22"/>
          <w:lang w:eastAsia="zh-CN"/>
        </w:rPr>
      </w:pPr>
      <w:r w:rsidRPr="003F4B57">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3F4B57">
        <w:rPr>
          <w:rFonts w:eastAsia="Calibri"/>
          <w:noProof/>
        </w:rPr>
        <w:t>OWASP Mobile 2016 Top 10 vulnerabilities Summary</w:t>
      </w:r>
    </w:p>
    <w:p w14:paraId="2B40B08F" w14:textId="77777777" w:rsidR="000A704C" w:rsidRDefault="000A704C">
      <w:pPr>
        <w:pStyle w:val="TOC1"/>
        <w:tabs>
          <w:tab w:val="left" w:pos="737"/>
        </w:tabs>
        <w:rPr>
          <w:rFonts w:asciiTheme="minorHAnsi" w:eastAsiaTheme="minorEastAsia" w:hAnsiTheme="minorHAnsi" w:cstheme="minorBidi"/>
          <w:b w:val="0"/>
          <w:caps w:val="0"/>
          <w:noProof/>
          <w:color w:val="auto"/>
          <w:sz w:val="22"/>
          <w:szCs w:val="22"/>
          <w:lang w:eastAsia="zh-CN"/>
        </w:rPr>
      </w:pPr>
      <w:r w:rsidRPr="003F4B57">
        <w:rPr>
          <w:rFonts w:asciiTheme="minorHAnsi" w:hAnsiTheme="minorHAnsi"/>
          <w:noProof/>
        </w:rPr>
        <w:t>3.</w:t>
      </w:r>
      <w:r>
        <w:rPr>
          <w:rFonts w:asciiTheme="minorHAnsi" w:eastAsiaTheme="minorEastAsia" w:hAnsiTheme="minorHAnsi" w:cstheme="minorBidi"/>
          <w:b w:val="0"/>
          <w:caps w:val="0"/>
          <w:noProof/>
          <w:color w:val="auto"/>
          <w:sz w:val="22"/>
          <w:szCs w:val="22"/>
          <w:lang w:eastAsia="zh-CN"/>
        </w:rPr>
        <w:tab/>
      </w:r>
      <w:r>
        <w:rPr>
          <w:noProof/>
        </w:rPr>
        <w:t>CAST Findings for OWASP Mobile 2016</w:t>
      </w:r>
    </w:p>
    <w:p w14:paraId="6BC21B8A" w14:textId="77777777" w:rsidR="000A704C" w:rsidRDefault="000A704C">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4.</w:t>
      </w:r>
      <w:r>
        <w:rPr>
          <w:rFonts w:asciiTheme="minorHAnsi" w:eastAsiaTheme="minorEastAsia" w:hAnsiTheme="minorHAnsi" w:cstheme="minorBidi"/>
          <w:b w:val="0"/>
          <w:caps w:val="0"/>
          <w:noProof/>
          <w:color w:val="auto"/>
          <w:sz w:val="22"/>
          <w:szCs w:val="22"/>
          <w:lang w:eastAsia="zh-CN"/>
        </w:rPr>
        <w:tab/>
      </w:r>
      <w:r>
        <w:rPr>
          <w:noProof/>
        </w:rPr>
        <w:t>Appendix</w:t>
      </w:r>
    </w:p>
    <w:p w14:paraId="10A762D0" w14:textId="77777777" w:rsidR="000A704C" w:rsidRDefault="000A704C">
      <w:pPr>
        <w:pStyle w:val="TOC2"/>
        <w:tabs>
          <w:tab w:val="left" w:pos="1200"/>
        </w:tabs>
        <w:rPr>
          <w:rFonts w:asciiTheme="minorHAnsi" w:eastAsiaTheme="minorEastAsia" w:hAnsiTheme="minorHAnsi" w:cstheme="minorBidi"/>
          <w:smallCaps w:val="0"/>
          <w:noProof/>
          <w:color w:val="auto"/>
          <w:sz w:val="22"/>
          <w:szCs w:val="22"/>
          <w:lang w:eastAsia="zh-CN"/>
        </w:rPr>
      </w:pPr>
      <w:r w:rsidRPr="003F4B57">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zh-CN"/>
        </w:rPr>
        <w:tab/>
      </w:r>
      <w:r w:rsidRPr="003F4B57">
        <w:rPr>
          <w:noProof/>
        </w:rPr>
        <w:t>About CAST Software Intelligence</w:t>
      </w:r>
    </w:p>
    <w:p w14:paraId="00868BC6" w14:textId="77777777" w:rsidR="000A704C" w:rsidRDefault="000A704C">
      <w:pPr>
        <w:pStyle w:val="TOC2"/>
        <w:tabs>
          <w:tab w:val="left" w:pos="1200"/>
        </w:tabs>
        <w:rPr>
          <w:rFonts w:asciiTheme="minorHAnsi" w:eastAsiaTheme="minorEastAsia" w:hAnsiTheme="minorHAnsi" w:cstheme="minorBidi"/>
          <w:smallCaps w:val="0"/>
          <w:noProof/>
          <w:color w:val="auto"/>
          <w:sz w:val="22"/>
          <w:szCs w:val="22"/>
          <w:lang w:eastAsia="zh-CN"/>
        </w:rPr>
      </w:pPr>
      <w:r w:rsidRPr="003F4B57">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zh-CN"/>
        </w:rPr>
        <w:tab/>
      </w:r>
      <w:r w:rsidRPr="003F4B57">
        <w:rPr>
          <w:noProof/>
        </w:rPr>
        <w:t>About CAST Security</w:t>
      </w:r>
    </w:p>
    <w:p w14:paraId="31007FBA" w14:textId="4A6391E1" w:rsidR="00C9214B" w:rsidRPr="00B1237A" w:rsidRDefault="00617BF6"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5" w:name="_Toc531862197"/>
      <w:bookmarkStart w:id="6" w:name="_Toc531948643"/>
      <w:bookmarkStart w:id="7" w:name="_Toc21077535"/>
      <w:r w:rsidR="005773E4">
        <w:t>Introduction</w:t>
      </w:r>
      <w:bookmarkEnd w:id="5"/>
      <w:bookmarkEnd w:id="6"/>
      <w:bookmarkEnd w:id="7"/>
    </w:p>
    <w:p w14:paraId="4072C55F" w14:textId="77777777" w:rsidR="00D9224C" w:rsidRDefault="00D9224C" w:rsidP="00D9224C">
      <w:pPr>
        <w:spacing w:after="0" w:line="240" w:lineRule="auto"/>
        <w:ind w:right="657"/>
      </w:pPr>
      <w:bookmarkStart w:id="8"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0E0AB2BE" w14:textId="77777777" w:rsidR="00D9224C" w:rsidRDefault="00D9224C" w:rsidP="00D9224C">
      <w:pPr>
        <w:spacing w:after="0" w:line="240" w:lineRule="auto"/>
        <w:ind w:right="657"/>
      </w:pPr>
    </w:p>
    <w:p w14:paraId="4B77E5B6" w14:textId="5D6E0852" w:rsidR="00D9224C" w:rsidRPr="00755F5D" w:rsidRDefault="00D9224C" w:rsidP="00D9224C">
      <w:pPr>
        <w:spacing w:after="0" w:line="240" w:lineRule="auto"/>
        <w:ind w:right="657"/>
      </w:pPr>
      <w:r w:rsidRPr="005773E4">
        <w:t xml:space="preserve">CAST AIP </w:t>
      </w:r>
      <w:r>
        <w:t>adapts the quality rules from best-in-class industry standards (OWASP, CWE, CISQ</w:t>
      </w:r>
      <w:r w:rsidR="00124BEF">
        <w:t>, PCI, NIST</w:t>
      </w:r>
      <w:r>
        <w: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9" w:name="_Toc531862198"/>
      <w:bookmarkStart w:id="10" w:name="_Toc531948644"/>
      <w:bookmarkStart w:id="11" w:name="_Toc21077536"/>
      <w:r w:rsidRPr="005773E4">
        <w:rPr>
          <w:lang w:val="en-US"/>
        </w:rPr>
        <w:t xml:space="preserve">Application </w:t>
      </w:r>
      <w:bookmarkEnd w:id="8"/>
      <w:r w:rsidR="005773E4">
        <w:rPr>
          <w:lang w:val="en-US"/>
        </w:rPr>
        <w:t>Characteristics</w:t>
      </w:r>
      <w:bookmarkEnd w:id="9"/>
      <w:bookmarkEnd w:id="10"/>
      <w:bookmarkEnd w:id="11"/>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C63658">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Value</w:t>
            </w:r>
          </w:p>
        </w:tc>
      </w:tr>
      <w:tr w:rsidR="002638B2" w:rsidRPr="005773E4" w14:paraId="57F86C42" w14:textId="77777777" w:rsidTr="00C636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C63658">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C636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C63658">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C636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6510C9B2" w:rsidR="007B070B" w:rsidRPr="00B1237A" w:rsidRDefault="00D439D1" w:rsidP="002638B2">
      <w:pPr>
        <w:spacing w:after="0" w:line="240" w:lineRule="auto"/>
        <w:ind w:right="657"/>
        <w:rPr>
          <w:rFonts w:asciiTheme="minorHAnsi" w:hAnsiTheme="minorHAnsi"/>
          <w:noProof/>
          <w:sz w:val="22"/>
        </w:rPr>
      </w:pPr>
      <w:r>
        <w:rPr>
          <w:noProof/>
          <w:lang w:eastAsia="en-US"/>
        </w:rPr>
        <w:drawing>
          <wp:inline distT="0" distB="0" distL="0" distR="0" wp14:anchorId="5016AF05" wp14:editId="1145283D">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44C32A06" w:rsidR="002638B2" w:rsidRPr="00B1237A" w:rsidRDefault="00592C0F" w:rsidP="0048154C">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9F2CAD5" w14:textId="26838F7A" w:rsidR="0048154C" w:rsidRDefault="0048154C" w:rsidP="002638B2">
      <w:pPr>
        <w:spacing w:after="0" w:line="240" w:lineRule="auto"/>
        <w:ind w:left="0" w:right="657"/>
        <w:jc w:val="left"/>
      </w:pPr>
    </w:p>
    <w:p w14:paraId="7FDB94BE" w14:textId="77777777" w:rsidR="0048154C" w:rsidRDefault="0048154C" w:rsidP="002638B2">
      <w:pPr>
        <w:spacing w:after="0" w:line="240" w:lineRule="auto"/>
        <w:ind w:left="0" w:right="657"/>
        <w:jc w:val="left"/>
      </w:pPr>
    </w:p>
    <w:p w14:paraId="0C886EAA" w14:textId="77777777" w:rsidR="0048154C" w:rsidRDefault="0048154C" w:rsidP="002638B2">
      <w:pPr>
        <w:spacing w:after="0" w:line="240" w:lineRule="auto"/>
        <w:ind w:left="0" w:right="657"/>
        <w:jc w:val="left"/>
      </w:pPr>
    </w:p>
    <w:p w14:paraId="4807432A" w14:textId="77777777" w:rsidR="0048154C" w:rsidRDefault="0048154C" w:rsidP="002638B2">
      <w:pPr>
        <w:spacing w:after="0" w:line="240" w:lineRule="auto"/>
        <w:ind w:left="0" w:right="657"/>
        <w:jc w:val="left"/>
      </w:pPr>
    </w:p>
    <w:p w14:paraId="2DBC5321" w14:textId="77777777" w:rsidR="0048154C" w:rsidRDefault="0048154C" w:rsidP="002638B2">
      <w:pPr>
        <w:spacing w:after="0" w:line="240" w:lineRule="auto"/>
        <w:ind w:left="0" w:right="657"/>
        <w:jc w:val="left"/>
      </w:pPr>
    </w:p>
    <w:p w14:paraId="7173FD02" w14:textId="77777777" w:rsidR="0048154C" w:rsidRDefault="0048154C" w:rsidP="002638B2">
      <w:pPr>
        <w:spacing w:after="0" w:line="240" w:lineRule="auto"/>
        <w:ind w:left="0" w:right="657"/>
        <w:jc w:val="left"/>
      </w:pPr>
    </w:p>
    <w:p w14:paraId="5E5BFD7C" w14:textId="77777777" w:rsidR="0048154C" w:rsidRDefault="0048154C" w:rsidP="002638B2">
      <w:pPr>
        <w:spacing w:after="0" w:line="240" w:lineRule="auto"/>
        <w:ind w:left="0" w:right="657"/>
        <w:jc w:val="left"/>
      </w:pPr>
    </w:p>
    <w:p w14:paraId="63830A8A" w14:textId="77777777" w:rsidR="0048154C" w:rsidRDefault="0048154C" w:rsidP="002638B2">
      <w:pPr>
        <w:spacing w:after="0" w:line="240" w:lineRule="auto"/>
        <w:ind w:left="0" w:right="657"/>
        <w:jc w:val="left"/>
      </w:pPr>
    </w:p>
    <w:p w14:paraId="499D4560" w14:textId="77777777" w:rsidR="0048154C" w:rsidRDefault="0048154C" w:rsidP="002638B2">
      <w:pPr>
        <w:spacing w:after="0" w:line="240" w:lineRule="auto"/>
        <w:ind w:left="0" w:right="657"/>
        <w:jc w:val="left"/>
      </w:pPr>
    </w:p>
    <w:p w14:paraId="62195A62" w14:textId="77777777" w:rsidR="0048154C" w:rsidRDefault="0048154C" w:rsidP="002638B2">
      <w:pPr>
        <w:spacing w:after="0" w:line="240" w:lineRule="auto"/>
        <w:ind w:left="0" w:right="657"/>
        <w:jc w:val="left"/>
      </w:pPr>
    </w:p>
    <w:p w14:paraId="71ADE31A" w14:textId="77777777" w:rsidR="0048154C" w:rsidRDefault="0048154C" w:rsidP="002638B2">
      <w:pPr>
        <w:spacing w:after="0" w:line="240" w:lineRule="auto"/>
        <w:ind w:left="0" w:right="657"/>
        <w:jc w:val="left"/>
      </w:pPr>
    </w:p>
    <w:p w14:paraId="168A9F58" w14:textId="77777777" w:rsidR="006E472D" w:rsidRDefault="006E472D">
      <w:pPr>
        <w:spacing w:after="0" w:line="240" w:lineRule="auto"/>
        <w:ind w:left="0"/>
        <w:jc w:val="left"/>
        <w:rPr>
          <w:b/>
          <w:color w:val="336699"/>
          <w:sz w:val="20"/>
          <w:szCs w:val="16"/>
          <w:lang w:eastAsia="x-none"/>
        </w:rPr>
      </w:pPr>
      <w:r>
        <w:br w:type="page"/>
      </w:r>
    </w:p>
    <w:p w14:paraId="6484D866" w14:textId="7E167E4E" w:rsidR="004708D5" w:rsidRPr="005773E4" w:rsidRDefault="00F26D65" w:rsidP="002638B2">
      <w:pPr>
        <w:pStyle w:val="Heading1"/>
        <w:ind w:right="657"/>
        <w:rPr>
          <w:rFonts w:asciiTheme="minorHAnsi" w:hAnsiTheme="minorHAnsi"/>
          <w:noProof/>
          <w:sz w:val="22"/>
        </w:rPr>
      </w:pPr>
      <w:bookmarkStart w:id="12" w:name="_Toc531862199"/>
      <w:bookmarkStart w:id="13" w:name="_Toc531948645"/>
      <w:bookmarkStart w:id="14" w:name="_Toc21077537"/>
      <w:r>
        <w:lastRenderedPageBreak/>
        <w:t>OWASP Mobile 2016</w:t>
      </w:r>
      <w:bookmarkEnd w:id="12"/>
      <w:bookmarkEnd w:id="13"/>
      <w:r>
        <w:t xml:space="preserve"> Summary</w:t>
      </w:r>
      <w:bookmarkEnd w:id="14"/>
    </w:p>
    <w:p w14:paraId="576EB6C4" w14:textId="35B653EE"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E5181E">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C92B0B">
        <w:rPr>
          <w:rFonts w:asciiTheme="minorHAnsi" w:hAnsiTheme="minorHAnsi"/>
          <w:noProof/>
          <w:sz w:val="20"/>
        </w:rPr>
        <w:t>Mobile 2016</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w:t>
      </w:r>
      <w:hyperlink r:id="rId11" w:anchor="tab=Top_10_Mobile_Risks" w:history="1">
        <w:r w:rsidR="004E6E82" w:rsidRPr="004E6E82">
          <w:rPr>
            <w:rStyle w:val="Hyperlink"/>
            <w:rFonts w:asciiTheme="minorHAnsi" w:hAnsiTheme="minorHAnsi"/>
            <w:noProof/>
            <w:sz w:val="20"/>
          </w:rPr>
          <w:t>here</w:t>
        </w:r>
      </w:hyperlink>
      <w:r w:rsidR="004E6E82">
        <w:rPr>
          <w:rFonts w:asciiTheme="minorHAnsi" w:hAnsiTheme="minorHAnsi"/>
          <w:noProof/>
          <w:sz w:val="20"/>
        </w:rPr>
        <w:t>.</w:t>
      </w:r>
      <w:r w:rsidR="007023C3">
        <w:rPr>
          <w:rFonts w:asciiTheme="minorHAnsi" w:hAnsiTheme="minorHAnsi"/>
          <w:noProof/>
          <w:sz w:val="20"/>
        </w:rPr>
        <w:t xml:space="preserve"> </w:t>
      </w:r>
    </w:p>
    <w:p w14:paraId="3826C5AC" w14:textId="77777777" w:rsidR="007023C3" w:rsidRDefault="007023C3" w:rsidP="002638B2">
      <w:pPr>
        <w:ind w:left="0" w:right="657"/>
        <w:jc w:val="left"/>
        <w:rPr>
          <w:rFonts w:asciiTheme="minorHAnsi" w:hAnsiTheme="minorHAnsi"/>
          <w:noProof/>
          <w:sz w:val="20"/>
        </w:rPr>
      </w:pPr>
    </w:p>
    <w:p w14:paraId="4D6664C1" w14:textId="4E4E0F57" w:rsidR="000B1DF2" w:rsidRPr="00212651" w:rsidRDefault="000B1DF2" w:rsidP="002638B2">
      <w:pPr>
        <w:pStyle w:val="Heading2"/>
        <w:spacing w:after="0"/>
        <w:ind w:left="540" w:right="657" w:hanging="540"/>
        <w:rPr>
          <w:rFonts w:eastAsia="Calibri"/>
        </w:rPr>
      </w:pPr>
      <w:bookmarkStart w:id="15" w:name="_Toc531862200"/>
      <w:bookmarkStart w:id="16" w:name="_Toc531948646"/>
      <w:bookmarkStart w:id="17" w:name="_Toc21077538"/>
      <w:r>
        <w:rPr>
          <w:rFonts w:eastAsia="Calibri"/>
          <w:lang w:val="en-US"/>
        </w:rPr>
        <w:t xml:space="preserve">OWASP </w:t>
      </w:r>
      <w:r w:rsidR="00C92B0B">
        <w:rPr>
          <w:rFonts w:eastAsia="Calibri"/>
          <w:lang w:val="en-US"/>
        </w:rPr>
        <w:t>Mobile 2016</w:t>
      </w:r>
      <w:r>
        <w:rPr>
          <w:rFonts w:eastAsia="Calibri"/>
          <w:lang w:val="en-US"/>
        </w:rPr>
        <w:t xml:space="preserve"> Top 10 </w:t>
      </w:r>
      <w:r w:rsidR="004E6E82">
        <w:rPr>
          <w:rFonts w:eastAsia="Calibri"/>
          <w:lang w:val="en-US"/>
        </w:rPr>
        <w:t>vulnerabilities</w:t>
      </w:r>
      <w:bookmarkEnd w:id="15"/>
      <w:bookmarkEnd w:id="16"/>
      <w:r w:rsidR="00A658DC">
        <w:rPr>
          <w:rFonts w:eastAsia="Calibri"/>
          <w:lang w:val="en-US"/>
        </w:rPr>
        <w:t xml:space="preserve"> Summary</w:t>
      </w:r>
      <w:bookmarkEnd w:id="17"/>
    </w:p>
    <w:p w14:paraId="11E67AE7" w14:textId="4B920462" w:rsidR="007023C3" w:rsidRDefault="007023C3" w:rsidP="002638B2">
      <w:pPr>
        <w:pStyle w:val="BodyContent"/>
        <w:ind w:right="657"/>
        <w:rPr>
          <w:rFonts w:asciiTheme="minorHAnsi" w:hAnsiTheme="minorHAnsi" w:cstheme="minorHAnsi"/>
          <w:sz w:val="20"/>
          <w:szCs w:val="20"/>
        </w:rPr>
      </w:pPr>
    </w:p>
    <w:p w14:paraId="28F6AAC2" w14:textId="33F3B4BD" w:rsidR="00F74473" w:rsidRDefault="00F74473" w:rsidP="00F74473">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anchor="tab=Top_10_Mobile_Risks" w:history="1">
        <w:r w:rsidRPr="00F74473">
          <w:rPr>
            <w:rStyle w:val="Hyperlink"/>
            <w:rFonts w:asciiTheme="minorHAnsi" w:hAnsiTheme="minorHAnsi" w:cstheme="minorHAnsi"/>
            <w:sz w:val="20"/>
            <w:szCs w:val="20"/>
          </w:rPr>
          <w:t>OWASP Top 10</w:t>
        </w:r>
      </w:hyperlink>
      <w:r w:rsidRPr="00F74473">
        <w:rPr>
          <w:rStyle w:val="Hyperlink"/>
          <w:rFonts w:asciiTheme="minorHAnsi" w:hAnsiTheme="minorHAnsi" w:cstheme="minorHAnsi"/>
          <w:sz w:val="20"/>
          <w:szCs w:val="20"/>
        </w:rPr>
        <w:t> </w:t>
      </w:r>
      <w:r w:rsidRPr="00AA00D5">
        <w:rPr>
          <w:rFonts w:asciiTheme="minorHAnsi" w:hAnsiTheme="minorHAnsi" w:cstheme="minorHAnsi"/>
          <w:sz w:val="20"/>
          <w:szCs w:val="20"/>
        </w:rPr>
        <w:t>focuses on identifying the most serious web application security risks for a broad array of organizations.</w:t>
      </w:r>
    </w:p>
    <w:p w14:paraId="6700E151" w14:textId="251AEC8B" w:rsidR="000B1DF2" w:rsidRDefault="00A658DC" w:rsidP="002638B2">
      <w:pPr>
        <w:pStyle w:val="BodyContent"/>
        <w:ind w:right="657"/>
        <w:rPr>
          <w:rFonts w:asciiTheme="minorHAnsi" w:hAnsiTheme="minorHAnsi" w:cstheme="minorHAnsi"/>
          <w:sz w:val="20"/>
          <w:szCs w:val="20"/>
        </w:rPr>
      </w:pPr>
      <w:r w:rsidRPr="00A658DC">
        <w:rPr>
          <w:rFonts w:asciiTheme="minorHAnsi" w:hAnsiTheme="minorHAnsi" w:cstheme="minorHAnsi"/>
          <w:sz w:val="20"/>
          <w:szCs w:val="20"/>
        </w:rPr>
        <w:t>Findings summary for CAST under</w:t>
      </w:r>
      <w:r>
        <w:rPr>
          <w:rFonts w:asciiTheme="minorHAnsi" w:hAnsiTheme="minorHAnsi" w:cstheme="minorHAnsi"/>
          <w:sz w:val="20"/>
          <w:szCs w:val="20"/>
        </w:rPr>
        <w:t xml:space="preserve"> OWASP Mobile 2016 Standard.</w:t>
      </w:r>
    </w:p>
    <w:tbl>
      <w:tblPr>
        <w:tblStyle w:val="GridTable1Light-Accent1"/>
        <w:tblW w:w="9000" w:type="dxa"/>
        <w:tblLayout w:type="fixed"/>
        <w:tblLook w:val="04A0" w:firstRow="1" w:lastRow="0" w:firstColumn="1" w:lastColumn="0" w:noHBand="0" w:noVBand="1"/>
        <w:tblDescription w:val="TABLE;QUALITY_STANDARDS_EVOLUTION;STD=OWASP-Mobile-2016"/>
      </w:tblPr>
      <w:tblGrid>
        <w:gridCol w:w="4675"/>
        <w:gridCol w:w="1440"/>
        <w:gridCol w:w="1530"/>
        <w:gridCol w:w="1355"/>
      </w:tblGrid>
      <w:tr w:rsidR="007023C3" w:rsidRPr="00AC5F7C" w14:paraId="447182E1" w14:textId="77777777" w:rsidTr="00A73AC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362B7BD7" w:rsidR="007023C3" w:rsidRPr="00FC19A1" w:rsidRDefault="00F64336" w:rsidP="00A73AC5">
            <w:pPr>
              <w:ind w:left="330" w:right="657"/>
              <w:jc w:val="left"/>
              <w:rPr>
                <w:rFonts w:ascii="Open Sans" w:hAnsi="Open Sans" w:cs="Open Sans"/>
              </w:rPr>
            </w:pPr>
            <w:r>
              <w:rPr>
                <w:rFonts w:ascii="Open Sans" w:hAnsi="Open Sans" w:cs="Open Sans"/>
              </w:rPr>
              <w:t>OWASP-</w:t>
            </w:r>
            <w:r w:rsidR="00124BEF">
              <w:rPr>
                <w:rFonts w:ascii="Open Sans" w:hAnsi="Open Sans" w:cs="Open Sans"/>
              </w:rPr>
              <w:t>Mobile 2016</w:t>
            </w:r>
          </w:p>
        </w:tc>
        <w:tc>
          <w:tcPr>
            <w:tcW w:w="1440" w:type="dxa"/>
            <w:shd w:val="clear" w:color="auto" w:fill="DBE5F1" w:themeFill="accent1" w:themeFillTint="33"/>
            <w:vAlign w:val="center"/>
          </w:tcPr>
          <w:p w14:paraId="1DBF3FEC" w14:textId="4BF61F8A" w:rsidR="007023C3" w:rsidRPr="00AC5F7C" w:rsidRDefault="007023C3" w:rsidP="00A73AC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4D03F1BD" w14:textId="6949929C" w:rsidR="007023C3" w:rsidRPr="00AC5F7C" w:rsidRDefault="007023C3" w:rsidP="00A73AC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355" w:type="dxa"/>
            <w:shd w:val="clear" w:color="auto" w:fill="DBE5F1" w:themeFill="accent1" w:themeFillTint="33"/>
            <w:vAlign w:val="center"/>
          </w:tcPr>
          <w:p w14:paraId="2B5DB18F" w14:textId="474FA3C1" w:rsidR="007023C3" w:rsidRPr="00934956" w:rsidRDefault="007023C3" w:rsidP="00A73AC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7023C3" w:rsidRPr="00CA2066" w14:paraId="779D7551"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46398CDC" w:rsidR="007023C3" w:rsidRPr="007675B2" w:rsidRDefault="00124BEF" w:rsidP="00AA3BA0">
            <w:pPr>
              <w:ind w:right="657"/>
              <w:jc w:val="left"/>
              <w:rPr>
                <w:rFonts w:ascii="Open Sans" w:hAnsi="Open Sans" w:cs="Open Sans"/>
                <w:b w:val="0"/>
              </w:rPr>
            </w:pPr>
            <w:r>
              <w:rPr>
                <w:rFonts w:ascii="Open Sans" w:hAnsi="Open Sans" w:cs="Open Sans"/>
                <w:b w:val="0"/>
              </w:rPr>
              <w:t>M1</w:t>
            </w:r>
          </w:p>
        </w:tc>
        <w:tc>
          <w:tcPr>
            <w:tcW w:w="1440" w:type="dxa"/>
          </w:tcPr>
          <w:p w14:paraId="6ED4A59B"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202FC7E"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5D4B6D65" w:rsidR="007023C3" w:rsidRPr="007675B2" w:rsidRDefault="00124BEF" w:rsidP="00AA3BA0">
            <w:pPr>
              <w:ind w:right="657"/>
              <w:jc w:val="left"/>
              <w:rPr>
                <w:rFonts w:ascii="Open Sans" w:hAnsi="Open Sans" w:cs="Open Sans"/>
                <w:b w:val="0"/>
              </w:rPr>
            </w:pPr>
            <w:r>
              <w:rPr>
                <w:rFonts w:ascii="Open Sans" w:hAnsi="Open Sans" w:cs="Open Sans"/>
                <w:b w:val="0"/>
              </w:rPr>
              <w:t>M</w:t>
            </w:r>
            <w:r w:rsidR="007023C3">
              <w:rPr>
                <w:rFonts w:ascii="Open Sans" w:hAnsi="Open Sans" w:cs="Open Sans"/>
                <w:b w:val="0"/>
              </w:rPr>
              <w:t>2</w:t>
            </w:r>
          </w:p>
        </w:tc>
        <w:tc>
          <w:tcPr>
            <w:tcW w:w="1440" w:type="dxa"/>
          </w:tcPr>
          <w:p w14:paraId="211EE165"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682B9ED"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61F48B14" w:rsidR="007023C3" w:rsidRPr="007675B2" w:rsidRDefault="00124BEF" w:rsidP="00AA3BA0">
            <w:pPr>
              <w:ind w:right="657"/>
              <w:jc w:val="left"/>
              <w:rPr>
                <w:rFonts w:ascii="Open Sans" w:hAnsi="Open Sans" w:cs="Open Sans"/>
                <w:b w:val="0"/>
              </w:rPr>
            </w:pPr>
            <w:r>
              <w:rPr>
                <w:rFonts w:ascii="Open Sans" w:hAnsi="Open Sans" w:cs="Open Sans"/>
                <w:b w:val="0"/>
              </w:rPr>
              <w:t>M</w:t>
            </w:r>
            <w:r w:rsidR="007023C3">
              <w:rPr>
                <w:rFonts w:ascii="Open Sans" w:hAnsi="Open Sans" w:cs="Open Sans"/>
                <w:b w:val="0"/>
              </w:rPr>
              <w:t>3</w:t>
            </w:r>
          </w:p>
        </w:tc>
        <w:tc>
          <w:tcPr>
            <w:tcW w:w="1440" w:type="dxa"/>
          </w:tcPr>
          <w:p w14:paraId="4BE665CF"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72D1137"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809B788" w:rsidR="007023C3" w:rsidRPr="007675B2" w:rsidRDefault="00124BEF" w:rsidP="00AA3BA0">
            <w:pPr>
              <w:ind w:right="657"/>
              <w:jc w:val="left"/>
              <w:rPr>
                <w:rFonts w:ascii="Open Sans" w:hAnsi="Open Sans" w:cs="Open Sans"/>
                <w:b w:val="0"/>
              </w:rPr>
            </w:pPr>
            <w:r>
              <w:rPr>
                <w:rFonts w:ascii="Open Sans" w:hAnsi="Open Sans" w:cs="Open Sans"/>
                <w:b w:val="0"/>
              </w:rPr>
              <w:t>M</w:t>
            </w:r>
            <w:r w:rsidR="007023C3">
              <w:rPr>
                <w:rFonts w:ascii="Open Sans" w:hAnsi="Open Sans" w:cs="Open Sans"/>
                <w:b w:val="0"/>
              </w:rPr>
              <w:t>4</w:t>
            </w:r>
          </w:p>
        </w:tc>
        <w:tc>
          <w:tcPr>
            <w:tcW w:w="1440" w:type="dxa"/>
          </w:tcPr>
          <w:p w14:paraId="3952727A"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09EE63A"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0C8E963B" w:rsidR="007023C3" w:rsidRPr="007675B2" w:rsidRDefault="00F64336" w:rsidP="00AA3BA0">
            <w:pPr>
              <w:ind w:right="657"/>
              <w:jc w:val="left"/>
              <w:rPr>
                <w:rFonts w:ascii="Open Sans" w:hAnsi="Open Sans" w:cs="Open Sans"/>
                <w:b w:val="0"/>
              </w:rPr>
            </w:pPr>
            <w:r>
              <w:rPr>
                <w:rFonts w:ascii="Open Sans" w:hAnsi="Open Sans" w:cs="Open Sans"/>
                <w:b w:val="0"/>
              </w:rPr>
              <w:t>…</w:t>
            </w:r>
          </w:p>
        </w:tc>
        <w:tc>
          <w:tcPr>
            <w:tcW w:w="1440" w:type="dxa"/>
          </w:tcPr>
          <w:p w14:paraId="26A966A0"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FE6A3EE"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648E3C17" w14:textId="4645B0E6" w:rsidR="000B1DF2" w:rsidRPr="004207FB" w:rsidRDefault="000B1DF2" w:rsidP="00A73AC5">
      <w:pPr>
        <w:ind w:left="0" w:right="657"/>
        <w:rPr>
          <w:i/>
          <w:sz w:val="14"/>
        </w:rPr>
      </w:pPr>
      <w:r>
        <w:rPr>
          <w:i/>
          <w:sz w:val="14"/>
        </w:rPr>
        <w:t xml:space="preserve">Table </w:t>
      </w:r>
      <w:r w:rsidR="00B37425">
        <w:rPr>
          <w:i/>
          <w:sz w:val="14"/>
        </w:rPr>
        <w:t>2</w:t>
      </w:r>
      <w:r>
        <w:rPr>
          <w:i/>
          <w:sz w:val="14"/>
        </w:rPr>
        <w:t xml:space="preserve">: OWASP </w:t>
      </w:r>
      <w:r w:rsidR="00124BEF">
        <w:rPr>
          <w:i/>
          <w:sz w:val="14"/>
        </w:rPr>
        <w:t>Mobile 2016</w:t>
      </w:r>
      <w:r>
        <w:rPr>
          <w:i/>
          <w:sz w:val="14"/>
        </w:rPr>
        <w:t xml:space="preserve">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1699F852" w14:textId="77777777" w:rsidR="000B1DF2" w:rsidRPr="004207FB" w:rsidRDefault="000B1DF2" w:rsidP="002638B2">
      <w:pPr>
        <w:ind w:left="3829" w:right="657" w:firstLine="425"/>
        <w:rPr>
          <w:i/>
          <w:sz w:val="14"/>
        </w:rPr>
      </w:pPr>
    </w:p>
    <w:p w14:paraId="758E7CF8" w14:textId="0C3D8DFC" w:rsidR="00A658DC" w:rsidRPr="005773E4" w:rsidRDefault="00A658DC" w:rsidP="00A658DC">
      <w:pPr>
        <w:pStyle w:val="Heading1"/>
        <w:ind w:right="657"/>
        <w:rPr>
          <w:rFonts w:asciiTheme="minorHAnsi" w:hAnsiTheme="minorHAnsi"/>
          <w:noProof/>
          <w:sz w:val="22"/>
        </w:rPr>
      </w:pPr>
      <w:bookmarkStart w:id="18" w:name="_Toc21077539"/>
      <w:r>
        <w:lastRenderedPageBreak/>
        <w:t>CAST Findings for OWASP Mobile 2016</w:t>
      </w:r>
      <w:bookmarkEnd w:id="18"/>
    </w:p>
    <w:p w14:paraId="5E360D7E" w14:textId="289F38CE" w:rsidR="00A658DC" w:rsidRDefault="00A658DC" w:rsidP="00A658DC">
      <w:pPr>
        <w:pStyle w:val="BodyContent"/>
        <w:ind w:right="657"/>
        <w:rPr>
          <w:rFonts w:asciiTheme="minorHAnsi" w:hAnsiTheme="minorHAnsi" w:cstheme="minorHAnsi"/>
          <w:sz w:val="20"/>
          <w:szCs w:val="20"/>
        </w:rPr>
      </w:pPr>
      <w:r w:rsidRPr="007374BB">
        <w:rPr>
          <w:rFonts w:ascii="Verdana" w:hAnsi="Verdana" w:cstheme="minorHAnsi"/>
          <w:sz w:val="18"/>
          <w:szCs w:val="18"/>
        </w:rPr>
        <w:t>List of</w:t>
      </w:r>
      <w:r>
        <w:rPr>
          <w:rFonts w:ascii="Verdana" w:hAnsi="Verdana" w:cstheme="minorHAnsi"/>
          <w:sz w:val="18"/>
          <w:szCs w:val="18"/>
        </w:rPr>
        <w:t xml:space="preserve"> CAST vulnerabilities for OWASP Mobile 2016</w:t>
      </w:r>
    </w:p>
    <w:tbl>
      <w:tblPr>
        <w:tblStyle w:val="GridTable1Light-Accent1"/>
        <w:tblW w:w="9000" w:type="dxa"/>
        <w:tblLayout w:type="fixed"/>
        <w:tblLook w:val="04A0" w:firstRow="1" w:lastRow="0" w:firstColumn="1" w:lastColumn="0" w:noHBand="0" w:noVBand="1"/>
        <w:tblDescription w:val="TABLE;QUALITY_TAGS_RULES_EVOLUTION;STD=OWASP-Mobile-2016"/>
      </w:tblPr>
      <w:tblGrid>
        <w:gridCol w:w="4675"/>
        <w:gridCol w:w="1440"/>
        <w:gridCol w:w="1530"/>
        <w:gridCol w:w="1355"/>
      </w:tblGrid>
      <w:tr w:rsidR="00A658DC" w:rsidRPr="00AC5F7C" w14:paraId="4C437E40" w14:textId="77777777" w:rsidTr="00943AE1">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AB08A6A" w14:textId="77777777" w:rsidR="00A658DC" w:rsidRPr="00FC19A1" w:rsidRDefault="00A658DC" w:rsidP="00943AE1">
            <w:pPr>
              <w:ind w:left="330" w:right="657"/>
              <w:jc w:val="left"/>
              <w:rPr>
                <w:rFonts w:ascii="Open Sans" w:hAnsi="Open Sans" w:cs="Open Sans"/>
              </w:rPr>
            </w:pPr>
            <w:r>
              <w:rPr>
                <w:rFonts w:ascii="Open Sans" w:hAnsi="Open Sans" w:cs="Open Sans"/>
              </w:rPr>
              <w:t>OWASP-Mobile 2016</w:t>
            </w:r>
          </w:p>
        </w:tc>
        <w:tc>
          <w:tcPr>
            <w:tcW w:w="1440" w:type="dxa"/>
            <w:shd w:val="clear" w:color="auto" w:fill="DBE5F1" w:themeFill="accent1" w:themeFillTint="33"/>
            <w:vAlign w:val="center"/>
          </w:tcPr>
          <w:p w14:paraId="41BAF713" w14:textId="77777777" w:rsidR="00A658DC" w:rsidRPr="00AC5F7C" w:rsidRDefault="00A658DC" w:rsidP="00943AE1">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Vulnerabilities</w:t>
            </w:r>
          </w:p>
        </w:tc>
        <w:tc>
          <w:tcPr>
            <w:tcW w:w="1530" w:type="dxa"/>
            <w:shd w:val="clear" w:color="auto" w:fill="DBE5F1" w:themeFill="accent1" w:themeFillTint="33"/>
            <w:vAlign w:val="center"/>
          </w:tcPr>
          <w:p w14:paraId="3CA56354" w14:textId="77777777" w:rsidR="00A658DC" w:rsidRPr="00AC5F7C" w:rsidRDefault="00A658DC" w:rsidP="00943AE1">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Vulnerabilities</w:t>
            </w:r>
          </w:p>
        </w:tc>
        <w:tc>
          <w:tcPr>
            <w:tcW w:w="1355" w:type="dxa"/>
            <w:shd w:val="clear" w:color="auto" w:fill="DBE5F1" w:themeFill="accent1" w:themeFillTint="33"/>
            <w:vAlign w:val="center"/>
          </w:tcPr>
          <w:p w14:paraId="2FE055AC" w14:textId="77777777" w:rsidR="00A658DC" w:rsidRPr="00934956" w:rsidRDefault="00A658DC" w:rsidP="00943AE1">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Pr>
                <w:rFonts w:ascii="Open Sans" w:hAnsi="Open Sans" w:cs="Open Sans"/>
                <w:b w:val="0"/>
              </w:rPr>
              <w:t>Vulnerabilities</w:t>
            </w:r>
          </w:p>
        </w:tc>
      </w:tr>
      <w:tr w:rsidR="00A658DC" w:rsidRPr="00CA2066" w14:paraId="6BDFCB8C" w14:textId="77777777" w:rsidTr="00943A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4F4420" w14:textId="77777777" w:rsidR="00A658DC" w:rsidRPr="007675B2" w:rsidRDefault="00A658DC" w:rsidP="00943AE1">
            <w:pPr>
              <w:ind w:right="657"/>
              <w:jc w:val="left"/>
              <w:rPr>
                <w:rFonts w:ascii="Open Sans" w:hAnsi="Open Sans" w:cs="Open Sans"/>
                <w:b w:val="0"/>
              </w:rPr>
            </w:pPr>
            <w:r>
              <w:rPr>
                <w:rFonts w:ascii="Open Sans" w:hAnsi="Open Sans" w:cs="Open Sans"/>
                <w:b w:val="0"/>
              </w:rPr>
              <w:t>M1</w:t>
            </w:r>
          </w:p>
        </w:tc>
        <w:tc>
          <w:tcPr>
            <w:tcW w:w="1440" w:type="dxa"/>
          </w:tcPr>
          <w:p w14:paraId="7FF56885"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B7C1E9"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896CA69"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658DC" w:rsidRPr="00CA2066" w14:paraId="0D84EE10" w14:textId="77777777" w:rsidTr="00943A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390BCEA" w14:textId="77777777" w:rsidR="00A658DC" w:rsidRPr="007675B2" w:rsidRDefault="00A658DC" w:rsidP="00943AE1">
            <w:pPr>
              <w:ind w:right="657"/>
              <w:jc w:val="left"/>
              <w:rPr>
                <w:rFonts w:ascii="Open Sans" w:hAnsi="Open Sans" w:cs="Open Sans"/>
                <w:b w:val="0"/>
              </w:rPr>
            </w:pPr>
            <w:r>
              <w:rPr>
                <w:rFonts w:ascii="Open Sans" w:hAnsi="Open Sans" w:cs="Open Sans"/>
                <w:b w:val="0"/>
              </w:rPr>
              <w:t>M2</w:t>
            </w:r>
          </w:p>
        </w:tc>
        <w:tc>
          <w:tcPr>
            <w:tcW w:w="1440" w:type="dxa"/>
          </w:tcPr>
          <w:p w14:paraId="62AC04A5"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3B0B26"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027AF83"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658DC" w:rsidRPr="00CA2066" w14:paraId="1C50F59C" w14:textId="77777777" w:rsidTr="00943A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FAD9B81" w14:textId="77777777" w:rsidR="00A658DC" w:rsidRPr="007675B2" w:rsidRDefault="00A658DC" w:rsidP="00943AE1">
            <w:pPr>
              <w:ind w:right="657"/>
              <w:jc w:val="left"/>
              <w:rPr>
                <w:rFonts w:ascii="Open Sans" w:hAnsi="Open Sans" w:cs="Open Sans"/>
                <w:b w:val="0"/>
              </w:rPr>
            </w:pPr>
            <w:r>
              <w:rPr>
                <w:rFonts w:ascii="Open Sans" w:hAnsi="Open Sans" w:cs="Open Sans"/>
                <w:b w:val="0"/>
              </w:rPr>
              <w:t>M3</w:t>
            </w:r>
          </w:p>
        </w:tc>
        <w:tc>
          <w:tcPr>
            <w:tcW w:w="1440" w:type="dxa"/>
          </w:tcPr>
          <w:p w14:paraId="023374D9"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B164B61"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1567199"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658DC" w:rsidRPr="00CA2066" w14:paraId="48464A27" w14:textId="77777777" w:rsidTr="00943A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8EB0FC0" w14:textId="77777777" w:rsidR="00A658DC" w:rsidRPr="007675B2" w:rsidRDefault="00A658DC" w:rsidP="00943AE1">
            <w:pPr>
              <w:ind w:right="657"/>
              <w:jc w:val="left"/>
              <w:rPr>
                <w:rFonts w:ascii="Open Sans" w:hAnsi="Open Sans" w:cs="Open Sans"/>
                <w:b w:val="0"/>
              </w:rPr>
            </w:pPr>
            <w:r>
              <w:rPr>
                <w:rFonts w:ascii="Open Sans" w:hAnsi="Open Sans" w:cs="Open Sans"/>
                <w:b w:val="0"/>
              </w:rPr>
              <w:t>M4</w:t>
            </w:r>
          </w:p>
        </w:tc>
        <w:tc>
          <w:tcPr>
            <w:tcW w:w="1440" w:type="dxa"/>
          </w:tcPr>
          <w:p w14:paraId="1CC82DCA"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916D95"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425C6BE"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658DC" w:rsidRPr="00CA2066" w14:paraId="22C6B601" w14:textId="77777777" w:rsidTr="00943A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B979FEC" w14:textId="77777777" w:rsidR="00A658DC" w:rsidRPr="007675B2" w:rsidRDefault="00A658DC" w:rsidP="00943AE1">
            <w:pPr>
              <w:ind w:right="657"/>
              <w:jc w:val="left"/>
              <w:rPr>
                <w:rFonts w:ascii="Open Sans" w:hAnsi="Open Sans" w:cs="Open Sans"/>
                <w:b w:val="0"/>
              </w:rPr>
            </w:pPr>
            <w:r>
              <w:rPr>
                <w:rFonts w:ascii="Open Sans" w:hAnsi="Open Sans" w:cs="Open Sans"/>
                <w:b w:val="0"/>
              </w:rPr>
              <w:t>…</w:t>
            </w:r>
          </w:p>
        </w:tc>
        <w:tc>
          <w:tcPr>
            <w:tcW w:w="1440" w:type="dxa"/>
          </w:tcPr>
          <w:p w14:paraId="12DEEDD7"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D570110"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DD07FE1"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C4100FB" w14:textId="77777777" w:rsidR="00A658DC" w:rsidRDefault="00A658DC" w:rsidP="00A658DC">
      <w:pPr>
        <w:ind w:right="657"/>
        <w:rPr>
          <w:rFonts w:eastAsia="Calibri"/>
          <w:lang w:eastAsia="en-US"/>
        </w:rPr>
      </w:pPr>
    </w:p>
    <w:p w14:paraId="24CF7500" w14:textId="1C73D529" w:rsidR="00A658DC" w:rsidRPr="004207FB" w:rsidRDefault="00A658DC" w:rsidP="00A658DC">
      <w:pPr>
        <w:ind w:left="0" w:right="657"/>
        <w:rPr>
          <w:i/>
          <w:sz w:val="14"/>
        </w:rPr>
      </w:pPr>
      <w:r>
        <w:rPr>
          <w:i/>
          <w:sz w:val="14"/>
        </w:rPr>
        <w:t xml:space="preserve">Table 2: OWASP Mobile 2016 Top 10 Vulnerabilities </w:t>
      </w:r>
    </w:p>
    <w:p w14:paraId="2BD81903" w14:textId="77777777" w:rsidR="007819D5" w:rsidRDefault="007819D5"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61051B28" w14:textId="77777777" w:rsidR="00CA74F4" w:rsidRDefault="00E560F3" w:rsidP="002638B2">
      <w:pPr>
        <w:pStyle w:val="Heading1"/>
        <w:ind w:right="657"/>
      </w:pPr>
      <w:bookmarkStart w:id="19" w:name="_Toc531862210"/>
      <w:bookmarkStart w:id="20" w:name="_Toc531948657"/>
      <w:bookmarkStart w:id="21" w:name="_Toc21077540"/>
      <w:r>
        <w:lastRenderedPageBreak/>
        <w:t>A</w:t>
      </w:r>
      <w:r w:rsidR="00CA74F4">
        <w:t>ppendix</w:t>
      </w:r>
      <w:bookmarkEnd w:id="19"/>
      <w:bookmarkEnd w:id="20"/>
      <w:bookmarkEnd w:id="21"/>
      <w:r w:rsidR="00CA74F4">
        <w:t xml:space="preserve"> </w:t>
      </w:r>
    </w:p>
    <w:p w14:paraId="48916227" w14:textId="1845DF32" w:rsidR="00010552" w:rsidRDefault="00010552" w:rsidP="002638B2">
      <w:pPr>
        <w:pStyle w:val="Heading2"/>
        <w:spacing w:after="0"/>
        <w:ind w:left="540" w:right="657" w:hanging="540"/>
        <w:rPr>
          <w:lang w:val="en-US"/>
        </w:rPr>
      </w:pPr>
      <w:bookmarkStart w:id="22" w:name="_Toc531862211"/>
      <w:bookmarkStart w:id="23" w:name="_Toc531948658"/>
      <w:bookmarkStart w:id="24" w:name="_Hlk529891554"/>
      <w:bookmarkStart w:id="25" w:name="_Toc21077541"/>
      <w:r>
        <w:rPr>
          <w:lang w:val="en-US"/>
        </w:rPr>
        <w:t>About CAST Software Intelligence</w:t>
      </w:r>
      <w:bookmarkEnd w:id="22"/>
      <w:bookmarkEnd w:id="23"/>
      <w:bookmarkEnd w:id="25"/>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C1A5FE9" w14:textId="77777777" w:rsidR="004E6E82" w:rsidRPr="004A59A5" w:rsidRDefault="007B005E" w:rsidP="004E6E82">
      <w:pPr>
        <w:ind w:right="657"/>
      </w:pPr>
      <w:hyperlink r:id="rId13" w:history="1">
        <w:r w:rsidR="004E6E82" w:rsidRPr="00036206">
          <w:rPr>
            <w:rStyle w:val="Hyperlink"/>
          </w:rPr>
          <w:t>Click here</w:t>
        </w:r>
      </w:hyperlink>
      <w:r w:rsidR="004E6E82">
        <w:t xml:space="preserve"> for more information about CAST Software Intelligence. </w:t>
      </w:r>
    </w:p>
    <w:p w14:paraId="2DC980E8" w14:textId="1C5574AF" w:rsidR="00513557" w:rsidRDefault="00513557" w:rsidP="002638B2">
      <w:pPr>
        <w:ind w:right="657"/>
        <w:rPr>
          <w:rFonts w:cs="Arial"/>
        </w:rPr>
      </w:pPr>
    </w:p>
    <w:p w14:paraId="23C9129E" w14:textId="77777777" w:rsidR="004E6E82" w:rsidRDefault="004E6E82" w:rsidP="004E6E82">
      <w:pPr>
        <w:pStyle w:val="Heading2"/>
        <w:spacing w:after="0"/>
        <w:ind w:left="540" w:right="657" w:hanging="540"/>
      </w:pPr>
      <w:bookmarkStart w:id="26" w:name="_Toc529890287"/>
      <w:bookmarkStart w:id="27" w:name="_Toc531862212"/>
      <w:bookmarkStart w:id="28" w:name="_Toc531948659"/>
      <w:bookmarkStart w:id="29" w:name="_Toc21077542"/>
      <w:r>
        <w:rPr>
          <w:lang w:val="en-US"/>
        </w:rPr>
        <w:t>About CAST Security</w:t>
      </w:r>
      <w:bookmarkEnd w:id="26"/>
      <w:bookmarkEnd w:id="27"/>
      <w:bookmarkEnd w:id="28"/>
      <w:bookmarkEnd w:id="29"/>
    </w:p>
    <w:p w14:paraId="73DBFB0E" w14:textId="77777777" w:rsidR="004E6E82" w:rsidRDefault="004E6E82" w:rsidP="004E6E82">
      <w:pPr>
        <w:ind w:right="657"/>
      </w:pPr>
    </w:p>
    <w:p w14:paraId="593B491C" w14:textId="26E4AF9C" w:rsidR="004E6E82" w:rsidRDefault="004E6E82" w:rsidP="004E6E82">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w:t>
      </w:r>
      <w:r w:rsidR="00124BEF">
        <w:t xml:space="preserve"> PCI, NIST</w:t>
      </w:r>
      <w:r>
        <w:t xml:space="preserve"> and OWASP.</w:t>
      </w:r>
    </w:p>
    <w:p w14:paraId="5270AF48" w14:textId="77777777" w:rsidR="004E6E82" w:rsidRDefault="004E6E82" w:rsidP="004E6E82">
      <w:pPr>
        <w:ind w:right="657"/>
      </w:pPr>
      <w:r>
        <w:t xml:space="preserve">To find out more about CAST Security, </w:t>
      </w:r>
      <w:hyperlink r:id="rId14" w:history="1">
        <w:r w:rsidRPr="00DE3825">
          <w:rPr>
            <w:rStyle w:val="Hyperlink"/>
          </w:rPr>
          <w:t>click here</w:t>
        </w:r>
      </w:hyperlink>
      <w:r>
        <w:t>.</w:t>
      </w:r>
    </w:p>
    <w:bookmarkEnd w:id="24"/>
    <w:p w14:paraId="156A22E3" w14:textId="77777777" w:rsidR="004E6E82" w:rsidRDefault="004E6E82"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E1B30" w14:textId="77777777" w:rsidR="007B005E" w:rsidRDefault="007B005E">
      <w:r>
        <w:separator/>
      </w:r>
    </w:p>
  </w:endnote>
  <w:endnote w:type="continuationSeparator" w:id="0">
    <w:p w14:paraId="69793BB2" w14:textId="77777777" w:rsidR="007B005E" w:rsidRDefault="007B0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C57C1E" w:rsidRDefault="00C57C1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C57C1E" w:rsidRDefault="00C57C1E">
    <w:pPr>
      <w:pStyle w:val="Footer"/>
    </w:pPr>
    <w:r>
      <w:rPr>
        <w:noProof/>
        <w:lang w:eastAsia="en-US"/>
      </w:rPr>
      <w:drawing>
        <wp:inline distT="0" distB="0" distL="0" distR="0" wp14:anchorId="2591E445" wp14:editId="050510E6">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C57C1E" w:rsidRDefault="00C57C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1C775" w14:textId="77777777" w:rsidR="007B005E" w:rsidRDefault="007B005E">
      <w:r>
        <w:separator/>
      </w:r>
    </w:p>
  </w:footnote>
  <w:footnote w:type="continuationSeparator" w:id="0">
    <w:p w14:paraId="109FF36F" w14:textId="77777777" w:rsidR="007B005E" w:rsidRDefault="007B00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3A19CBB0" w:rsidR="00C57C1E" w:rsidRPr="00501CAD" w:rsidRDefault="00C57C1E" w:rsidP="00874417">
    <w:pPr>
      <w:spacing w:after="0" w:line="240" w:lineRule="auto"/>
      <w:jc w:val="center"/>
      <w:rPr>
        <w:rFonts w:asciiTheme="majorHAnsi" w:hAnsiTheme="majorHAnsi"/>
        <w:noProof/>
        <w:sz w:val="24"/>
        <w:szCs w:val="24"/>
      </w:rPr>
    </w:pPr>
    <w:r>
      <w:rPr>
        <w:rFonts w:asciiTheme="majorHAnsi" w:hAnsiTheme="majorHAnsi"/>
        <w:noProof/>
        <w:sz w:val="20"/>
        <w:szCs w:val="24"/>
      </w:rPr>
      <w:t xml:space="preserve">OWASP </w:t>
    </w:r>
    <w:r w:rsidR="0068356D">
      <w:rPr>
        <w:rFonts w:asciiTheme="majorHAnsi" w:hAnsiTheme="majorHAnsi"/>
        <w:noProof/>
        <w:sz w:val="20"/>
        <w:szCs w:val="24"/>
      </w:rPr>
      <w:t>Mobile 2016</w:t>
    </w:r>
    <w:r>
      <w:rPr>
        <w:rFonts w:asciiTheme="majorHAnsi" w:hAnsiTheme="majorHAnsi"/>
        <w:noProof/>
        <w:sz w:val="20"/>
        <w:szCs w:val="24"/>
      </w:rPr>
      <w:t xml:space="preserve"> </w:t>
    </w:r>
    <w:r w:rsidR="009E4359">
      <w:rPr>
        <w:rFonts w:asciiTheme="majorHAnsi" w:hAnsiTheme="majorHAnsi"/>
        <w:noProof/>
        <w:sz w:val="20"/>
        <w:szCs w:val="24"/>
      </w:rPr>
      <w:t>Compliance</w:t>
    </w:r>
    <w:r>
      <w:rPr>
        <w:rFonts w:asciiTheme="majorHAnsi" w:hAnsiTheme="majorHAnsi"/>
        <w:noProof/>
        <w:sz w:val="20"/>
        <w:szCs w:val="24"/>
      </w:rPr>
      <w:t xml:space="preserve"> Report</w:t>
    </w:r>
  </w:p>
  <w:p w14:paraId="09BF77A7" w14:textId="77777777" w:rsidR="00C57C1E" w:rsidRPr="00501CAD" w:rsidRDefault="00C57C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594A2D2" w:rsidR="00C57C1E" w:rsidRDefault="00C57C1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tKwFAO3octYtAAAA"/>
  </w:docVars>
  <w:rsids>
    <w:rsidRoot w:val="005C3E74"/>
    <w:rsid w:val="00000213"/>
    <w:rsid w:val="00000CAD"/>
    <w:rsid w:val="00001A16"/>
    <w:rsid w:val="00002D9F"/>
    <w:rsid w:val="00002E9A"/>
    <w:rsid w:val="000042D0"/>
    <w:rsid w:val="00005A79"/>
    <w:rsid w:val="00005E98"/>
    <w:rsid w:val="00005F4A"/>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DFB"/>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4A06"/>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346"/>
    <w:rsid w:val="000A4867"/>
    <w:rsid w:val="000A4ADD"/>
    <w:rsid w:val="000A6CEA"/>
    <w:rsid w:val="000A704C"/>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1352"/>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0F78BC"/>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4BEF"/>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2088"/>
    <w:rsid w:val="001652A1"/>
    <w:rsid w:val="0016739E"/>
    <w:rsid w:val="001678FE"/>
    <w:rsid w:val="001708A0"/>
    <w:rsid w:val="00170F0A"/>
    <w:rsid w:val="00172114"/>
    <w:rsid w:val="001724DA"/>
    <w:rsid w:val="00172AFB"/>
    <w:rsid w:val="00172DEA"/>
    <w:rsid w:val="00172E7F"/>
    <w:rsid w:val="00173B3F"/>
    <w:rsid w:val="00173D4A"/>
    <w:rsid w:val="00173E74"/>
    <w:rsid w:val="00174A40"/>
    <w:rsid w:val="00175973"/>
    <w:rsid w:val="00175D58"/>
    <w:rsid w:val="001772EC"/>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43"/>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0BEE"/>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2F46"/>
    <w:rsid w:val="002A4408"/>
    <w:rsid w:val="002A5283"/>
    <w:rsid w:val="002A5B1A"/>
    <w:rsid w:val="002A63B3"/>
    <w:rsid w:val="002A6F5D"/>
    <w:rsid w:val="002A7147"/>
    <w:rsid w:val="002A77E3"/>
    <w:rsid w:val="002B1100"/>
    <w:rsid w:val="002B12D7"/>
    <w:rsid w:val="002B18AA"/>
    <w:rsid w:val="002B1DEB"/>
    <w:rsid w:val="002B7975"/>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3BA4"/>
    <w:rsid w:val="002F5419"/>
    <w:rsid w:val="002F5502"/>
    <w:rsid w:val="002F72F7"/>
    <w:rsid w:val="0030030F"/>
    <w:rsid w:val="0030175A"/>
    <w:rsid w:val="0030281F"/>
    <w:rsid w:val="003028BF"/>
    <w:rsid w:val="0030351C"/>
    <w:rsid w:val="00304222"/>
    <w:rsid w:val="0030482C"/>
    <w:rsid w:val="0030508E"/>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A42"/>
    <w:rsid w:val="00340EF4"/>
    <w:rsid w:val="003410DE"/>
    <w:rsid w:val="00341C15"/>
    <w:rsid w:val="003422CF"/>
    <w:rsid w:val="003427ED"/>
    <w:rsid w:val="00343396"/>
    <w:rsid w:val="00345E79"/>
    <w:rsid w:val="0034695D"/>
    <w:rsid w:val="00346C22"/>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1E4D"/>
    <w:rsid w:val="00392916"/>
    <w:rsid w:val="0039562F"/>
    <w:rsid w:val="003963AA"/>
    <w:rsid w:val="003A12EF"/>
    <w:rsid w:val="003A1A30"/>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5E9"/>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2E6"/>
    <w:rsid w:val="00425494"/>
    <w:rsid w:val="004254D4"/>
    <w:rsid w:val="004255D2"/>
    <w:rsid w:val="00426BB3"/>
    <w:rsid w:val="00430E08"/>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154C"/>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0949"/>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E6E82"/>
    <w:rsid w:val="004F0D29"/>
    <w:rsid w:val="004F2DE1"/>
    <w:rsid w:val="004F33B5"/>
    <w:rsid w:val="004F3401"/>
    <w:rsid w:val="004F493F"/>
    <w:rsid w:val="004F5DAC"/>
    <w:rsid w:val="004F7054"/>
    <w:rsid w:val="0050018B"/>
    <w:rsid w:val="00501A32"/>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0F6"/>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58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17BF6"/>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0C9"/>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56D"/>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4A6"/>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3137"/>
    <w:rsid w:val="006E4146"/>
    <w:rsid w:val="006E472D"/>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074DD"/>
    <w:rsid w:val="007105C2"/>
    <w:rsid w:val="00710C9E"/>
    <w:rsid w:val="00710FF1"/>
    <w:rsid w:val="007116F7"/>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61B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550"/>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B20"/>
    <w:rsid w:val="007A2EA6"/>
    <w:rsid w:val="007A42FE"/>
    <w:rsid w:val="007A455F"/>
    <w:rsid w:val="007A46AA"/>
    <w:rsid w:val="007A4966"/>
    <w:rsid w:val="007A50AD"/>
    <w:rsid w:val="007A51F4"/>
    <w:rsid w:val="007A5369"/>
    <w:rsid w:val="007A5734"/>
    <w:rsid w:val="007A628A"/>
    <w:rsid w:val="007A6F1B"/>
    <w:rsid w:val="007B005E"/>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4D20"/>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786"/>
    <w:rsid w:val="00811B5D"/>
    <w:rsid w:val="00811E6E"/>
    <w:rsid w:val="0081298A"/>
    <w:rsid w:val="008131C9"/>
    <w:rsid w:val="008139D4"/>
    <w:rsid w:val="00813E9A"/>
    <w:rsid w:val="00814488"/>
    <w:rsid w:val="00814941"/>
    <w:rsid w:val="0081512D"/>
    <w:rsid w:val="00820E35"/>
    <w:rsid w:val="008213FC"/>
    <w:rsid w:val="0082194D"/>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58D"/>
    <w:rsid w:val="00842E53"/>
    <w:rsid w:val="00843710"/>
    <w:rsid w:val="00845232"/>
    <w:rsid w:val="0084674F"/>
    <w:rsid w:val="0085034C"/>
    <w:rsid w:val="008514BA"/>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1A1"/>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67EF"/>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20CA"/>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4FD"/>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693A"/>
    <w:rsid w:val="009A7596"/>
    <w:rsid w:val="009B016C"/>
    <w:rsid w:val="009B08BE"/>
    <w:rsid w:val="009B156A"/>
    <w:rsid w:val="009B33DF"/>
    <w:rsid w:val="009B4DF8"/>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359"/>
    <w:rsid w:val="009E4439"/>
    <w:rsid w:val="009E4670"/>
    <w:rsid w:val="009E49EA"/>
    <w:rsid w:val="009E7285"/>
    <w:rsid w:val="009E74AF"/>
    <w:rsid w:val="009E7723"/>
    <w:rsid w:val="009F1027"/>
    <w:rsid w:val="009F25ED"/>
    <w:rsid w:val="009F2C4E"/>
    <w:rsid w:val="009F30DF"/>
    <w:rsid w:val="009F505F"/>
    <w:rsid w:val="009F5FD9"/>
    <w:rsid w:val="009F7429"/>
    <w:rsid w:val="009F7584"/>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916"/>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57FE2"/>
    <w:rsid w:val="00A61789"/>
    <w:rsid w:val="00A61E96"/>
    <w:rsid w:val="00A64717"/>
    <w:rsid w:val="00A655DA"/>
    <w:rsid w:val="00A658DC"/>
    <w:rsid w:val="00A669E9"/>
    <w:rsid w:val="00A67268"/>
    <w:rsid w:val="00A7073D"/>
    <w:rsid w:val="00A70E6B"/>
    <w:rsid w:val="00A7260E"/>
    <w:rsid w:val="00A727D0"/>
    <w:rsid w:val="00A72A44"/>
    <w:rsid w:val="00A73107"/>
    <w:rsid w:val="00A73AC5"/>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CC5"/>
    <w:rsid w:val="00AA3BA0"/>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D6A62"/>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566D"/>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425"/>
    <w:rsid w:val="00B37B64"/>
    <w:rsid w:val="00B40BF7"/>
    <w:rsid w:val="00B424D0"/>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568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3C"/>
    <w:rsid w:val="00C2299E"/>
    <w:rsid w:val="00C22EB7"/>
    <w:rsid w:val="00C23059"/>
    <w:rsid w:val="00C246C3"/>
    <w:rsid w:val="00C256AE"/>
    <w:rsid w:val="00C26C85"/>
    <w:rsid w:val="00C27C3B"/>
    <w:rsid w:val="00C3005F"/>
    <w:rsid w:val="00C31A89"/>
    <w:rsid w:val="00C31E69"/>
    <w:rsid w:val="00C32FCB"/>
    <w:rsid w:val="00C332BC"/>
    <w:rsid w:val="00C33B3D"/>
    <w:rsid w:val="00C3480D"/>
    <w:rsid w:val="00C34CF6"/>
    <w:rsid w:val="00C359D9"/>
    <w:rsid w:val="00C36A3F"/>
    <w:rsid w:val="00C37566"/>
    <w:rsid w:val="00C408DA"/>
    <w:rsid w:val="00C40C54"/>
    <w:rsid w:val="00C40D09"/>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C1E"/>
    <w:rsid w:val="00C57D57"/>
    <w:rsid w:val="00C60C03"/>
    <w:rsid w:val="00C60E64"/>
    <w:rsid w:val="00C617C6"/>
    <w:rsid w:val="00C6204D"/>
    <w:rsid w:val="00C62C41"/>
    <w:rsid w:val="00C63658"/>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B0B"/>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6B9"/>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39D1"/>
    <w:rsid w:val="00D44B5A"/>
    <w:rsid w:val="00D463CE"/>
    <w:rsid w:val="00D47EEA"/>
    <w:rsid w:val="00D47FF3"/>
    <w:rsid w:val="00D500C3"/>
    <w:rsid w:val="00D50A70"/>
    <w:rsid w:val="00D50A83"/>
    <w:rsid w:val="00D511EE"/>
    <w:rsid w:val="00D517ED"/>
    <w:rsid w:val="00D51AF5"/>
    <w:rsid w:val="00D51E83"/>
    <w:rsid w:val="00D528CD"/>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24C"/>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4A8"/>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69D8"/>
    <w:rsid w:val="00DE7034"/>
    <w:rsid w:val="00DE7ABA"/>
    <w:rsid w:val="00DE7ABB"/>
    <w:rsid w:val="00DF1564"/>
    <w:rsid w:val="00DF19E7"/>
    <w:rsid w:val="00DF2B1B"/>
    <w:rsid w:val="00DF3436"/>
    <w:rsid w:val="00DF401D"/>
    <w:rsid w:val="00DF418B"/>
    <w:rsid w:val="00DF44C5"/>
    <w:rsid w:val="00DF49EB"/>
    <w:rsid w:val="00DF5E17"/>
    <w:rsid w:val="00DF68EA"/>
    <w:rsid w:val="00DF7105"/>
    <w:rsid w:val="00E00C85"/>
    <w:rsid w:val="00E01D33"/>
    <w:rsid w:val="00E03A78"/>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415"/>
    <w:rsid w:val="00E475DB"/>
    <w:rsid w:val="00E479D5"/>
    <w:rsid w:val="00E47E8A"/>
    <w:rsid w:val="00E506AB"/>
    <w:rsid w:val="00E512AF"/>
    <w:rsid w:val="00E5181E"/>
    <w:rsid w:val="00E525BB"/>
    <w:rsid w:val="00E54694"/>
    <w:rsid w:val="00E560F3"/>
    <w:rsid w:val="00E56315"/>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EA7"/>
    <w:rsid w:val="00E86F90"/>
    <w:rsid w:val="00E87511"/>
    <w:rsid w:val="00E87F29"/>
    <w:rsid w:val="00E91592"/>
    <w:rsid w:val="00E91F75"/>
    <w:rsid w:val="00E9289F"/>
    <w:rsid w:val="00E94684"/>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1F9E"/>
    <w:rsid w:val="00EB21C9"/>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D65"/>
    <w:rsid w:val="00F27186"/>
    <w:rsid w:val="00F2776F"/>
    <w:rsid w:val="00F277A9"/>
    <w:rsid w:val="00F27A6E"/>
    <w:rsid w:val="00F30B39"/>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336"/>
    <w:rsid w:val="00F64B67"/>
    <w:rsid w:val="00F65443"/>
    <w:rsid w:val="00F65B6C"/>
    <w:rsid w:val="00F70D8E"/>
    <w:rsid w:val="00F73125"/>
    <w:rsid w:val="00F732C8"/>
    <w:rsid w:val="00F735BE"/>
    <w:rsid w:val="00F73EC6"/>
    <w:rsid w:val="00F74467"/>
    <w:rsid w:val="00F74473"/>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1D1F"/>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C6365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wasp.org/index.php/OWASP_Mobile_Top_10"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OWASP_Mobile_Security_Project"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use-cases/application-secur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E1B0-4C5B-94D2-A9335FC0678F}"/>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E1B0-4C5B-94D2-A9335FC0678F}"/>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E1B0-4C5B-94D2-A9335FC0678F}"/>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E1B0-4C5B-94D2-A9335FC0678F}"/>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E1B0-4C5B-94D2-A9335FC0678F}"/>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E1B0-4C5B-94D2-A9335FC0678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E1B0-4C5B-94D2-A9335FC0678F}"/>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E1B0-4C5B-94D2-A9335FC0678F}"/>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A16235-E149-4467-9073-8B824AEA5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154</TotalTime>
  <Pages>6</Pages>
  <Words>571</Words>
  <Characters>3255</Characters>
  <Application>Microsoft Office Word</Application>
  <DocSecurity>0</DocSecurity>
  <Lines>27</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65</cp:revision>
  <cp:lastPrinted>2014-04-04T13:22:00Z</cp:lastPrinted>
  <dcterms:created xsi:type="dcterms:W3CDTF">2018-09-23T05:15:00Z</dcterms:created>
  <dcterms:modified xsi:type="dcterms:W3CDTF">2019-10-04T08:32:00Z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