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42846E00" w:rsidR="00CB4A2C" w:rsidRDefault="00CB4A2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65C5D9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621C46" w:rsidRDefault="00621C4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621C46" w:rsidRDefault="00621C4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7F718C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2C5EB5BA" w:rsidR="00621C46" w:rsidRDefault="008A3B1C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1C46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621C46" w:rsidRDefault="008A3B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1C4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2C5EB5BA" w:rsidR="00621C46" w:rsidRDefault="008A3B1C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1C46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621C46" w:rsidRDefault="008A3B1C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1C4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0A9DAD4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08728" cy="201613"/>
                <wp:effectExtent l="0" t="0" r="6350" b="8255"/>
                <wp:wrapTight wrapText="bothSides">
                  <wp:wrapPolygon edited="0">
                    <wp:start x="0" y="0"/>
                    <wp:lineTo x="0" y="20442"/>
                    <wp:lineTo x="21439" y="20442"/>
                    <wp:lineTo x="21439" y="0"/>
                    <wp:lineTo x="0" y="0"/>
                  </wp:wrapPolygon>
                </wp:wrapTight>
                <wp:docPr id="15" name="Picture 15" descr="CAST_grey_100_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728" cy="201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0B0E4A7" w14:textId="7DDDD6C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1D4697E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5514E29E" w:rsidR="00CA74F4" w:rsidRPr="00CA74F4" w:rsidRDefault="00A0702E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1FE6F2BC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42BEFA93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>NIST SP 800 53R4</w:t>
                                </w:r>
                              </w:p>
                              <w:p w14:paraId="5709D450" w14:textId="59D70998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7B1C07F5" w14:textId="77777777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46B198F8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6720827E" w14:textId="3370257F" w:rsidR="00621C46" w:rsidRDefault="00FD62B3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621C4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621C46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67411AB9" w14:textId="5D85A58A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621C46" w:rsidRPr="00CA74F4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621C4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621C46" w:rsidRPr="00B1237A" w:rsidRDefault="00621C4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621C4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621C46" w:rsidRPr="00B1237A" w:rsidRDefault="00621C4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621C46" w:rsidRDefault="00621C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" filled="f" stroked="f" strokeweight=".5pt">
                    <v:textbox inset="0,0,0,0">
                      <w:txbxContent>
                        <w:p w14:paraId="16AC419A" w14:textId="42BEFA93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>NIST SP 800 53R4</w:t>
                          </w:r>
                        </w:p>
                        <w:p w14:paraId="5709D450" w14:textId="59D70998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总结报告</w:t>
                          </w:r>
                        </w:p>
                        <w:p w14:paraId="7B1C07F5" w14:textId="77777777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46B198F8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6720827E" w14:textId="3370257F" w:rsidR="00621C46" w:rsidRDefault="00FD62B3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621C4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621C46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67411AB9" w14:textId="5D85A58A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621C46" w:rsidRPr="00CA74F4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621C4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621C46" w:rsidRPr="00B1237A" w:rsidRDefault="00621C4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621C4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621C46" w:rsidRPr="00B1237A" w:rsidRDefault="00621C4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621C46" w:rsidRDefault="00621C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61577C61">
                    <wp:simplePos x="0" y="0"/>
                    <wp:positionH relativeFrom="column">
                      <wp:posOffset>-771277</wp:posOffset>
                    </wp:positionH>
                    <wp:positionV relativeFrom="paragraph">
                      <wp:posOffset>287959</wp:posOffset>
                    </wp:positionV>
                    <wp:extent cx="2767054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67054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0CB77C81" w:rsidR="00621C46" w:rsidRPr="00F3760D" w:rsidRDefault="00621C46" w:rsidP="00C0579E">
                                <w:pPr>
                                  <w:ind w:left="180"/>
                                  <w:jc w:val="left"/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星期</w:t>
                                </w:r>
                                <w:r w:rsidRPr="00C0579E"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C0579E">
                                  <w:rPr>
                                    <w:rFonts w:ascii="SimSun" w:eastAsia="SimSun" w:hAnsi="SimSun" w:cs="SimSun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F3760D"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 xml:space="preserve">     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60.75pt;margin-top:22.65pt;width:217.9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" filled="f" stroked="f" strokeweight=".5pt">
                    <v:textbox>
                      <w:txbxContent>
                        <w:p w14:paraId="70931857" w14:textId="0CB77C81" w:rsidR="00621C46" w:rsidRPr="00F3760D" w:rsidRDefault="00621C46" w:rsidP="00C0579E">
                          <w:pPr>
                            <w:ind w:left="180"/>
                            <w:jc w:val="left"/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星期</w:t>
                          </w:r>
                          <w:r w:rsidRPr="00C0579E"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C0579E">
                            <w:rPr>
                              <w:rFonts w:ascii="SimSun" w:eastAsia="SimSun" w:hAnsi="SimSun" w:cs="SimSun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F3760D"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 xml:space="preserve">     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月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BEA759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561F5D6F">
                    <wp:simplePos x="0" y="0"/>
                    <wp:positionH relativeFrom="column">
                      <wp:posOffset>2568575</wp:posOffset>
                    </wp:positionH>
                    <wp:positionV relativeFrom="paragraph">
                      <wp:posOffset>159716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712DDDB5" w:rsidR="00621C46" w:rsidRPr="00F3760D" w:rsidRDefault="00621C46" w:rsidP="00F3760D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8" type="#_x0000_t202" alt="TEXT;APPLICATION_NAME" style="position:absolute;left:0;text-align:left;margin-left:202.25pt;margin-top:12.6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" filled="f" stroked="f" strokeweight=".5pt">
                    <v:textbox>
                      <w:txbxContent>
                        <w:p w14:paraId="350A7580" w14:textId="712DDDB5" w:rsidR="00621C46" w:rsidRPr="00F3760D" w:rsidRDefault="00621C46" w:rsidP="00F3760D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439329F6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351BD27F">
                    <wp:simplePos x="0" y="0"/>
                    <wp:positionH relativeFrom="column">
                      <wp:posOffset>2566808</wp:posOffset>
                    </wp:positionH>
                    <wp:positionV relativeFrom="paragraph">
                      <wp:posOffset>195690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3C76" w14:textId="6FB65CF2" w:rsidR="00621C46" w:rsidRPr="00BA40D5" w:rsidRDefault="00621C46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9" type="#_x0000_t202" alt="TEXT;LAST_SNAPSHOT_VERSION" style="position:absolute;left:0;text-align:left;margin-left:202.1pt;margin-top:15.4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" filled="f" stroked="f" strokeweight=".5pt">
                    <v:textbox>
                      <w:txbxContent>
                        <w:p w14:paraId="57193C76" w14:textId="6FB65CF2" w:rsidR="00621C46" w:rsidRPr="00BA40D5" w:rsidRDefault="00621C46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532520FC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250EF8BD">
                    <wp:simplePos x="0" y="0"/>
                    <wp:positionH relativeFrom="column">
                      <wp:posOffset>2561921</wp:posOffset>
                    </wp:positionH>
                    <wp:positionV relativeFrom="paragraph">
                      <wp:posOffset>209550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76419" w14:textId="12445BB6" w:rsidR="00621C46" w:rsidRPr="00F3760D" w:rsidRDefault="00621C46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60" type="#_x0000_t202" alt="TEXT;CAST_VERSION" style="position:absolute;left:0;text-align:left;margin-left:201.75pt;margin-top:16.5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" filled="f" stroked="f" strokeweight=".5pt">
                    <v:textbox>
                      <w:txbxContent>
                        <w:p w14:paraId="5C676419" w14:textId="12445BB6" w:rsidR="00621C46" w:rsidRPr="00F3760D" w:rsidRDefault="00621C46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8A3B1C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4D0271DD" w:rsidR="00C9214B" w:rsidRPr="00015B29" w:rsidRDefault="00CA74F4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r w:rsidRPr="00015B29">
        <w:lastRenderedPageBreak/>
        <w:tab/>
      </w:r>
      <w:bookmarkStart w:id="1" w:name="_Toc12281389"/>
      <w:bookmarkStart w:id="2" w:name="_Toc12345746"/>
      <w:bookmarkStart w:id="3" w:name="_Toc12345769"/>
      <w:bookmarkStart w:id="4" w:name="_Toc12346523"/>
      <w:bookmarkStart w:id="5" w:name="_Toc12439885"/>
      <w:bookmarkStart w:id="6" w:name="_Toc12440227"/>
      <w:bookmarkStart w:id="7" w:name="_Toc12440860"/>
      <w:bookmarkStart w:id="8" w:name="_Toc12440876"/>
      <w:bookmarkStart w:id="9" w:name="_Toc12441333"/>
      <w:bookmarkStart w:id="10" w:name="_Toc12442381"/>
      <w:bookmarkStart w:id="11" w:name="_Toc12442441"/>
      <w:r w:rsidR="002346E1">
        <w:rPr>
          <w:rFonts w:hint="eastAsia"/>
          <w:lang w:eastAsia="zh-CN"/>
        </w:rPr>
        <w:t>目录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020F50">
        <w:tab/>
      </w:r>
    </w:p>
    <w:sdt>
      <w:sdtPr>
        <w:id w:val="-2068868267"/>
        <w:docPartObj>
          <w:docPartGallery w:val="Table of Contents"/>
          <w:docPartUnique/>
        </w:docPartObj>
      </w:sdtPr>
      <w:sdtEndPr>
        <w:rPr>
          <w:rFonts w:ascii="Verdana" w:eastAsiaTheme="minorEastAsia" w:hAnsi="Verdana" w:cs="Times New Roman"/>
          <w:noProof/>
          <w:color w:val="auto"/>
          <w:sz w:val="18"/>
          <w:szCs w:val="20"/>
          <w:lang w:eastAsia="fr-FR"/>
        </w:rPr>
      </w:sdtEndPr>
      <w:sdtContent>
        <w:p w14:paraId="7D6D14A9" w14:textId="77777777" w:rsidR="00413DE9" w:rsidRPr="006D2FBC" w:rsidRDefault="00413DE9" w:rsidP="00BD2843">
          <w:pPr>
            <w:pStyle w:val="TOCHeading"/>
            <w:spacing w:line="200" w:lineRule="exact"/>
            <w:rPr>
              <w:sz w:val="16"/>
              <w:szCs w:val="16"/>
            </w:rPr>
          </w:pPr>
        </w:p>
        <w:p w14:paraId="5CBE8EE7" w14:textId="77777777" w:rsidR="00413DE9" w:rsidRPr="006D2FBC" w:rsidRDefault="00413DE9" w:rsidP="00BD2843">
          <w:pPr>
            <w:pStyle w:val="TOC1"/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r w:rsidRPr="006D2FBC">
            <w:rPr>
              <w:b w:val="0"/>
            </w:rPr>
            <w:fldChar w:fldCharType="begin"/>
          </w:r>
          <w:r w:rsidRPr="006D2FBC">
            <w:rPr>
              <w:b w:val="0"/>
            </w:rPr>
            <w:instrText xml:space="preserve"> TOC \o "1-3" \h \z \u </w:instrText>
          </w:r>
          <w:r w:rsidRPr="006D2FBC">
            <w:rPr>
              <w:b w:val="0"/>
            </w:rPr>
            <w:fldChar w:fldCharType="separate"/>
          </w:r>
          <w:hyperlink w:anchor="_Toc12442441" w:history="1">
            <w:r w:rsidRPr="006D2FBC">
              <w:rPr>
                <w:rStyle w:val="Hyperlink"/>
                <w:rFonts w:hint="eastAsia"/>
                <w:b w:val="0"/>
                <w:noProof/>
                <w:lang w:eastAsia="zh-CN"/>
              </w:rPr>
              <w:t>目录</w:t>
            </w:r>
            <w:r w:rsidRPr="006D2FBC">
              <w:rPr>
                <w:b w:val="0"/>
                <w:noProof/>
                <w:webHidden/>
              </w:rPr>
              <w:tab/>
            </w:r>
            <w:r w:rsidRPr="006D2FBC">
              <w:rPr>
                <w:b w:val="0"/>
                <w:noProof/>
                <w:webHidden/>
              </w:rPr>
              <w:fldChar w:fldCharType="begin"/>
            </w:r>
            <w:r w:rsidRPr="006D2FBC">
              <w:rPr>
                <w:b w:val="0"/>
                <w:noProof/>
                <w:webHidden/>
              </w:rPr>
              <w:instrText xml:space="preserve"> PAGEREF _Toc12442441 \h </w:instrText>
            </w:r>
            <w:r w:rsidRPr="006D2FBC">
              <w:rPr>
                <w:b w:val="0"/>
                <w:noProof/>
                <w:webHidden/>
              </w:rPr>
            </w:r>
            <w:r w:rsidRPr="006D2FBC">
              <w:rPr>
                <w:b w:val="0"/>
                <w:noProof/>
                <w:webHidden/>
              </w:rPr>
              <w:fldChar w:fldCharType="separate"/>
            </w:r>
            <w:r w:rsidRPr="006D2FBC">
              <w:rPr>
                <w:b w:val="0"/>
                <w:noProof/>
                <w:webHidden/>
              </w:rPr>
              <w:t>2</w:t>
            </w:r>
            <w:r w:rsidRPr="006D2FBC">
              <w:rPr>
                <w:b w:val="0"/>
                <w:noProof/>
                <w:webHidden/>
              </w:rPr>
              <w:fldChar w:fldCharType="end"/>
            </w:r>
          </w:hyperlink>
        </w:p>
        <w:p w14:paraId="157D2955" w14:textId="77777777" w:rsidR="00413DE9" w:rsidRPr="006D2FBC" w:rsidRDefault="00413DE9" w:rsidP="00BD2843">
          <w:pPr>
            <w:pStyle w:val="TOC1"/>
            <w:tabs>
              <w:tab w:val="left" w:pos="737"/>
            </w:tabs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hyperlink w:anchor="_Toc12442442" w:history="1">
            <w:r w:rsidRPr="006D2FBC">
              <w:rPr>
                <w:rStyle w:val="Hyperlink"/>
                <w:b w:val="0"/>
                <w:noProof/>
              </w:rPr>
              <w:t>1.</w:t>
            </w:r>
            <w:r w:rsidRPr="006D2FBC">
              <w:rPr>
                <w:rFonts w:asciiTheme="minorHAnsi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hint="eastAsia"/>
                <w:b w:val="0"/>
                <w:noProof/>
                <w:lang w:eastAsia="zh-CN"/>
              </w:rPr>
              <w:t>简介</w:t>
            </w:r>
            <w:r w:rsidRPr="006D2FBC">
              <w:rPr>
                <w:b w:val="0"/>
                <w:noProof/>
                <w:webHidden/>
              </w:rPr>
              <w:tab/>
            </w:r>
            <w:r w:rsidRPr="006D2FBC">
              <w:rPr>
                <w:b w:val="0"/>
                <w:noProof/>
                <w:webHidden/>
              </w:rPr>
              <w:fldChar w:fldCharType="begin"/>
            </w:r>
            <w:r w:rsidRPr="006D2FBC">
              <w:rPr>
                <w:b w:val="0"/>
                <w:noProof/>
                <w:webHidden/>
              </w:rPr>
              <w:instrText xml:space="preserve"> PAGEREF _Toc12442442 \h </w:instrText>
            </w:r>
            <w:r w:rsidRPr="006D2FBC">
              <w:rPr>
                <w:b w:val="0"/>
                <w:noProof/>
                <w:webHidden/>
              </w:rPr>
            </w:r>
            <w:r w:rsidRPr="006D2FBC">
              <w:rPr>
                <w:b w:val="0"/>
                <w:noProof/>
                <w:webHidden/>
              </w:rPr>
              <w:fldChar w:fldCharType="separate"/>
            </w:r>
            <w:r w:rsidRPr="006D2FBC">
              <w:rPr>
                <w:b w:val="0"/>
                <w:noProof/>
                <w:webHidden/>
              </w:rPr>
              <w:t>3</w:t>
            </w:r>
            <w:r w:rsidRPr="006D2FBC">
              <w:rPr>
                <w:b w:val="0"/>
                <w:noProof/>
                <w:webHidden/>
              </w:rPr>
              <w:fldChar w:fldCharType="end"/>
            </w:r>
          </w:hyperlink>
        </w:p>
        <w:p w14:paraId="7DA76D8E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43" w:history="1">
            <w:r w:rsidRPr="006D2FBC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hint="eastAsia"/>
                <w:noProof/>
                <w:lang w:eastAsia="zh-CN"/>
              </w:rPr>
              <w:t>应用特征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_Toc12442443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3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1B22CBF6" w14:textId="77777777" w:rsidR="00413DE9" w:rsidRPr="006D2FBC" w:rsidRDefault="00413DE9" w:rsidP="00BD2843">
          <w:pPr>
            <w:pStyle w:val="TOC1"/>
            <w:tabs>
              <w:tab w:val="left" w:pos="737"/>
            </w:tabs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hyperlink w:anchor="_Toc12442444" w:history="1">
            <w:r w:rsidRPr="006D2FBC">
              <w:rPr>
                <w:rStyle w:val="Hyperlink"/>
                <w:b w:val="0"/>
                <w:noProof/>
              </w:rPr>
              <w:t>2.</w:t>
            </w:r>
            <w:r w:rsidRPr="006D2FBC">
              <w:rPr>
                <w:rFonts w:asciiTheme="minorHAnsi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b w:val="0"/>
                <w:noProof/>
              </w:rPr>
              <w:t xml:space="preserve">NIST SP 800 53R4 </w:t>
            </w:r>
            <w:r w:rsidRPr="006D2FBC">
              <w:rPr>
                <w:rStyle w:val="Hyperlink"/>
                <w:rFonts w:hint="eastAsia"/>
                <w:b w:val="0"/>
                <w:noProof/>
                <w:lang w:eastAsia="zh-CN"/>
              </w:rPr>
              <w:t>发布概述</w:t>
            </w:r>
            <w:r w:rsidRPr="006D2FBC">
              <w:rPr>
                <w:b w:val="0"/>
                <w:noProof/>
                <w:webHidden/>
              </w:rPr>
              <w:tab/>
            </w:r>
            <w:r w:rsidRPr="006D2FBC">
              <w:rPr>
                <w:b w:val="0"/>
                <w:noProof/>
                <w:webHidden/>
              </w:rPr>
              <w:fldChar w:fldCharType="begin"/>
            </w:r>
            <w:r w:rsidRPr="006D2FBC">
              <w:rPr>
                <w:b w:val="0"/>
                <w:noProof/>
                <w:webHidden/>
              </w:rPr>
              <w:instrText xml:space="preserve"> PAGEREF _Toc12442444 \h </w:instrText>
            </w:r>
            <w:r w:rsidRPr="006D2FBC">
              <w:rPr>
                <w:b w:val="0"/>
                <w:noProof/>
                <w:webHidden/>
              </w:rPr>
            </w:r>
            <w:r w:rsidRPr="006D2FBC">
              <w:rPr>
                <w:b w:val="0"/>
                <w:noProof/>
                <w:webHidden/>
              </w:rPr>
              <w:fldChar w:fldCharType="separate"/>
            </w:r>
            <w:r w:rsidRPr="006D2FBC">
              <w:rPr>
                <w:b w:val="0"/>
                <w:noProof/>
                <w:webHidden/>
              </w:rPr>
              <w:t>4</w:t>
            </w:r>
            <w:r w:rsidRPr="006D2FBC">
              <w:rPr>
                <w:b w:val="0"/>
                <w:noProof/>
                <w:webHidden/>
              </w:rPr>
              <w:fldChar w:fldCharType="end"/>
            </w:r>
          </w:hyperlink>
        </w:p>
        <w:p w14:paraId="20F75B16" w14:textId="77777777" w:rsidR="00413DE9" w:rsidRPr="006D2FBC" w:rsidRDefault="00413DE9" w:rsidP="00BD2843">
          <w:pPr>
            <w:pStyle w:val="TOC2"/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45" w:history="1">
            <w:r w:rsidRPr="006D2FBC">
              <w:rPr>
                <w:rStyle w:val="Hyperlink"/>
                <w:rFonts w:eastAsia="Calibri"/>
                <w:noProof/>
              </w:rPr>
              <w:t xml:space="preserve">NIST SP 800 53R4 </w:t>
            </w:r>
            <w:r w:rsidRPr="006D2FBC">
              <w:rPr>
                <w:rStyle w:val="Hyperlink"/>
                <w:rFonts w:ascii="Microsoft YaHei" w:eastAsia="Microsoft YaHei" w:hAnsi="Microsoft YaHei" w:cs="Microsoft YaHei" w:hint="eastAsia"/>
                <w:noProof/>
                <w:lang w:eastAsia="zh-CN"/>
              </w:rPr>
              <w:t>整体概述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_Toc12442445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4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4C6E0FBE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46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NIST-SP-800-53R4-AC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_Toc12442446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5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355EC111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47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NIST-SP-800-53R4-AU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_Toc12442447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5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0F21893D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48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NIST-SP-800-53R4-CA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_Toc12442448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6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149A9765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49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NIST-SP-800-53R4-CM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_Toc12442449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6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09AEB3F1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50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NIST-SP-800-53R4-IA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_Toc12442450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7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0E39EB83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51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NIST-SP-800-53R4-SA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_Toc12442451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7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5F0CB497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52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NIST-SP-800-53R4-SC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_Toc12442452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8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0578E0F2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53" w:history="1">
            <w:r w:rsidRPr="006D2FBC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eastAsia="Calibri"/>
                <w:noProof/>
              </w:rPr>
              <w:t>NIST-SP-800-53R4-SI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_Toc12442453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8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095A6076" w14:textId="77777777" w:rsidR="00413DE9" w:rsidRPr="006D2FBC" w:rsidRDefault="00413DE9" w:rsidP="00BD2843">
          <w:pPr>
            <w:pStyle w:val="TOC1"/>
            <w:tabs>
              <w:tab w:val="left" w:pos="737"/>
            </w:tabs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hyperlink w:anchor="_Toc12442454" w:history="1">
            <w:r w:rsidRPr="006D2FBC">
              <w:rPr>
                <w:rStyle w:val="Hyperlink"/>
                <w:b w:val="0"/>
                <w:noProof/>
              </w:rPr>
              <w:t>3.</w:t>
            </w:r>
            <w:r w:rsidRPr="006D2FBC">
              <w:rPr>
                <w:rFonts w:asciiTheme="minorHAnsi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hint="eastAsia"/>
                <w:b w:val="0"/>
                <w:noProof/>
                <w:lang w:eastAsia="zh-CN"/>
              </w:rPr>
              <w:t>附件</w:t>
            </w:r>
            <w:r w:rsidRPr="006D2FBC">
              <w:rPr>
                <w:b w:val="0"/>
                <w:noProof/>
                <w:webHidden/>
              </w:rPr>
              <w:tab/>
            </w:r>
            <w:r w:rsidRPr="006D2FBC">
              <w:rPr>
                <w:b w:val="0"/>
                <w:noProof/>
                <w:webHidden/>
              </w:rPr>
              <w:fldChar w:fldCharType="begin"/>
            </w:r>
            <w:r w:rsidRPr="006D2FBC">
              <w:rPr>
                <w:b w:val="0"/>
                <w:noProof/>
                <w:webHidden/>
              </w:rPr>
              <w:instrText xml:space="preserve"> PAGEREF _Toc12442454 \h </w:instrText>
            </w:r>
            <w:r w:rsidRPr="006D2FBC">
              <w:rPr>
                <w:b w:val="0"/>
                <w:noProof/>
                <w:webHidden/>
              </w:rPr>
            </w:r>
            <w:r w:rsidRPr="006D2FBC">
              <w:rPr>
                <w:b w:val="0"/>
                <w:noProof/>
                <w:webHidden/>
              </w:rPr>
              <w:fldChar w:fldCharType="separate"/>
            </w:r>
            <w:r w:rsidRPr="006D2FBC">
              <w:rPr>
                <w:b w:val="0"/>
                <w:noProof/>
                <w:webHidden/>
              </w:rPr>
              <w:t>9</w:t>
            </w:r>
            <w:r w:rsidRPr="006D2FBC">
              <w:rPr>
                <w:b w:val="0"/>
                <w:noProof/>
                <w:webHidden/>
              </w:rPr>
              <w:fldChar w:fldCharType="end"/>
            </w:r>
          </w:hyperlink>
        </w:p>
        <w:p w14:paraId="6B333959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55" w:history="1">
            <w:r w:rsidRPr="006D2FBC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hint="eastAsia"/>
                <w:noProof/>
                <w:lang w:eastAsia="zh-CN"/>
              </w:rPr>
              <w:t>关于</w:t>
            </w:r>
            <w:r w:rsidRPr="006D2FBC">
              <w:rPr>
                <w:rStyle w:val="Hyperlink"/>
                <w:noProof/>
                <w:lang w:eastAsia="zh-CN"/>
              </w:rPr>
              <w:t>CAST</w:t>
            </w:r>
            <w:r w:rsidRPr="006D2FBC">
              <w:rPr>
                <w:rStyle w:val="Hyperlink"/>
                <w:rFonts w:hint="eastAsia"/>
                <w:noProof/>
                <w:lang w:eastAsia="zh-CN"/>
              </w:rPr>
              <w:t>软件智能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_Toc12442455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9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272C0B29" w14:textId="77777777" w:rsidR="00413DE9" w:rsidRPr="006D2FBC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456" w:history="1">
            <w:r w:rsidRPr="006D2FBC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6D2FBC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6D2FBC">
              <w:rPr>
                <w:rStyle w:val="Hyperlink"/>
                <w:rFonts w:hint="eastAsia"/>
                <w:noProof/>
                <w:lang w:eastAsia="zh-CN"/>
              </w:rPr>
              <w:t>工作原理</w:t>
            </w:r>
            <w:r w:rsidRPr="006D2FBC">
              <w:rPr>
                <w:noProof/>
                <w:webHidden/>
              </w:rPr>
              <w:tab/>
            </w:r>
            <w:r w:rsidRPr="006D2FBC">
              <w:rPr>
                <w:noProof/>
                <w:webHidden/>
              </w:rPr>
              <w:fldChar w:fldCharType="begin"/>
            </w:r>
            <w:r w:rsidRPr="006D2FBC">
              <w:rPr>
                <w:noProof/>
                <w:webHidden/>
              </w:rPr>
              <w:instrText xml:space="preserve"> PAGEREF _Toc12442456 \h </w:instrText>
            </w:r>
            <w:r w:rsidRPr="006D2FBC">
              <w:rPr>
                <w:noProof/>
                <w:webHidden/>
              </w:rPr>
            </w:r>
            <w:r w:rsidRPr="006D2FBC">
              <w:rPr>
                <w:noProof/>
                <w:webHidden/>
              </w:rPr>
              <w:fldChar w:fldCharType="separate"/>
            </w:r>
            <w:r w:rsidRPr="006D2FBC">
              <w:rPr>
                <w:noProof/>
                <w:webHidden/>
              </w:rPr>
              <w:t>9</w:t>
            </w:r>
            <w:r w:rsidRPr="006D2FBC">
              <w:rPr>
                <w:noProof/>
                <w:webHidden/>
              </w:rPr>
              <w:fldChar w:fldCharType="end"/>
            </w:r>
          </w:hyperlink>
        </w:p>
        <w:p w14:paraId="5FB4F93C" w14:textId="77777777" w:rsidR="00413DE9" w:rsidRPr="006D2FBC" w:rsidRDefault="00413DE9" w:rsidP="00BD2843">
          <w:pPr>
            <w:spacing w:line="200" w:lineRule="exact"/>
          </w:pPr>
          <w:r w:rsidRPr="006D2FBC">
            <w:rPr>
              <w:noProof/>
            </w:rPr>
            <w:fldChar w:fldCharType="end"/>
          </w:r>
        </w:p>
      </w:sdtContent>
    </w:sdt>
    <w:p w14:paraId="6A5FA9D9" w14:textId="3CCA6EBB" w:rsidR="00413DE9" w:rsidRPr="00B1237A" w:rsidRDefault="00413DE9" w:rsidP="00413DE9">
      <w:pPr>
        <w:ind w:left="0" w:right="657"/>
        <w:rPr>
          <w:sz w:val="16"/>
          <w:szCs w:val="16"/>
        </w:rPr>
      </w:pPr>
      <w:r w:rsidRPr="006D2FBC">
        <w:rPr>
          <w:rFonts w:asciiTheme="majorHAnsi" w:hAnsiTheme="majorHAnsi"/>
          <w:color w:val="404040" w:themeColor="text1" w:themeTint="BF"/>
          <w:sz w:val="22"/>
          <w:szCs w:val="16"/>
        </w:rPr>
        <w:t xml:space="preserve"> </w:t>
      </w:r>
      <w:r w:rsidR="000201A4"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begin"/>
      </w:r>
      <w:r w:rsidR="000201A4">
        <w:rPr>
          <w:rFonts w:asciiTheme="majorHAnsi" w:hAnsiTheme="majorHAnsi"/>
          <w:color w:val="404040" w:themeColor="text1" w:themeTint="BF"/>
          <w:sz w:val="22"/>
          <w:szCs w:val="16"/>
        </w:rPr>
        <w:instrText xml:space="preserve"> TOC \o "1-4" \n </w:instrText>
      </w:r>
      <w:r w:rsidR="000201A4"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separate"/>
      </w:r>
    </w:p>
    <w:p w14:paraId="31007FBA" w14:textId="4E2130F3" w:rsidR="00C9214B" w:rsidRPr="00B1237A" w:rsidRDefault="000201A4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71785820" w:rsidR="00874417" w:rsidRPr="00B1237A" w:rsidRDefault="00B1237A" w:rsidP="002638B2">
      <w:pPr>
        <w:pStyle w:val="Heading1"/>
        <w:ind w:right="657"/>
      </w:pPr>
      <w:r w:rsidRPr="00B1237A">
        <w:lastRenderedPageBreak/>
        <w:t xml:space="preserve"> </w:t>
      </w:r>
      <w:bookmarkStart w:id="12" w:name="_Toc12346524"/>
      <w:bookmarkStart w:id="13" w:name="_Toc12439886"/>
      <w:bookmarkStart w:id="14" w:name="_Toc12440228"/>
      <w:bookmarkStart w:id="15" w:name="_Toc12440861"/>
      <w:bookmarkStart w:id="16" w:name="_Toc12440877"/>
      <w:bookmarkStart w:id="17" w:name="_Toc12441334"/>
      <w:bookmarkStart w:id="18" w:name="_Toc12442382"/>
      <w:bookmarkStart w:id="19" w:name="_Toc12442442"/>
      <w:r w:rsidR="00071D85">
        <w:rPr>
          <w:rFonts w:hint="eastAsia"/>
          <w:lang w:eastAsia="zh-CN"/>
        </w:rPr>
        <w:t>简介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E480D89" w14:textId="7A5C00CE" w:rsidR="002346E1" w:rsidRDefault="002346E1" w:rsidP="00131A44">
      <w:pPr>
        <w:spacing w:after="0" w:line="240" w:lineRule="auto"/>
        <w:ind w:right="657"/>
      </w:pPr>
      <w:r w:rsidRPr="002346E1">
        <w:rPr>
          <w:rFonts w:hint="eastAsia"/>
        </w:rPr>
        <w:t>此评估旨在确定应用的安全状况，并确定</w:t>
      </w:r>
      <w:r w:rsidR="00DA7B33">
        <w:rPr>
          <w:rFonts w:hint="eastAsia"/>
          <w:lang w:eastAsia="zh-CN"/>
        </w:rPr>
        <w:t>造成</w:t>
      </w:r>
      <w:r w:rsidRPr="002346E1">
        <w:rPr>
          <w:rFonts w:hint="eastAsia"/>
        </w:rPr>
        <w:t>当前安全问题的根本原因以及</w:t>
      </w:r>
      <w:r w:rsidR="00DA7B33">
        <w:rPr>
          <w:rFonts w:hint="eastAsia"/>
          <w:lang w:eastAsia="zh-CN"/>
        </w:rPr>
        <w:t>未来应用退化</w:t>
      </w:r>
      <w:r w:rsidRPr="002346E1">
        <w:rPr>
          <w:rFonts w:hint="eastAsia"/>
        </w:rPr>
        <w:t>的风险。该评估使用</w:t>
      </w:r>
      <w:r w:rsidRPr="002346E1">
        <w:rPr>
          <w:rFonts w:hint="eastAsia"/>
        </w:rPr>
        <w:t>CAST</w:t>
      </w:r>
      <w:r w:rsidRPr="002346E1">
        <w:rPr>
          <w:rFonts w:hint="eastAsia"/>
        </w:rPr>
        <w:t>应用智能平台（</w:t>
      </w:r>
      <w:r w:rsidRPr="002346E1">
        <w:rPr>
          <w:rFonts w:hint="eastAsia"/>
        </w:rPr>
        <w:t>AIP</w:t>
      </w:r>
      <w:r w:rsidRPr="002346E1">
        <w:rPr>
          <w:rFonts w:hint="eastAsia"/>
        </w:rPr>
        <w:t>）</w:t>
      </w:r>
      <w:r w:rsidR="00071D85">
        <w:rPr>
          <w:rFonts w:hint="eastAsia"/>
          <w:lang w:eastAsia="zh-CN"/>
        </w:rPr>
        <w:t>根据“</w:t>
      </w:r>
      <w:r w:rsidR="00071D85" w:rsidRPr="002346E1">
        <w:rPr>
          <w:rFonts w:hint="eastAsia"/>
        </w:rPr>
        <w:t>NIST</w:t>
      </w:r>
      <w:r w:rsidR="00071D85" w:rsidRPr="002346E1">
        <w:rPr>
          <w:rFonts w:hint="eastAsia"/>
        </w:rPr>
        <w:t>标准</w:t>
      </w:r>
      <w:r w:rsidR="00071D85">
        <w:rPr>
          <w:rFonts w:hint="eastAsia"/>
          <w:lang w:eastAsia="zh-CN"/>
        </w:rPr>
        <w:t>”</w:t>
      </w:r>
      <w:r w:rsidRPr="002346E1">
        <w:rPr>
          <w:rFonts w:hint="eastAsia"/>
        </w:rPr>
        <w:t>自动扫描应用</w:t>
      </w:r>
      <w:r w:rsidR="00920F63">
        <w:rPr>
          <w:rFonts w:hint="eastAsia"/>
          <w:lang w:eastAsia="zh-CN"/>
        </w:rPr>
        <w:t>介质</w:t>
      </w:r>
      <w:r w:rsidRPr="002346E1">
        <w:rPr>
          <w:rFonts w:hint="eastAsia"/>
        </w:rPr>
        <w:t>，审查</w:t>
      </w:r>
      <w:r w:rsidR="0045431E">
        <w:rPr>
          <w:rFonts w:hint="eastAsia"/>
          <w:lang w:eastAsia="zh-CN"/>
        </w:rPr>
        <w:t>架构</w:t>
      </w:r>
      <w:r w:rsidRPr="002346E1">
        <w:rPr>
          <w:rFonts w:hint="eastAsia"/>
        </w:rPr>
        <w:t>、设计和代码。</w:t>
      </w:r>
    </w:p>
    <w:p w14:paraId="433F2CBB" w14:textId="77777777" w:rsidR="00131A44" w:rsidRDefault="00131A44" w:rsidP="00131A44">
      <w:pPr>
        <w:spacing w:after="0" w:line="240" w:lineRule="auto"/>
        <w:ind w:right="657"/>
      </w:pPr>
    </w:p>
    <w:p w14:paraId="3E86A58E" w14:textId="0742DCD1" w:rsidR="003B6C58" w:rsidRDefault="003B6C58" w:rsidP="00131A44">
      <w:pPr>
        <w:spacing w:after="0" w:line="240" w:lineRule="auto"/>
        <w:ind w:right="657"/>
      </w:pPr>
      <w:r w:rsidRPr="003B6C58">
        <w:rPr>
          <w:rFonts w:hint="eastAsia"/>
        </w:rPr>
        <w:t>CAST AIP</w:t>
      </w:r>
      <w:r w:rsidR="00B017C3">
        <w:rPr>
          <w:rFonts w:hint="eastAsia"/>
          <w:lang w:eastAsia="zh-CN"/>
        </w:rPr>
        <w:t>采用的</w:t>
      </w:r>
      <w:r w:rsidR="00B017C3" w:rsidRPr="003B6C58">
        <w:rPr>
          <w:rFonts w:hint="eastAsia"/>
        </w:rPr>
        <w:t>质量规则</w:t>
      </w:r>
      <w:r w:rsidR="00B017C3">
        <w:rPr>
          <w:rFonts w:hint="eastAsia"/>
          <w:lang w:eastAsia="zh-CN"/>
        </w:rPr>
        <w:t>来自</w:t>
      </w:r>
      <w:r w:rsidR="00920F63" w:rsidRPr="003B6C58">
        <w:rPr>
          <w:rFonts w:hint="eastAsia"/>
        </w:rPr>
        <w:t>行业</w:t>
      </w:r>
      <w:r w:rsidR="00920F63">
        <w:rPr>
          <w:rFonts w:hint="eastAsia"/>
          <w:lang w:eastAsia="zh-CN"/>
        </w:rPr>
        <w:t>流行的通用</w:t>
      </w:r>
      <w:r w:rsidRPr="003B6C58">
        <w:rPr>
          <w:rFonts w:hint="eastAsia"/>
        </w:rPr>
        <w:t>标准（</w:t>
      </w:r>
      <w:r w:rsidRPr="003B6C58">
        <w:rPr>
          <w:rFonts w:hint="eastAsia"/>
        </w:rPr>
        <w:t>OWASP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CWE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CISQ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STIG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PCI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NIST</w:t>
      </w:r>
      <w:r w:rsidRPr="003B6C58">
        <w:rPr>
          <w:rFonts w:hint="eastAsia"/>
        </w:rPr>
        <w:t>）。</w:t>
      </w:r>
      <w:r w:rsidRPr="003B6C58">
        <w:rPr>
          <w:rFonts w:hint="eastAsia"/>
        </w:rPr>
        <w:t>CAST</w:t>
      </w:r>
      <w:r w:rsidRPr="003B6C58">
        <w:rPr>
          <w:rFonts w:hint="eastAsia"/>
        </w:rPr>
        <w:t>具有执行数据流和系统级分析（从表示层到数据库层）的独特能力，提供最准确的安全性发现，减少误报。</w:t>
      </w:r>
    </w:p>
    <w:p w14:paraId="120AFFF5" w14:textId="622EFA2F" w:rsidR="00874417" w:rsidRPr="00592C0F" w:rsidRDefault="00B017C3" w:rsidP="002638B2">
      <w:pPr>
        <w:pStyle w:val="Heading2"/>
        <w:spacing w:after="0"/>
        <w:ind w:left="540" w:right="657" w:hanging="540"/>
        <w:rPr>
          <w:lang w:val="en-US"/>
        </w:rPr>
      </w:pPr>
      <w:bookmarkStart w:id="20" w:name="_Toc12345748"/>
      <w:bookmarkStart w:id="21" w:name="_Toc12345771"/>
      <w:bookmarkStart w:id="22" w:name="_Toc12346525"/>
      <w:bookmarkStart w:id="23" w:name="_Toc12439887"/>
      <w:bookmarkStart w:id="24" w:name="_Toc12440229"/>
      <w:bookmarkStart w:id="25" w:name="_Toc12440862"/>
      <w:bookmarkStart w:id="26" w:name="_Toc12440878"/>
      <w:bookmarkStart w:id="27" w:name="_Toc12441335"/>
      <w:bookmarkStart w:id="28" w:name="_Toc12442383"/>
      <w:bookmarkStart w:id="29" w:name="_Toc12442443"/>
      <w:r>
        <w:rPr>
          <w:rFonts w:hint="eastAsia"/>
          <w:lang w:val="en-US" w:eastAsia="zh-CN"/>
        </w:rPr>
        <w:t>应用特征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2E0B826E" w14:textId="0B7A612D" w:rsidR="00B017C3" w:rsidRDefault="00B017C3" w:rsidP="002638B2">
      <w:pPr>
        <w:ind w:right="657"/>
      </w:pPr>
      <w:r w:rsidRPr="00B017C3">
        <w:rPr>
          <w:rFonts w:hint="eastAsia"/>
        </w:rPr>
        <w:t>此评估</w:t>
      </w:r>
      <w:r w:rsidR="00920F63">
        <w:rPr>
          <w:rFonts w:hint="eastAsia"/>
          <w:lang w:eastAsia="zh-CN"/>
        </w:rPr>
        <w:t>重点</w:t>
      </w:r>
      <w:r w:rsidRPr="00B017C3">
        <w:rPr>
          <w:rFonts w:hint="eastAsia"/>
        </w:rPr>
        <w:t>关注所述应用（用户界面</w:t>
      </w:r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）的技术实现，</w:t>
      </w:r>
      <w:r w:rsidR="00920F63" w:rsidRPr="00B017C3">
        <w:rPr>
          <w:rFonts w:hint="eastAsia"/>
        </w:rPr>
        <w:t>而不</w:t>
      </w:r>
      <w:r w:rsidR="00920F63">
        <w:rPr>
          <w:rFonts w:hint="eastAsia"/>
          <w:lang w:eastAsia="zh-CN"/>
        </w:rPr>
        <w:t>分析业务</w:t>
      </w:r>
      <w:r w:rsidR="00920F63" w:rsidRPr="00B017C3">
        <w:rPr>
          <w:rFonts w:hint="eastAsia"/>
        </w:rPr>
        <w:t>功能</w:t>
      </w:r>
      <w:r w:rsidRPr="00B017C3">
        <w:rPr>
          <w:rFonts w:hint="eastAsia"/>
        </w:rPr>
        <w:t>。</w:t>
      </w:r>
    </w:p>
    <w:p w14:paraId="57607990" w14:textId="77777777" w:rsidR="007B070B" w:rsidRDefault="007B070B" w:rsidP="002638B2">
      <w:pPr>
        <w:ind w:right="657"/>
      </w:pPr>
    </w:p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462FB0F0" w:rsidR="002638B2" w:rsidRDefault="00CD7261" w:rsidP="00CD7261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C8DA30" w14:textId="4C3FDAB5" w:rsidR="0092773D" w:rsidRPr="00B1237A" w:rsidRDefault="0092773D" w:rsidP="002638B2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920F63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</w:p>
    <w:p w14:paraId="2D355782" w14:textId="3819DE17" w:rsidR="005773E4" w:rsidRPr="00B1237A" w:rsidRDefault="005773E4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7B1A5BEC" w14:textId="77777777" w:rsidR="00F3760D" w:rsidRDefault="00F3760D" w:rsidP="002638B2">
      <w:pPr>
        <w:spacing w:after="0" w:line="240" w:lineRule="auto"/>
        <w:ind w:left="0" w:right="657"/>
        <w:jc w:val="left"/>
      </w:pPr>
      <w:r>
        <w:t xml:space="preserve"> </w:t>
      </w:r>
    </w:p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1EE564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484D866" w14:textId="554DE20B" w:rsidR="004708D5" w:rsidRPr="005773E4" w:rsidRDefault="00581CB3" w:rsidP="002638B2">
      <w:pPr>
        <w:pStyle w:val="Heading1"/>
        <w:ind w:right="657"/>
        <w:rPr>
          <w:rFonts w:asciiTheme="minorHAnsi" w:hAnsiTheme="minorHAnsi"/>
          <w:noProof/>
          <w:sz w:val="22"/>
        </w:rPr>
      </w:pPr>
      <w:bookmarkStart w:id="30" w:name="_Toc11157533"/>
      <w:bookmarkStart w:id="31" w:name="_Toc12281392"/>
      <w:bookmarkStart w:id="32" w:name="_Toc12345749"/>
      <w:bookmarkStart w:id="33" w:name="_Toc12345772"/>
      <w:bookmarkStart w:id="34" w:name="_Toc12346526"/>
      <w:bookmarkStart w:id="35" w:name="_Toc12439888"/>
      <w:bookmarkStart w:id="36" w:name="_Toc12440230"/>
      <w:bookmarkStart w:id="37" w:name="_Toc12440863"/>
      <w:bookmarkStart w:id="38" w:name="_Toc12440879"/>
      <w:bookmarkStart w:id="39" w:name="_Toc12441336"/>
      <w:bookmarkStart w:id="40" w:name="_Toc12442384"/>
      <w:bookmarkStart w:id="41" w:name="_Toc12442444"/>
      <w:r>
        <w:lastRenderedPageBreak/>
        <w:t>NIST SP 800 53R4</w:t>
      </w:r>
      <w:r w:rsidR="00A0702E">
        <w:t xml:space="preserve"> </w:t>
      </w:r>
      <w:bookmarkEnd w:id="30"/>
      <w:bookmarkEnd w:id="31"/>
      <w:bookmarkEnd w:id="32"/>
      <w:bookmarkEnd w:id="33"/>
      <w:bookmarkEnd w:id="34"/>
      <w:bookmarkEnd w:id="35"/>
      <w:r w:rsidR="0029675F">
        <w:rPr>
          <w:rFonts w:hint="eastAsia"/>
          <w:lang w:eastAsia="zh-CN"/>
        </w:rPr>
        <w:t>发布概述</w:t>
      </w:r>
      <w:bookmarkEnd w:id="36"/>
      <w:bookmarkEnd w:id="37"/>
      <w:bookmarkEnd w:id="38"/>
      <w:bookmarkEnd w:id="39"/>
      <w:bookmarkEnd w:id="40"/>
      <w:bookmarkEnd w:id="41"/>
      <w:r w:rsidR="00251518">
        <w:tab/>
      </w:r>
      <w:r w:rsidR="00251518">
        <w:tab/>
      </w:r>
      <w:r w:rsidR="00251518">
        <w:tab/>
      </w:r>
      <w:r w:rsidR="00251518">
        <w:tab/>
      </w:r>
    </w:p>
    <w:p w14:paraId="3826C5AC" w14:textId="5678F377" w:rsidR="007023C3" w:rsidRDefault="00F114D7" w:rsidP="002638B2">
      <w:pPr>
        <w:ind w:left="0" w:right="657"/>
        <w:jc w:val="left"/>
        <w:rPr>
          <w:rFonts w:asciiTheme="minorHAnsi" w:hAnsiTheme="minorHAnsi"/>
          <w:noProof/>
          <w:sz w:val="20"/>
        </w:rPr>
      </w:pPr>
      <w:r w:rsidRPr="00F114D7">
        <w:rPr>
          <w:rFonts w:asciiTheme="minorHAnsi" w:hAnsiTheme="minorHAnsi" w:hint="eastAsia"/>
          <w:noProof/>
          <w:sz w:val="20"/>
        </w:rPr>
        <w:t>本节</w:t>
      </w:r>
      <w:r>
        <w:rPr>
          <w:rFonts w:asciiTheme="minorHAnsi" w:hAnsiTheme="minorHAnsi" w:hint="eastAsia"/>
          <w:noProof/>
          <w:sz w:val="20"/>
          <w:lang w:eastAsia="zh-CN"/>
        </w:rPr>
        <w:t>内容</w:t>
      </w:r>
      <w:r w:rsidRPr="00F114D7">
        <w:rPr>
          <w:rFonts w:asciiTheme="minorHAnsi" w:hAnsiTheme="minorHAnsi" w:hint="eastAsia"/>
          <w:noProof/>
          <w:sz w:val="20"/>
        </w:rPr>
        <w:t>总结了</w:t>
      </w:r>
      <w:r w:rsidR="00DE2DCD" w:rsidRPr="00B545A6">
        <w:rPr>
          <w:rFonts w:asciiTheme="minorHAnsi" w:hAnsiTheme="minorHAnsi" w:hint="eastAsia"/>
          <w:noProof/>
          <w:sz w:val="20"/>
        </w:rPr>
        <w:t xml:space="preserve">CAST 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应用智能平台（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CAST</w:t>
      </w:r>
      <w:r w:rsidR="00DE2DCD">
        <w:rPr>
          <w:rFonts w:asciiTheme="minorHAnsi" w:hAnsiTheme="minorHAnsi"/>
          <w:noProof/>
          <w:sz w:val="20"/>
          <w:lang w:eastAsia="zh-CN"/>
        </w:rPr>
        <w:t xml:space="preserve"> 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AIP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）</w:t>
      </w:r>
      <w:r w:rsidR="00251518">
        <w:rPr>
          <w:rFonts w:asciiTheme="minorHAnsi" w:hAnsiTheme="minorHAnsi" w:hint="eastAsia"/>
          <w:noProof/>
          <w:sz w:val="20"/>
          <w:lang w:eastAsia="zh-CN"/>
        </w:rPr>
        <w:t>按照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“</w:t>
      </w:r>
      <w:r w:rsidR="00984CBB" w:rsidRPr="00F114D7">
        <w:rPr>
          <w:rFonts w:asciiTheme="minorHAnsi" w:hAnsiTheme="minorHAnsi" w:hint="eastAsia"/>
          <w:noProof/>
          <w:sz w:val="20"/>
        </w:rPr>
        <w:t>联邦信息系统和组织的安全隐私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管理措施</w:t>
      </w:r>
      <w:r w:rsidR="00FB059D">
        <w:rPr>
          <w:rFonts w:asciiTheme="minorHAnsi" w:hAnsiTheme="minorHAnsi" w:hint="eastAsia"/>
          <w:noProof/>
          <w:sz w:val="20"/>
          <w:lang w:eastAsia="zh-CN"/>
        </w:rPr>
        <w:t>——</w:t>
      </w:r>
      <w:r w:rsidR="00840C1F" w:rsidRPr="00F114D7">
        <w:rPr>
          <w:rFonts w:asciiTheme="minorHAnsi" w:hAnsiTheme="minorHAnsi" w:hint="eastAsia"/>
          <w:noProof/>
          <w:sz w:val="20"/>
        </w:rPr>
        <w:t>NIST</w:t>
      </w:r>
      <w:r w:rsidR="00840C1F" w:rsidRPr="00F114D7">
        <w:rPr>
          <w:rFonts w:asciiTheme="minorHAnsi" w:hAnsiTheme="minorHAnsi" w:hint="eastAsia"/>
          <w:noProof/>
          <w:sz w:val="20"/>
        </w:rPr>
        <w:t>特别</w:t>
      </w:r>
      <w:r w:rsidR="0024054B">
        <w:rPr>
          <w:rFonts w:asciiTheme="minorHAnsi" w:hAnsiTheme="minorHAnsi" w:hint="eastAsia"/>
          <w:noProof/>
          <w:sz w:val="20"/>
          <w:lang w:eastAsia="zh-CN"/>
        </w:rPr>
        <w:t>版本</w:t>
      </w:r>
      <w:r w:rsidR="00840C1F" w:rsidRPr="00F114D7">
        <w:rPr>
          <w:rFonts w:asciiTheme="minorHAnsi" w:hAnsiTheme="minorHAnsi" w:hint="eastAsia"/>
          <w:noProof/>
          <w:sz w:val="20"/>
        </w:rPr>
        <w:t>800-53</w:t>
      </w:r>
      <w:r w:rsidR="00840C1F" w:rsidRPr="00F114D7">
        <w:rPr>
          <w:rFonts w:asciiTheme="minorHAnsi" w:hAnsiTheme="minorHAnsi" w:hint="eastAsia"/>
          <w:noProof/>
          <w:sz w:val="20"/>
        </w:rPr>
        <w:t>第</w:t>
      </w:r>
      <w:r w:rsidR="00840C1F" w:rsidRPr="00F114D7">
        <w:rPr>
          <w:rFonts w:asciiTheme="minorHAnsi" w:hAnsiTheme="minorHAnsi" w:hint="eastAsia"/>
          <w:noProof/>
          <w:sz w:val="20"/>
        </w:rPr>
        <w:t>4</w:t>
      </w:r>
      <w:r w:rsidR="00840C1F" w:rsidRPr="00F114D7">
        <w:rPr>
          <w:rFonts w:asciiTheme="minorHAnsi" w:hAnsiTheme="minorHAnsi" w:hint="eastAsia"/>
          <w:noProof/>
          <w:sz w:val="20"/>
        </w:rPr>
        <w:t>版（</w:t>
      </w:r>
      <w:hyperlink r:id="rId11" w:history="1">
        <w:r w:rsidR="00840C1F" w:rsidRPr="00F114D7">
          <w:rPr>
            <w:rStyle w:val="Hyperlink"/>
            <w:rFonts w:asciiTheme="minorHAnsi" w:hAnsiTheme="minorHAnsi" w:hint="eastAsia"/>
            <w:noProof/>
            <w:sz w:val="20"/>
          </w:rPr>
          <w:t>官方来源</w:t>
        </w:r>
      </w:hyperlink>
      <w:r w:rsidR="00840C1F" w:rsidRPr="00F114D7">
        <w:rPr>
          <w:rFonts w:asciiTheme="minorHAnsi" w:hAnsiTheme="minorHAnsi" w:hint="eastAsia"/>
          <w:noProof/>
          <w:sz w:val="20"/>
        </w:rPr>
        <w:t>）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”</w:t>
      </w:r>
      <w:r w:rsidRPr="00F114D7">
        <w:rPr>
          <w:rFonts w:asciiTheme="minorHAnsi" w:hAnsiTheme="minorHAnsi" w:hint="eastAsia"/>
          <w:noProof/>
          <w:sz w:val="20"/>
        </w:rPr>
        <w:t>进行结构质量分析</w:t>
      </w:r>
      <w:r w:rsidR="00251518">
        <w:rPr>
          <w:rFonts w:asciiTheme="minorHAnsi" w:hAnsiTheme="minorHAnsi" w:hint="eastAsia"/>
          <w:noProof/>
          <w:sz w:val="20"/>
          <w:lang w:eastAsia="zh-CN"/>
        </w:rPr>
        <w:t>与</w:t>
      </w:r>
      <w:r w:rsidRPr="00F114D7">
        <w:rPr>
          <w:rFonts w:asciiTheme="minorHAnsi" w:hAnsiTheme="minorHAnsi" w:hint="eastAsia"/>
          <w:noProof/>
          <w:sz w:val="20"/>
        </w:rPr>
        <w:t>测量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所</w:t>
      </w:r>
      <w:r w:rsidR="00251518">
        <w:rPr>
          <w:rFonts w:asciiTheme="minorHAnsi" w:hAnsiTheme="minorHAnsi" w:hint="eastAsia"/>
          <w:noProof/>
          <w:sz w:val="20"/>
          <w:lang w:eastAsia="zh-CN"/>
        </w:rPr>
        <w:t>识别</w:t>
      </w:r>
      <w:r w:rsidRPr="00F114D7">
        <w:rPr>
          <w:rFonts w:asciiTheme="minorHAnsi" w:hAnsiTheme="minorHAnsi" w:hint="eastAsia"/>
          <w:noProof/>
          <w:sz w:val="20"/>
        </w:rPr>
        <w:t>的最严重的安全漏洞</w:t>
      </w:r>
      <w:r>
        <w:rPr>
          <w:rFonts w:asciiTheme="minorHAnsi" w:hAnsiTheme="minorHAnsi" w:hint="eastAsia"/>
          <w:noProof/>
          <w:sz w:val="20"/>
          <w:lang w:eastAsia="zh-CN"/>
        </w:rPr>
        <w:t>。</w:t>
      </w:r>
    </w:p>
    <w:p w14:paraId="4D6664C1" w14:textId="7BA1E5F2" w:rsidR="000B1DF2" w:rsidRPr="00212651" w:rsidRDefault="00251518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42" w:name="_Toc12345750"/>
      <w:bookmarkStart w:id="43" w:name="_Toc12345773"/>
      <w:bookmarkStart w:id="44" w:name="_Toc12346527"/>
      <w:bookmarkStart w:id="45" w:name="_Toc12439889"/>
      <w:bookmarkStart w:id="46" w:name="_Toc12440231"/>
      <w:bookmarkStart w:id="47" w:name="_Toc12440864"/>
      <w:bookmarkStart w:id="48" w:name="_Toc12440880"/>
      <w:bookmarkStart w:id="49" w:name="_Toc12441337"/>
      <w:bookmarkStart w:id="50" w:name="_Toc12442385"/>
      <w:bookmarkStart w:id="51" w:name="_Toc12442445"/>
      <w:r>
        <w:rPr>
          <w:rFonts w:eastAsia="Calibri"/>
          <w:lang w:val="en-US"/>
        </w:rPr>
        <w:t xml:space="preserve">NIST SP 800 53R4 </w:t>
      </w:r>
      <w:r w:rsidR="00FD62B3">
        <w:rPr>
          <w:rFonts w:ascii="Microsoft YaHei" w:eastAsia="Microsoft YaHei" w:hAnsi="Microsoft YaHei" w:cs="Microsoft YaHei" w:hint="eastAsia"/>
          <w:lang w:val="en-US" w:eastAsia="zh-CN"/>
        </w:rPr>
        <w:t>整体</w:t>
      </w:r>
      <w:r>
        <w:rPr>
          <w:rFonts w:ascii="Microsoft YaHei" w:eastAsia="Microsoft YaHei" w:hAnsi="Microsoft YaHei" w:cs="Microsoft YaHei" w:hint="eastAsia"/>
          <w:lang w:val="en-US" w:eastAsia="zh-CN"/>
        </w:rPr>
        <w:t>概述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F7AE6D9" w14:textId="77777777" w:rsidR="00B7353D" w:rsidRDefault="00B7353D" w:rsidP="003F3ABF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5A4F9AB" w14:textId="234DEC9C" w:rsidR="00251518" w:rsidRDefault="00251518" w:rsidP="003F3ABF">
      <w:pPr>
        <w:pStyle w:val="BodyContent"/>
        <w:ind w:right="657"/>
        <w:rPr>
          <w:rFonts w:eastAsia="Calibri"/>
        </w:rPr>
      </w:pPr>
      <w:r>
        <w:rPr>
          <w:rFonts w:asciiTheme="minorHAnsi" w:hAnsiTheme="minorHAnsi" w:cstheme="minorHAnsi"/>
          <w:sz w:val="20"/>
          <w:szCs w:val="20"/>
        </w:rPr>
        <w:t>NIST SP800 53R4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标准下</w:t>
      </w:r>
      <w:r w:rsidR="00FB059D">
        <w:rPr>
          <w:rFonts w:ascii="SimSun" w:eastAsia="SimSun" w:hAnsi="SimSun" w:cs="SimSun" w:hint="eastAsia"/>
          <w:sz w:val="20"/>
          <w:szCs w:val="20"/>
          <w:lang w:eastAsia="zh-CN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CAST</w:t>
      </w:r>
      <w:r w:rsidR="00E63391">
        <w:rPr>
          <w:rFonts w:ascii="SimSun" w:eastAsia="SimSun" w:hAnsi="SimSun" w:cs="SimSun" w:hint="eastAsia"/>
          <w:sz w:val="20"/>
          <w:szCs w:val="20"/>
          <w:lang w:eastAsia="zh-CN"/>
        </w:rPr>
        <w:t>适用范围</w:t>
      </w:r>
      <w:r w:rsidR="00BC3F23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NIST-SP-800-53R4"/>
      </w:tblPr>
      <w:tblGrid>
        <w:gridCol w:w="4675"/>
        <w:gridCol w:w="1440"/>
        <w:gridCol w:w="1530"/>
        <w:gridCol w:w="1355"/>
      </w:tblGrid>
      <w:tr w:rsidR="00CF4D47" w14:paraId="78D5898C" w14:textId="77777777" w:rsidTr="00B03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56EE71EE" w14:textId="60FD7770" w:rsidR="00CF4D47" w:rsidRDefault="00581CB3" w:rsidP="00B0353E">
            <w:pPr>
              <w:ind w:left="330" w:right="657"/>
              <w:jc w:val="left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NIST SP800 53R4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1495A2D6" w14:textId="77777777" w:rsidR="00CF4D47" w:rsidRDefault="00CF4D47" w:rsidP="00B0353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Total Vulnerabilities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4B94AA62" w14:textId="77777777" w:rsidR="00CF4D47" w:rsidRDefault="00CF4D47" w:rsidP="00B0353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Added Vulnerabilities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215945C0" w14:textId="77777777" w:rsidR="00CF4D47" w:rsidRDefault="00CF4D47" w:rsidP="00B0353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Removed Vulnerabilities</w:t>
            </w:r>
          </w:p>
        </w:tc>
      </w:tr>
      <w:tr w:rsidR="00CF4D47" w14:paraId="31AF7ABF" w14:textId="77777777" w:rsidTr="00B035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30AC5E8" w14:textId="394F64D7" w:rsidR="00CF4D47" w:rsidRDefault="00CF4D47" w:rsidP="00B0353E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Requirement 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F572D79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E784CC8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826559F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5E6CCF5E" w14:textId="77777777" w:rsidTr="00B035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404BDE4" w14:textId="7946B46F" w:rsidR="00CF4D47" w:rsidRDefault="00CF4D47" w:rsidP="00B0353E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Requirement 2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4F598C3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CF24EE0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6C8BFA5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0F49D360" w14:textId="77777777" w:rsidTr="00B035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F5C2C5B" w14:textId="3BE7EF50" w:rsidR="00CF4D47" w:rsidRDefault="00CF4D47" w:rsidP="00B0353E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…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E1E656A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F2582DA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D19BBE3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</w:tbl>
    <w:p w14:paraId="7FBE29BA" w14:textId="1C50A563" w:rsidR="002F541B" w:rsidRPr="00A73981" w:rsidRDefault="00251518">
      <w:pPr>
        <w:spacing w:after="0" w:line="240" w:lineRule="auto"/>
        <w:ind w:left="0"/>
        <w:jc w:val="left"/>
        <w:rPr>
          <w:i/>
          <w:sz w:val="14"/>
        </w:rPr>
      </w:pPr>
      <w:r w:rsidRPr="00A73981">
        <w:rPr>
          <w:rFonts w:hint="eastAsia"/>
          <w:i/>
          <w:sz w:val="14"/>
        </w:rPr>
        <w:t>表</w:t>
      </w:r>
      <w:r w:rsidRPr="00A73981">
        <w:rPr>
          <w:rFonts w:hint="eastAsia"/>
          <w:i/>
          <w:sz w:val="14"/>
        </w:rPr>
        <w:t>2</w:t>
      </w:r>
      <w:r w:rsidRPr="00A73981">
        <w:rPr>
          <w:rFonts w:hint="eastAsia"/>
          <w:i/>
          <w:sz w:val="14"/>
        </w:rPr>
        <w:t>：</w:t>
      </w:r>
      <w:r w:rsidRPr="00A73981">
        <w:rPr>
          <w:rFonts w:hint="eastAsia"/>
          <w:i/>
          <w:sz w:val="14"/>
        </w:rPr>
        <w:t xml:space="preserve"> </w:t>
      </w:r>
      <w:r>
        <w:rPr>
          <w:i/>
          <w:sz w:val="14"/>
        </w:rPr>
        <w:t xml:space="preserve">NIST SP800 53R4 </w:t>
      </w:r>
      <w:r>
        <w:rPr>
          <w:rFonts w:hint="eastAsia"/>
          <w:i/>
          <w:sz w:val="14"/>
        </w:rPr>
        <w:t>总结</w:t>
      </w:r>
      <w:r w:rsidR="002F541B" w:rsidRPr="00A73981">
        <w:rPr>
          <w:i/>
          <w:sz w:val="14"/>
        </w:rPr>
        <w:br w:type="page"/>
      </w:r>
    </w:p>
    <w:p w14:paraId="523617AA" w14:textId="65FE13D0" w:rsidR="00F772DA" w:rsidRPr="00212651" w:rsidRDefault="00581CB3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52" w:name="_Toc11157535"/>
      <w:bookmarkStart w:id="53" w:name="_Toc12281394"/>
      <w:bookmarkStart w:id="54" w:name="_Toc12345751"/>
      <w:bookmarkStart w:id="55" w:name="_Toc12345774"/>
      <w:bookmarkStart w:id="56" w:name="_Toc12346528"/>
      <w:bookmarkStart w:id="57" w:name="_Toc12439890"/>
      <w:bookmarkStart w:id="58" w:name="_Toc12440232"/>
      <w:bookmarkStart w:id="59" w:name="_Toc12440865"/>
      <w:bookmarkStart w:id="60" w:name="_Toc12440881"/>
      <w:bookmarkStart w:id="61" w:name="_Toc12441338"/>
      <w:bookmarkStart w:id="62" w:name="_Toc12442386"/>
      <w:bookmarkStart w:id="63" w:name="_Toc12442446"/>
      <w:r>
        <w:rPr>
          <w:rFonts w:eastAsia="Calibri"/>
          <w:lang w:val="en-US"/>
        </w:rPr>
        <w:lastRenderedPageBreak/>
        <w:t>NIST-SP-800-53R4-AC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477DDD9" w14:textId="77777777" w:rsidR="00156894" w:rsidRDefault="00156894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2D77CA02" w14:textId="72081F51" w:rsidR="00251518" w:rsidRDefault="0029675F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821AE2" w:rsidRPr="00251518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 w:rsidR="00821AE2" w:rsidRPr="00251518">
        <w:rPr>
          <w:rFonts w:ascii="SimSun" w:eastAsia="SimSun" w:hAnsi="SimSun" w:cs="SimSun" w:hint="eastAsia"/>
          <w:sz w:val="20"/>
          <w:szCs w:val="20"/>
          <w:lang w:eastAsia="zh-CN"/>
        </w:rPr>
        <w:t>访问控制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A21790">
        <w:rPr>
          <w:rFonts w:ascii="SimSun" w:eastAsia="SimSun" w:hAnsi="SimSun" w:cs="SimSun" w:hint="eastAsia"/>
          <w:sz w:val="20"/>
          <w:szCs w:val="20"/>
          <w:lang w:eastAsia="zh-CN"/>
        </w:rPr>
        <w:t>调查结果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列表</w:t>
      </w:r>
      <w:r w:rsidR="00251518" w:rsidRPr="00251518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AC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6D4E0AA" w14:textId="77777777" w:rsidR="007023C3" w:rsidRPr="00FC19A1" w:rsidRDefault="007023C3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FBB9C5F" w14:textId="77777777" w:rsidR="007023C3" w:rsidRPr="00AC5F7C" w:rsidRDefault="007023C3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77777777" w:rsidR="007023C3" w:rsidRPr="00AC5F7C" w:rsidRDefault="007023C3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7777777" w:rsidR="007023C3" w:rsidRPr="00934956" w:rsidRDefault="007023C3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29118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374FA8B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5161F02" w14:textId="3A890669" w:rsidR="00251518" w:rsidRPr="00156894" w:rsidRDefault="00251518" w:rsidP="00156894">
      <w:pPr>
        <w:spacing w:after="0" w:line="240" w:lineRule="auto"/>
        <w:ind w:left="0"/>
        <w:jc w:val="left"/>
        <w:rPr>
          <w:i/>
          <w:sz w:val="14"/>
        </w:rPr>
      </w:pPr>
      <w:r w:rsidRPr="00251518">
        <w:rPr>
          <w:rFonts w:hint="eastAsia"/>
          <w:i/>
          <w:sz w:val="14"/>
        </w:rPr>
        <w:t>表</w:t>
      </w:r>
      <w:r w:rsidRPr="00251518">
        <w:rPr>
          <w:rFonts w:hint="eastAsia"/>
          <w:i/>
          <w:sz w:val="14"/>
        </w:rPr>
        <w:t>3:NIST SP800 53R4 AC</w:t>
      </w:r>
      <w:r w:rsidRPr="00251518">
        <w:rPr>
          <w:rFonts w:hint="eastAsia"/>
          <w:i/>
          <w:sz w:val="14"/>
        </w:rPr>
        <w:t>汇总</w:t>
      </w:r>
    </w:p>
    <w:p w14:paraId="24D76514" w14:textId="16AF8B62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64" w:name="_Toc11157536"/>
      <w:bookmarkStart w:id="65" w:name="_Toc12281395"/>
      <w:bookmarkStart w:id="66" w:name="_Toc12345752"/>
      <w:bookmarkStart w:id="67" w:name="_Toc12345775"/>
      <w:bookmarkStart w:id="68" w:name="_Toc12346529"/>
      <w:bookmarkStart w:id="69" w:name="_Toc12439891"/>
      <w:bookmarkStart w:id="70" w:name="_Toc12440233"/>
      <w:bookmarkStart w:id="71" w:name="_Toc12440866"/>
      <w:bookmarkStart w:id="72" w:name="_Toc12440882"/>
      <w:bookmarkStart w:id="73" w:name="_Toc12441339"/>
      <w:bookmarkStart w:id="74" w:name="_Toc12442387"/>
      <w:bookmarkStart w:id="75" w:name="_Toc12442447"/>
      <w:r>
        <w:rPr>
          <w:rFonts w:eastAsia="Calibri"/>
          <w:lang w:val="en-US"/>
        </w:rPr>
        <w:t>NIST-SP-800-53R4-AU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BE8D54A" w14:textId="77777777" w:rsidR="00156894" w:rsidRDefault="00156894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060F12E" w14:textId="4DD1E5B1" w:rsidR="00251518" w:rsidRPr="00F04D22" w:rsidRDefault="0029675F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821AE2" w:rsidRPr="00251518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 w:rsidR="00821AE2" w:rsidRPr="00251518">
        <w:rPr>
          <w:rFonts w:ascii="SimSun" w:eastAsia="SimSun" w:hAnsi="SimSun" w:cs="SimSun" w:hint="eastAsia"/>
          <w:sz w:val="20"/>
          <w:szCs w:val="20"/>
          <w:lang w:eastAsia="zh-CN"/>
        </w:rPr>
        <w:t>审计和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责任</w:t>
      </w:r>
      <w:r w:rsidR="00821AE2" w:rsidRPr="00251518">
        <w:rPr>
          <w:rFonts w:ascii="SimSun" w:eastAsia="SimSun" w:hAnsi="SimSun" w:cs="SimSun" w:hint="eastAsia"/>
          <w:sz w:val="20"/>
          <w:szCs w:val="20"/>
          <w:lang w:eastAsia="zh-CN"/>
        </w:rPr>
        <w:t>控制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796E59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AU"/>
      </w:tblPr>
      <w:tblGrid>
        <w:gridCol w:w="4675"/>
        <w:gridCol w:w="1350"/>
        <w:gridCol w:w="1530"/>
        <w:gridCol w:w="1445"/>
      </w:tblGrid>
      <w:tr w:rsidR="0082759C" w:rsidRPr="00AC5F7C" w14:paraId="54169050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9C6B638" w14:textId="77777777" w:rsidR="0082759C" w:rsidRPr="00FC19A1" w:rsidRDefault="0082759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7496A6D" w14:textId="77777777" w:rsidR="0082759C" w:rsidRPr="00AC5F7C" w:rsidRDefault="0082759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6847BA4" w14:textId="77777777" w:rsidR="0082759C" w:rsidRPr="00AC5F7C" w:rsidRDefault="0082759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3880437" w14:textId="77777777" w:rsidR="0082759C" w:rsidRPr="00934956" w:rsidRDefault="0082759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82759C" w:rsidRPr="00CA2066" w14:paraId="1955190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AB4135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4F13032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D2D2DE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9F078BE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5E85946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DA25D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03AC9E9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19F435E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6E98F5A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B58A1A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87FDFB5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23FA48F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2F6ABF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4596F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10B7F4D5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6D98CAE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0523A6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07B93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2B018381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B0C4224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1172976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97DE74" w14:textId="77777777" w:rsidR="0082759C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763E0233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9F6EE0D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74D4C6A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E6B4F" w14:textId="77777777" w:rsidR="0082759C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8878E91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9FC1A5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4697F66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D614A4" w14:textId="77777777" w:rsidR="0082759C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CE2A9ED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217BD2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44EC2900" w14:textId="29FC3ED4" w:rsidR="007C45F1" w:rsidRPr="00156894" w:rsidRDefault="007C45F1" w:rsidP="00156894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4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AU</w:t>
      </w:r>
      <w:r>
        <w:rPr>
          <w:rFonts w:hint="eastAsia"/>
          <w:i/>
          <w:sz w:val="14"/>
          <w:lang w:eastAsia="zh-CN"/>
        </w:rPr>
        <w:t>总结</w:t>
      </w:r>
    </w:p>
    <w:p w14:paraId="18725ED5" w14:textId="77777777" w:rsidR="00156894" w:rsidRDefault="00156894" w:rsidP="00780041">
      <w:pPr>
        <w:pStyle w:val="BodyContent"/>
        <w:ind w:right="657"/>
        <w:rPr>
          <w:rFonts w:eastAsia="Calibri"/>
        </w:rPr>
      </w:pPr>
    </w:p>
    <w:p w14:paraId="68D70516" w14:textId="3CC175AE" w:rsidR="002C4E3C" w:rsidRPr="00CD7261" w:rsidRDefault="002C4E3C">
      <w:pPr>
        <w:spacing w:after="0" w:line="240" w:lineRule="auto"/>
        <w:ind w:left="0"/>
        <w:jc w:val="left"/>
        <w:rPr>
          <w:rFonts w:ascii="Perpetua" w:eastAsia="Calibri" w:hAnsi="Perpetua"/>
          <w:color w:val="000000"/>
          <w:sz w:val="24"/>
          <w:szCs w:val="24"/>
          <w:lang w:val="fr-FR" w:eastAsia="en-US"/>
        </w:rPr>
      </w:pPr>
    </w:p>
    <w:p w14:paraId="12988EFB" w14:textId="77777777" w:rsidR="002C4E3C" w:rsidRPr="00CD7261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A560F57" w14:textId="77303F4D" w:rsidR="002C4E3C" w:rsidRPr="00581CB3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76" w:name="_Toc11157537"/>
      <w:bookmarkStart w:id="77" w:name="_Toc12281396"/>
      <w:bookmarkStart w:id="78" w:name="_Toc12345753"/>
      <w:bookmarkStart w:id="79" w:name="_Toc12345776"/>
      <w:bookmarkStart w:id="80" w:name="_Toc12346530"/>
      <w:bookmarkStart w:id="81" w:name="_Toc12439892"/>
      <w:bookmarkStart w:id="82" w:name="_Toc12440234"/>
      <w:bookmarkStart w:id="83" w:name="_Toc12440867"/>
      <w:bookmarkStart w:id="84" w:name="_Toc12440883"/>
      <w:bookmarkStart w:id="85" w:name="_Toc12441340"/>
      <w:bookmarkStart w:id="86" w:name="_Toc12442388"/>
      <w:bookmarkStart w:id="87" w:name="_Toc12442448"/>
      <w:r>
        <w:rPr>
          <w:rFonts w:eastAsia="Calibri"/>
          <w:lang w:val="en-US"/>
        </w:rPr>
        <w:lastRenderedPageBreak/>
        <w:t>NIST-SP-800-53R4-CA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89F5DA8" w14:textId="77777777" w:rsidR="00B7353D" w:rsidRDefault="00B7353D" w:rsidP="002C4E3C">
      <w:pPr>
        <w:pStyle w:val="BodyContent"/>
        <w:ind w:right="657"/>
        <w:rPr>
          <w:rFonts w:ascii="SimSun" w:eastAsia="SimSun" w:hAnsi="SimSun" w:cs="SimSun"/>
          <w:sz w:val="20"/>
          <w:szCs w:val="20"/>
          <w:lang w:eastAsia="zh-CN"/>
        </w:rPr>
      </w:pPr>
    </w:p>
    <w:p w14:paraId="11AF6692" w14:textId="28F70C4B" w:rsidR="007C45F1" w:rsidRDefault="0029675F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821AE2" w:rsidRPr="007C45F1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 w:rsidR="00821AE2" w:rsidRPr="007C45F1">
        <w:rPr>
          <w:rFonts w:ascii="SimSun" w:eastAsia="SimSun" w:hAnsi="SimSun" w:cs="SimSun" w:hint="eastAsia"/>
          <w:sz w:val="20"/>
          <w:szCs w:val="20"/>
          <w:lang w:eastAsia="zh-CN"/>
        </w:rPr>
        <w:t>安全评估和授权控制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7C45F1" w:rsidRPr="007C45F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CA"/>
      </w:tblPr>
      <w:tblGrid>
        <w:gridCol w:w="4675"/>
        <w:gridCol w:w="1350"/>
        <w:gridCol w:w="1530"/>
        <w:gridCol w:w="1445"/>
      </w:tblGrid>
      <w:tr w:rsidR="002C4E3C" w:rsidRPr="00AC5F7C" w14:paraId="2ADA9BDF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2E305AE3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01B8405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AA46739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0189A0C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52BD1EA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A87DD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065AF89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AFE668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CB04E6A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E02A0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D1CCC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5567FD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BC10DF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55A313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A3C4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FA6ED1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DB7202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69EEB26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F0723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161A2BB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294091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0D290F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FB69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04FBC78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3BEFBE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FAEAEF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FB7C9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B0A570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8AECE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3710C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BD06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47F653CF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76A2C6C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407800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8AE767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01DC16B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D2D55C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23312FEF" w14:textId="56B8E9C5" w:rsidR="00796E59" w:rsidRPr="00156894" w:rsidRDefault="00796E59" w:rsidP="00156894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5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CA</w:t>
      </w:r>
      <w:r>
        <w:rPr>
          <w:rFonts w:hint="eastAsia"/>
          <w:i/>
          <w:sz w:val="14"/>
          <w:lang w:eastAsia="zh-CN"/>
        </w:rPr>
        <w:t>总结</w:t>
      </w:r>
    </w:p>
    <w:p w14:paraId="71CF6314" w14:textId="4CE87559" w:rsidR="0082759C" w:rsidRPr="00B0353E" w:rsidRDefault="0082759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</w:p>
    <w:p w14:paraId="10F97173" w14:textId="44D37F78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88" w:name="_Toc11157538"/>
      <w:bookmarkStart w:id="89" w:name="_Toc12281397"/>
      <w:bookmarkStart w:id="90" w:name="_Toc12345754"/>
      <w:bookmarkStart w:id="91" w:name="_Toc12345777"/>
      <w:bookmarkStart w:id="92" w:name="_Toc12346531"/>
      <w:bookmarkStart w:id="93" w:name="_Toc12439893"/>
      <w:bookmarkStart w:id="94" w:name="_Toc12440235"/>
      <w:bookmarkStart w:id="95" w:name="_Toc12440868"/>
      <w:bookmarkStart w:id="96" w:name="_Toc12440884"/>
      <w:bookmarkStart w:id="97" w:name="_Toc12441341"/>
      <w:bookmarkStart w:id="98" w:name="_Toc12442389"/>
      <w:bookmarkStart w:id="99" w:name="_Toc12442449"/>
      <w:r>
        <w:rPr>
          <w:rFonts w:eastAsia="Calibri"/>
          <w:lang w:val="en-US"/>
        </w:rPr>
        <w:t>NIST-SP-800-53R4-CM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3BB6A08D" w14:textId="4F0AA884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3C63383A" w14:textId="54283021" w:rsidR="00E63391" w:rsidRDefault="0029675F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DE3DE4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DE3DE4" w:rsidRPr="00E63391">
        <w:rPr>
          <w:rFonts w:asciiTheme="minorHAnsi" w:hAnsiTheme="minorHAnsi" w:cstheme="minorHAnsi" w:hint="eastAsia"/>
          <w:sz w:val="20"/>
          <w:szCs w:val="20"/>
        </w:rPr>
        <w:t>NIST-SP-800-53R4</w:t>
      </w:r>
      <w:r w:rsidR="00DE3DE4" w:rsidRPr="00E63391">
        <w:rPr>
          <w:rFonts w:ascii="SimSun" w:eastAsia="SimSun" w:hAnsi="SimSun" w:cs="SimSun" w:hint="eastAsia"/>
          <w:sz w:val="20"/>
          <w:szCs w:val="20"/>
        </w:rPr>
        <w:t>配置管理控制</w:t>
      </w:r>
      <w:r w:rsidR="00DE3DE4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DD48FA">
        <w:rPr>
          <w:rFonts w:ascii="SimSun" w:eastAsia="SimSun" w:hAnsi="SimSun" w:cs="SimSun" w:hint="eastAsia"/>
          <w:sz w:val="20"/>
          <w:szCs w:val="20"/>
          <w:lang w:eastAsia="zh-CN"/>
        </w:rPr>
        <w:t>调查结果</w:t>
      </w:r>
      <w:r w:rsidR="00E52C55">
        <w:rPr>
          <w:rFonts w:ascii="SimSun" w:eastAsia="SimSun" w:hAnsi="SimSun" w:cs="SimSun" w:hint="eastAsia"/>
          <w:sz w:val="20"/>
          <w:szCs w:val="20"/>
          <w:lang w:eastAsia="zh-CN"/>
        </w:rPr>
        <w:t>列表</w:t>
      </w:r>
      <w:r w:rsidR="00E63391" w:rsidRPr="00E63391">
        <w:rPr>
          <w:rFonts w:ascii="SimSun" w:eastAsia="SimSun" w:hAnsi="SimSun" w:cs="SimSun" w:hint="eastAsia"/>
          <w:sz w:val="20"/>
          <w:szCs w:val="20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CM"/>
      </w:tblPr>
      <w:tblGrid>
        <w:gridCol w:w="4675"/>
        <w:gridCol w:w="1350"/>
        <w:gridCol w:w="1530"/>
        <w:gridCol w:w="1445"/>
      </w:tblGrid>
      <w:tr w:rsidR="002C4E3C" w:rsidRPr="00AC5F7C" w14:paraId="2A6CE2FA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83A1B82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83E45B6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80517C8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6E2421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6F65D65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4C544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1492DB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F6C6342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C28AC4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5A3F5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CAA7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C8354A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B9F750E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0E5DB1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C378E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52C2BB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CE2B92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5B0BBB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2FDF6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4CA5A2D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51F1A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A22800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1EDEF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5C37AB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DE7A14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CABCBEF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73E19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D363AF1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31CA32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DFEBC3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B759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39A7BDE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E6EC2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AEBFA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80D61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5E763C72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0A0D58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0B62B9B" w14:textId="68D37E4C" w:rsidR="00DD48FA" w:rsidRPr="00156894" w:rsidRDefault="00DD48FA" w:rsidP="00156894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6</w:t>
      </w:r>
      <w:r>
        <w:rPr>
          <w:rFonts w:hint="eastAsia"/>
          <w:i/>
          <w:sz w:val="14"/>
          <w:lang w:eastAsia="zh-CN"/>
        </w:rPr>
        <w:t>：</w:t>
      </w:r>
      <w:r w:rsidR="00D0526F" w:rsidRPr="007B070B">
        <w:rPr>
          <w:i/>
          <w:sz w:val="14"/>
        </w:rPr>
        <w:t xml:space="preserve"> </w:t>
      </w:r>
      <w:r w:rsidR="00D0526F">
        <w:rPr>
          <w:i/>
          <w:sz w:val="14"/>
        </w:rPr>
        <w:t>NIST SP800 53R4 CM</w:t>
      </w:r>
      <w:r w:rsidR="00D0526F">
        <w:rPr>
          <w:rFonts w:hint="eastAsia"/>
          <w:i/>
          <w:sz w:val="14"/>
          <w:lang w:eastAsia="zh-CN"/>
        </w:rPr>
        <w:t>总结</w:t>
      </w:r>
    </w:p>
    <w:p w14:paraId="3D866813" w14:textId="77777777" w:rsidR="002C4E3C" w:rsidRPr="00B0353E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 w:rsidRPr="00B0353E">
        <w:rPr>
          <w:rFonts w:eastAsia="Calibri"/>
        </w:rPr>
        <w:br w:type="page"/>
      </w:r>
    </w:p>
    <w:p w14:paraId="00CDF956" w14:textId="26186EB4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00" w:name="_Toc11157539"/>
      <w:bookmarkStart w:id="101" w:name="_Toc12281398"/>
      <w:bookmarkStart w:id="102" w:name="_Toc12345755"/>
      <w:bookmarkStart w:id="103" w:name="_Toc12345778"/>
      <w:bookmarkStart w:id="104" w:name="_Toc12346532"/>
      <w:bookmarkStart w:id="105" w:name="_Toc12439894"/>
      <w:bookmarkStart w:id="106" w:name="_Toc12440236"/>
      <w:bookmarkStart w:id="107" w:name="_Toc12440869"/>
      <w:bookmarkStart w:id="108" w:name="_Toc12440885"/>
      <w:bookmarkStart w:id="109" w:name="_Toc12441342"/>
      <w:bookmarkStart w:id="110" w:name="_Toc12442390"/>
      <w:bookmarkStart w:id="111" w:name="_Toc12442450"/>
      <w:r>
        <w:rPr>
          <w:rFonts w:eastAsia="Calibri"/>
          <w:lang w:val="en-US"/>
        </w:rPr>
        <w:lastRenderedPageBreak/>
        <w:t>NIST-SP-800-53R4-IA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338E66DA" w14:textId="182CBBD3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43BE617F" w14:textId="77777777" w:rsidR="0029675F" w:rsidRDefault="0029675F" w:rsidP="0029675F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关于该应用的“</w:t>
      </w:r>
      <w:r w:rsidRPr="007E554A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身份与验证控制”</w:t>
      </w:r>
      <w:bookmarkStart w:id="112" w:name="_Hlk12286971"/>
      <w:r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  <w:bookmarkEnd w:id="112"/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IA"/>
      </w:tblPr>
      <w:tblGrid>
        <w:gridCol w:w="4675"/>
        <w:gridCol w:w="1350"/>
        <w:gridCol w:w="1530"/>
        <w:gridCol w:w="1445"/>
      </w:tblGrid>
      <w:tr w:rsidR="002C4E3C" w:rsidRPr="00AC5F7C" w14:paraId="643AB43E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90C99A0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36E868F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22D0A77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4F77470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06DB1ED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219A4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13282A8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6F522C4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5436DE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76807B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39F5BE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0D954E3F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3F889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D9B1D0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C987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01714AA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FC782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7C7E96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49438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A6EE8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992976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2E9CF4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19564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DD050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C4E26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AA38F1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80912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290B581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2AAFB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3078BE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450A0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385E5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597FE68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724A5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4E78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6524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31DF5F9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35E45C26" w14:textId="6ABB3953" w:rsidR="00821AE2" w:rsidRPr="00156894" w:rsidRDefault="00821AE2" w:rsidP="00CC2756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7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IA</w:t>
      </w:r>
      <w:r>
        <w:rPr>
          <w:rFonts w:hint="eastAsia"/>
          <w:i/>
          <w:sz w:val="14"/>
          <w:lang w:eastAsia="zh-CN"/>
        </w:rPr>
        <w:t>总结</w:t>
      </w:r>
    </w:p>
    <w:p w14:paraId="3824535C" w14:textId="77777777" w:rsidR="00CC2756" w:rsidRPr="00B0353E" w:rsidRDefault="00CC2756" w:rsidP="0034496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eastAsia="en-US"/>
        </w:rPr>
      </w:pPr>
    </w:p>
    <w:p w14:paraId="125BB7B3" w14:textId="49157886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13" w:name="_Toc11157540"/>
      <w:bookmarkStart w:id="114" w:name="_Toc12281399"/>
      <w:bookmarkStart w:id="115" w:name="_Toc12345756"/>
      <w:bookmarkStart w:id="116" w:name="_Toc12345779"/>
      <w:bookmarkStart w:id="117" w:name="_Toc12346533"/>
      <w:bookmarkStart w:id="118" w:name="_Toc12439895"/>
      <w:bookmarkStart w:id="119" w:name="_Toc12440237"/>
      <w:bookmarkStart w:id="120" w:name="_Toc12440870"/>
      <w:bookmarkStart w:id="121" w:name="_Toc12440886"/>
      <w:bookmarkStart w:id="122" w:name="_Toc12441343"/>
      <w:bookmarkStart w:id="123" w:name="_Toc12442391"/>
      <w:bookmarkStart w:id="124" w:name="_Toc12442451"/>
      <w:r>
        <w:rPr>
          <w:rFonts w:eastAsia="Calibri"/>
          <w:lang w:val="en-US"/>
        </w:rPr>
        <w:t>NIST-SP-800-53R4-SA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1358F61E" w14:textId="5B9BD292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43415171" w14:textId="56821D0A" w:rsidR="00821AE2" w:rsidRDefault="00EE65E3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C6D7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8C6D71">
        <w:rPr>
          <w:rFonts w:asciiTheme="minorHAnsi" w:hAnsiTheme="minorHAnsi" w:cstheme="minorHAnsi"/>
          <w:sz w:val="20"/>
          <w:szCs w:val="20"/>
          <w:lang w:eastAsia="zh-CN"/>
        </w:rPr>
        <w:t>NIST-SP-800-53R4</w:t>
      </w:r>
      <w:r w:rsidR="008C6D71">
        <w:rPr>
          <w:rFonts w:ascii="SimSun" w:eastAsia="SimSun" w:hAnsi="SimSun" w:cs="SimSun" w:hint="eastAsia"/>
          <w:sz w:val="20"/>
          <w:szCs w:val="20"/>
          <w:lang w:eastAsia="zh-CN"/>
        </w:rPr>
        <w:t>系统与服务获取控制</w:t>
      </w:r>
      <w:r w:rsidR="008C6D7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</w:t>
      </w:r>
      <w:r w:rsidR="008C6D71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8C6D71"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SA"/>
      </w:tblPr>
      <w:tblGrid>
        <w:gridCol w:w="4675"/>
        <w:gridCol w:w="1350"/>
        <w:gridCol w:w="1530"/>
        <w:gridCol w:w="1445"/>
      </w:tblGrid>
      <w:tr w:rsidR="002C4E3C" w:rsidRPr="00AC5F7C" w14:paraId="70542B0A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6E69A1D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7B333BB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D48E09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559C7D5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429B6F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417B7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000EB5B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F5D7549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F69428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E4802D9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5DFD7A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3D1E49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EC8F7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01D77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21108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33741D5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FA224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DBB082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473C9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69CAA14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695D93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29207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3536C3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38281E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0119FB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45C900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F9880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321A3879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F8DDAB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FB625D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0D80FB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719F860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0460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B6A7C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F9893C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512C1F4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0ACDD68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5E64446D" w14:textId="18937CAB" w:rsidR="00C364EF" w:rsidRPr="00156894" w:rsidRDefault="00C364EF" w:rsidP="0055340E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8</w:t>
      </w:r>
      <w:r>
        <w:rPr>
          <w:rFonts w:hint="eastAsia"/>
          <w:i/>
          <w:sz w:val="14"/>
          <w:lang w:eastAsia="zh-CN"/>
        </w:rPr>
        <w:t>：</w:t>
      </w:r>
      <w:r>
        <w:rPr>
          <w:rFonts w:hint="eastAsia"/>
          <w:i/>
          <w:sz w:val="14"/>
          <w:lang w:eastAsia="zh-CN"/>
        </w:rPr>
        <w:t>NIST</w:t>
      </w:r>
      <w:r>
        <w:rPr>
          <w:i/>
          <w:sz w:val="14"/>
          <w:lang w:eastAsia="zh-CN"/>
        </w:rPr>
        <w:t xml:space="preserve"> </w:t>
      </w:r>
      <w:r>
        <w:rPr>
          <w:i/>
          <w:sz w:val="14"/>
        </w:rPr>
        <w:t>SP800 53R4 SA</w:t>
      </w:r>
      <w:r>
        <w:rPr>
          <w:rFonts w:hint="eastAsia"/>
          <w:i/>
          <w:sz w:val="14"/>
          <w:lang w:eastAsia="zh-CN"/>
        </w:rPr>
        <w:t>总结</w:t>
      </w:r>
    </w:p>
    <w:p w14:paraId="79827B01" w14:textId="7F9C7527" w:rsidR="002C4E3C" w:rsidRPr="00CD7261" w:rsidRDefault="002C4E3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en-US"/>
        </w:rPr>
      </w:pPr>
      <w:r w:rsidRPr="00CD7261">
        <w:rPr>
          <w:rFonts w:asciiTheme="minorHAnsi" w:eastAsia="Perpetua" w:hAnsiTheme="minorHAnsi" w:cstheme="minorHAnsi"/>
          <w:color w:val="000000"/>
          <w:sz w:val="20"/>
          <w:lang w:val="fr-FR" w:eastAsia="en-US"/>
        </w:rPr>
        <w:br w:type="page"/>
      </w:r>
    </w:p>
    <w:p w14:paraId="57BD7804" w14:textId="58DDD43B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25" w:name="_Toc11157541"/>
      <w:bookmarkStart w:id="126" w:name="_Toc12281400"/>
      <w:bookmarkStart w:id="127" w:name="_Toc12345757"/>
      <w:bookmarkStart w:id="128" w:name="_Toc12345780"/>
      <w:bookmarkStart w:id="129" w:name="_Toc12346534"/>
      <w:bookmarkStart w:id="130" w:name="_Toc12439896"/>
      <w:bookmarkStart w:id="131" w:name="_Toc12440238"/>
      <w:bookmarkStart w:id="132" w:name="_Toc12440871"/>
      <w:bookmarkStart w:id="133" w:name="_Toc12440887"/>
      <w:bookmarkStart w:id="134" w:name="_Toc12441344"/>
      <w:bookmarkStart w:id="135" w:name="_Toc12442392"/>
      <w:bookmarkStart w:id="136" w:name="_Toc12442452"/>
      <w:r>
        <w:rPr>
          <w:rFonts w:eastAsia="Calibri"/>
          <w:lang w:val="en-US"/>
        </w:rPr>
        <w:lastRenderedPageBreak/>
        <w:t>NIST-SP-800-53R4-SC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7A3BBBB9" w14:textId="645E7664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25A33DF" w14:textId="19DA2C60" w:rsidR="009E5B85" w:rsidRDefault="00EE65E3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9E5B85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9E5B85">
        <w:rPr>
          <w:rFonts w:asciiTheme="minorHAnsi" w:hAnsiTheme="minorHAnsi" w:cstheme="minorHAnsi"/>
          <w:sz w:val="20"/>
          <w:szCs w:val="20"/>
          <w:lang w:eastAsia="zh-CN"/>
        </w:rPr>
        <w:t>NIST-SP-800-53R4</w:t>
      </w:r>
      <w:r w:rsidR="009E5B85">
        <w:rPr>
          <w:rFonts w:ascii="SimSun" w:eastAsia="SimSun" w:hAnsi="SimSun" w:cs="SimSun" w:hint="eastAsia"/>
          <w:sz w:val="20"/>
          <w:szCs w:val="20"/>
          <w:lang w:eastAsia="zh-CN"/>
        </w:rPr>
        <w:t>系统与</w:t>
      </w:r>
      <w:r w:rsidR="001739FB">
        <w:rPr>
          <w:rFonts w:ascii="SimSun" w:eastAsia="SimSun" w:hAnsi="SimSun" w:cs="SimSun" w:hint="eastAsia"/>
          <w:sz w:val="20"/>
          <w:szCs w:val="20"/>
          <w:lang w:eastAsia="zh-CN"/>
        </w:rPr>
        <w:t>通信</w:t>
      </w:r>
      <w:r w:rsidR="009E5B85">
        <w:rPr>
          <w:rFonts w:ascii="SimSun" w:eastAsia="SimSun" w:hAnsi="SimSun" w:cs="SimSun" w:hint="eastAsia"/>
          <w:sz w:val="20"/>
          <w:szCs w:val="20"/>
          <w:lang w:eastAsia="zh-CN"/>
        </w:rPr>
        <w:t>保护控制</w:t>
      </w:r>
      <w:r w:rsidR="009E5B85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</w:t>
      </w:r>
      <w:r w:rsidR="009E5B85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9E5B85"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SC"/>
      </w:tblPr>
      <w:tblGrid>
        <w:gridCol w:w="4675"/>
        <w:gridCol w:w="1350"/>
        <w:gridCol w:w="1530"/>
        <w:gridCol w:w="1445"/>
      </w:tblGrid>
      <w:tr w:rsidR="002C4E3C" w:rsidRPr="00AC5F7C" w14:paraId="572BBF47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09D97D9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8D7528D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86A239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30A249F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F552E7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5E6A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2E7D6E2E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CF89D53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8B83EF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09319CF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CB8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615FA46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0EF8A2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BE98C8D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203C6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3679A3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8D044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0ED5F6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C1F3FC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B9E0A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82471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CED0CF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1881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77E075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A1AB06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20E57F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670FC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0F961E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F19C84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708993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224D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95BC16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BA0E8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9282CEF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AA613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17F2119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08797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654699F" w14:textId="06FC0EE6" w:rsidR="001739FB" w:rsidRPr="00156894" w:rsidRDefault="001739FB" w:rsidP="0055340E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9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SC</w:t>
      </w:r>
      <w:r>
        <w:rPr>
          <w:rFonts w:hint="eastAsia"/>
          <w:i/>
          <w:sz w:val="14"/>
          <w:lang w:eastAsia="zh-CN"/>
        </w:rPr>
        <w:t>总结</w:t>
      </w:r>
    </w:p>
    <w:p w14:paraId="615AAED0" w14:textId="77777777" w:rsidR="0055340E" w:rsidRDefault="0055340E" w:rsidP="002C4E3C">
      <w:pPr>
        <w:pStyle w:val="BodyContent"/>
        <w:ind w:right="657"/>
        <w:rPr>
          <w:rFonts w:eastAsia="Calibri"/>
        </w:rPr>
      </w:pPr>
    </w:p>
    <w:p w14:paraId="5123BD37" w14:textId="1AB959E7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37" w:name="_Toc11157542"/>
      <w:bookmarkStart w:id="138" w:name="_Toc12281401"/>
      <w:bookmarkStart w:id="139" w:name="_Toc12345758"/>
      <w:bookmarkStart w:id="140" w:name="_Toc12345781"/>
      <w:bookmarkStart w:id="141" w:name="_Toc12346535"/>
      <w:bookmarkStart w:id="142" w:name="_Toc12439897"/>
      <w:bookmarkStart w:id="143" w:name="_Toc12440239"/>
      <w:bookmarkStart w:id="144" w:name="_Toc12440872"/>
      <w:bookmarkStart w:id="145" w:name="_Toc12440888"/>
      <w:bookmarkStart w:id="146" w:name="_Toc12441345"/>
      <w:bookmarkStart w:id="147" w:name="_Toc12442393"/>
      <w:bookmarkStart w:id="148" w:name="_Toc12442453"/>
      <w:r>
        <w:rPr>
          <w:rFonts w:eastAsia="Calibri"/>
          <w:lang w:val="en-US"/>
        </w:rPr>
        <w:t>NIST-SP-800-53R4-SI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40BF6683" w14:textId="18B011E9" w:rsidR="000366CE" w:rsidRDefault="00EE65E3" w:rsidP="000366CE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0366CE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0366CE">
        <w:rPr>
          <w:rFonts w:asciiTheme="minorHAnsi" w:hAnsiTheme="minorHAnsi" w:cstheme="minorHAnsi"/>
          <w:sz w:val="20"/>
          <w:szCs w:val="20"/>
        </w:rPr>
        <w:t>NIST-SP-800-53R4</w:t>
      </w:r>
      <w:r w:rsidR="000366CE">
        <w:rPr>
          <w:rFonts w:ascii="SimSun" w:eastAsia="SimSun" w:hAnsi="SimSun" w:cs="SimSun" w:hint="eastAsia"/>
          <w:sz w:val="20"/>
          <w:szCs w:val="20"/>
          <w:lang w:eastAsia="zh-CN"/>
        </w:rPr>
        <w:t>系统与信息完整性控制</w:t>
      </w:r>
      <w:r w:rsidR="000366CE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</w:t>
      </w:r>
      <w:r w:rsidR="000366CE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0366CE"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SI"/>
      </w:tblPr>
      <w:tblGrid>
        <w:gridCol w:w="4675"/>
        <w:gridCol w:w="1350"/>
        <w:gridCol w:w="1530"/>
        <w:gridCol w:w="1445"/>
      </w:tblGrid>
      <w:tr w:rsidR="002C4E3C" w:rsidRPr="00AC5F7C" w14:paraId="7052FE90" w14:textId="77777777" w:rsidTr="00C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2438A492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2C0E4344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A375375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897B7A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2A7F3CD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CD54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108E94C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8ED7E0A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A091BE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24263A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DBD2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375D573B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4FC688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36262F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5AD1A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6FE711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C4AE5F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8F6E64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7C0351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97DC8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4AF71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99562C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C39D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B7381A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1BDCE0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22EBFA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AE7F3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EA11A9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8305B6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12DA18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A5515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E1EFF69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0EC3802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786AA8D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BB5F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6A024A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E6DDB67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0757BAF" w14:textId="7CB4C086" w:rsidR="000366CE" w:rsidRPr="00156894" w:rsidRDefault="000366CE" w:rsidP="0055340E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i/>
          <w:sz w:val="14"/>
          <w:lang w:eastAsia="zh-CN"/>
        </w:rPr>
        <w:t>0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SI</w:t>
      </w:r>
      <w:r>
        <w:rPr>
          <w:rFonts w:hint="eastAsia"/>
          <w:i/>
          <w:sz w:val="14"/>
          <w:lang w:eastAsia="zh-CN"/>
        </w:rPr>
        <w:t>总结</w:t>
      </w:r>
    </w:p>
    <w:p w14:paraId="64F53328" w14:textId="77777777" w:rsidR="00AD44F0" w:rsidRPr="00CD7261" w:rsidRDefault="00AD44F0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61051B28" w14:textId="5E3AF3FD" w:rsidR="00CA74F4" w:rsidRDefault="000366CE" w:rsidP="002638B2">
      <w:pPr>
        <w:pStyle w:val="Heading1"/>
        <w:ind w:right="657"/>
      </w:pPr>
      <w:bookmarkStart w:id="149" w:name="_Toc12345759"/>
      <w:bookmarkStart w:id="150" w:name="_Toc12345782"/>
      <w:bookmarkStart w:id="151" w:name="_Toc12346536"/>
      <w:bookmarkStart w:id="152" w:name="_Toc12439898"/>
      <w:bookmarkStart w:id="153" w:name="_Toc12440240"/>
      <w:bookmarkStart w:id="154" w:name="_Toc12440873"/>
      <w:bookmarkStart w:id="155" w:name="_Toc12440889"/>
      <w:bookmarkStart w:id="156" w:name="_Toc12441346"/>
      <w:bookmarkStart w:id="157" w:name="_Toc12442394"/>
      <w:bookmarkStart w:id="158" w:name="_Toc12442454"/>
      <w:r>
        <w:rPr>
          <w:rFonts w:hint="eastAsia"/>
          <w:lang w:eastAsia="zh-CN"/>
        </w:rPr>
        <w:lastRenderedPageBreak/>
        <w:t>附件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48916227" w14:textId="1B52D9D1" w:rsidR="00010552" w:rsidRDefault="000366CE" w:rsidP="002638B2">
      <w:pPr>
        <w:pStyle w:val="Heading2"/>
        <w:spacing w:after="0"/>
        <w:ind w:left="540" w:right="657" w:hanging="540"/>
        <w:rPr>
          <w:lang w:val="en-US"/>
        </w:rPr>
      </w:pPr>
      <w:bookmarkStart w:id="159" w:name="_Toc12345760"/>
      <w:bookmarkStart w:id="160" w:name="_Toc12345783"/>
      <w:bookmarkStart w:id="161" w:name="_Toc12346537"/>
      <w:bookmarkStart w:id="162" w:name="_Toc12439899"/>
      <w:bookmarkStart w:id="163" w:name="_Toc12440241"/>
      <w:bookmarkStart w:id="164" w:name="_Toc12440874"/>
      <w:bookmarkStart w:id="165" w:name="_Toc12440890"/>
      <w:bookmarkStart w:id="166" w:name="_Toc12441347"/>
      <w:bookmarkStart w:id="167" w:name="_Toc12442395"/>
      <w:bookmarkStart w:id="168" w:name="_Toc12442455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17A7D50D" w14:textId="20D16181" w:rsidR="000366CE" w:rsidRDefault="000366CE" w:rsidP="000366CE">
      <w:pPr>
        <w:ind w:right="657"/>
        <w:rPr>
          <w:rStyle w:val="Hyperlink"/>
        </w:rPr>
      </w:pPr>
    </w:p>
    <w:p w14:paraId="6908DF94" w14:textId="77777777" w:rsidR="009E6326" w:rsidRDefault="009E6326" w:rsidP="009E6326">
      <w:pPr>
        <w:ind w:right="657"/>
        <w:rPr>
          <w:lang w:eastAsia="zh-CN"/>
        </w:rPr>
      </w:pPr>
      <w:bookmarkStart w:id="169" w:name="_Hlk12290837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p w14:paraId="5B7B016A" w14:textId="77777777" w:rsidR="00EE65E3" w:rsidRPr="00AB5CD1" w:rsidRDefault="00EE65E3" w:rsidP="00EE65E3">
      <w:pPr>
        <w:ind w:right="657"/>
      </w:pPr>
      <w:bookmarkStart w:id="170" w:name="_GoBack"/>
      <w:bookmarkEnd w:id="169"/>
      <w:bookmarkEnd w:id="170"/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r w:rsidRPr="00AB5CD1">
        <w:rPr>
          <w:rFonts w:hint="eastAsia"/>
        </w:rPr>
        <w:t>软件智能</w:t>
      </w:r>
      <w:r>
        <w:rPr>
          <w:rFonts w:hint="eastAsia"/>
          <w:lang w:eastAsia="zh-CN"/>
        </w:rPr>
        <w:t>更多</w:t>
      </w:r>
      <w:r w:rsidRPr="00AB5CD1">
        <w:rPr>
          <w:rFonts w:hint="eastAsia"/>
        </w:rPr>
        <w:t>相关信息</w:t>
      </w:r>
      <w:r>
        <w:rPr>
          <w:rFonts w:hint="eastAsia"/>
          <w:lang w:eastAsia="zh-CN"/>
        </w:rPr>
        <w:t>，请</w:t>
      </w:r>
      <w:r w:rsidRPr="00AB5CD1">
        <w:rPr>
          <w:rFonts w:hint="eastAsia"/>
        </w:rPr>
        <w:t>访问</w:t>
      </w:r>
      <w:hyperlink r:id="rId12" w:history="1">
        <w:r w:rsidRPr="00577D6E">
          <w:rPr>
            <w:rStyle w:val="Hyperlink"/>
          </w:rPr>
          <w:t>https://www.castsoftware.com/software-intelligence</w:t>
        </w:r>
      </w:hyperlink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p w14:paraId="1B96542D" w14:textId="77777777" w:rsidR="007464EE" w:rsidRPr="000366CE" w:rsidRDefault="007464EE" w:rsidP="000366CE">
      <w:pPr>
        <w:ind w:right="657"/>
        <w:rPr>
          <w:color w:val="0000FF"/>
          <w:u w:val="single"/>
        </w:rPr>
      </w:pPr>
    </w:p>
    <w:p w14:paraId="1BEFAC18" w14:textId="0E04470E" w:rsidR="00690F72" w:rsidRDefault="000366CE" w:rsidP="002638B2">
      <w:pPr>
        <w:pStyle w:val="Heading2"/>
        <w:spacing w:after="0"/>
        <w:ind w:left="540" w:right="657" w:hanging="540"/>
      </w:pPr>
      <w:bookmarkStart w:id="171" w:name="_Toc12345761"/>
      <w:bookmarkStart w:id="172" w:name="_Toc12345784"/>
      <w:bookmarkStart w:id="173" w:name="_Toc12346538"/>
      <w:bookmarkStart w:id="174" w:name="_Toc12439900"/>
      <w:bookmarkStart w:id="175" w:name="_Toc12440242"/>
      <w:bookmarkStart w:id="176" w:name="_Toc12440875"/>
      <w:bookmarkStart w:id="177" w:name="_Toc12440891"/>
      <w:bookmarkStart w:id="178" w:name="_Toc12441348"/>
      <w:bookmarkStart w:id="179" w:name="_Toc12442396"/>
      <w:bookmarkStart w:id="180" w:name="_Toc12442456"/>
      <w:r>
        <w:rPr>
          <w:rFonts w:hint="eastAsia"/>
          <w:lang w:val="en-US" w:eastAsia="zh-CN"/>
        </w:rPr>
        <w:t>工作原理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54A9D109" w14:textId="5CE183FB" w:rsidR="00690F72" w:rsidRDefault="00690F72" w:rsidP="002638B2">
      <w:pPr>
        <w:ind w:right="657"/>
      </w:pPr>
    </w:p>
    <w:p w14:paraId="7A5D43E7" w14:textId="77777777" w:rsidR="00D62C3C" w:rsidRDefault="00D62C3C" w:rsidP="00D62C3C">
      <w:pPr>
        <w:ind w:right="657"/>
        <w:rPr>
          <w:noProof/>
        </w:rPr>
      </w:pPr>
      <w:r w:rsidRPr="00FB2FEC">
        <w:rPr>
          <w:rFonts w:hint="eastAsia"/>
        </w:rPr>
        <w:t>CAST</w:t>
      </w:r>
      <w:r w:rsidRPr="00FB2FEC">
        <w:rPr>
          <w:rFonts w:hint="eastAsia"/>
        </w:rPr>
        <w:t>可连接至所有主要的</w:t>
      </w:r>
      <w:r w:rsidRPr="00FB2FEC">
        <w:rPr>
          <w:rFonts w:hint="eastAsia"/>
        </w:rPr>
        <w:t>SCM</w:t>
      </w:r>
      <w:r w:rsidRPr="00FB2FEC">
        <w:rPr>
          <w:rFonts w:hint="eastAsia"/>
        </w:rPr>
        <w:t>（源代码管理）系统，支持不同语言的源代码</w:t>
      </w:r>
      <w:r>
        <w:rPr>
          <w:rFonts w:hint="eastAsia"/>
          <w:lang w:eastAsia="zh-CN"/>
        </w:rPr>
        <w:t>扫描分析</w:t>
      </w:r>
      <w:r w:rsidRPr="00FB2FEC">
        <w:rPr>
          <w:rFonts w:hint="eastAsia"/>
        </w:rPr>
        <w:t>。源代码作为元数据处理并存储在</w:t>
      </w:r>
      <w:r w:rsidRPr="00FB2FEC">
        <w:rPr>
          <w:rFonts w:hint="eastAsia"/>
        </w:rPr>
        <w:t>CAST</w:t>
      </w:r>
      <w:r w:rsidRPr="00FB2FEC">
        <w:rPr>
          <w:rFonts w:hint="eastAsia"/>
        </w:rPr>
        <w:t>知识库中——构成</w:t>
      </w:r>
      <w:r w:rsidRPr="00FB2FEC">
        <w:rPr>
          <w:rFonts w:hint="eastAsia"/>
        </w:rPr>
        <w:t>CAST AIP</w:t>
      </w:r>
      <w:r w:rsidRPr="00FB2FEC">
        <w:rPr>
          <w:rFonts w:hint="eastAsia"/>
        </w:rPr>
        <w:t>分析与生成信息的基础。</w:t>
      </w:r>
      <w:r w:rsidRPr="00FB2FEC">
        <w:rPr>
          <w:rFonts w:hint="eastAsia"/>
        </w:rPr>
        <w:t>CAST</w:t>
      </w:r>
      <w:r>
        <w:rPr>
          <w:rFonts w:hint="eastAsia"/>
          <w:lang w:eastAsia="zh-CN"/>
        </w:rPr>
        <w:t>扫描</w:t>
      </w:r>
      <w:r w:rsidRPr="00FB2FEC">
        <w:rPr>
          <w:rFonts w:hint="eastAsia"/>
        </w:rPr>
        <w:t>分析整个应用——包括</w:t>
      </w:r>
      <w:r>
        <w:rPr>
          <w:rFonts w:hint="eastAsia"/>
          <w:lang w:eastAsia="zh-CN"/>
        </w:rPr>
        <w:t>传统</w:t>
      </w:r>
      <w:r w:rsidRPr="00FB2FEC">
        <w:rPr>
          <w:rFonts w:hint="eastAsia"/>
        </w:rPr>
        <w:t>组件、应用定制</w:t>
      </w:r>
      <w:r>
        <w:rPr>
          <w:rFonts w:hint="eastAsia"/>
          <w:lang w:eastAsia="zh-CN"/>
        </w:rPr>
        <w:t>包</w:t>
      </w:r>
      <w:r w:rsidRPr="00FB2FEC">
        <w:rPr>
          <w:rFonts w:hint="eastAsia"/>
        </w:rPr>
        <w:t>和</w:t>
      </w:r>
      <w:r>
        <w:rPr>
          <w:rFonts w:hint="eastAsia"/>
          <w:lang w:eastAsia="zh-CN"/>
        </w:rPr>
        <w:t>各种</w:t>
      </w:r>
      <w:r w:rsidRPr="00FB2FEC">
        <w:rPr>
          <w:rFonts w:hint="eastAsia"/>
        </w:rPr>
        <w:t>现代分布式技术环境。来自第三方代码分析器的数据</w:t>
      </w:r>
      <w:r>
        <w:rPr>
          <w:rFonts w:hint="eastAsia"/>
          <w:lang w:eastAsia="zh-CN"/>
        </w:rPr>
        <w:t>也</w:t>
      </w:r>
      <w:r w:rsidRPr="00FB2FEC">
        <w:rPr>
          <w:rFonts w:hint="eastAsia"/>
        </w:rPr>
        <w:t>可集成到</w:t>
      </w:r>
      <w:r w:rsidRPr="00FB2FEC">
        <w:rPr>
          <w:rFonts w:hint="eastAsia"/>
        </w:rPr>
        <w:t>CAST</w:t>
      </w:r>
      <w:r w:rsidRPr="00FB2FEC">
        <w:rPr>
          <w:rFonts w:hint="eastAsia"/>
        </w:rPr>
        <w:t>知识库中，并在</w:t>
      </w:r>
      <w:r w:rsidRPr="00FB2FEC">
        <w:rPr>
          <w:rFonts w:hint="eastAsia"/>
        </w:rPr>
        <w:t>AIP</w:t>
      </w:r>
      <w:r w:rsidRPr="00FB2FEC">
        <w:rPr>
          <w:rFonts w:hint="eastAsia"/>
        </w:rPr>
        <w:t>仪表盘中</w:t>
      </w:r>
      <w:r>
        <w:rPr>
          <w:rFonts w:hint="eastAsia"/>
          <w:lang w:eastAsia="zh-CN"/>
        </w:rPr>
        <w:t>集中显示</w:t>
      </w:r>
      <w:r w:rsidRPr="00FB2FEC">
        <w:rPr>
          <w:rFonts w:hint="eastAsia"/>
        </w:rPr>
        <w:t>。</w:t>
      </w:r>
      <w:r w:rsidRPr="00FB2FEC">
        <w:rPr>
          <w:rFonts w:hint="eastAsia"/>
        </w:rPr>
        <w:t xml:space="preserve"> </w:t>
      </w:r>
    </w:p>
    <w:p w14:paraId="1F005E1F" w14:textId="0D36A510" w:rsidR="00FB2FEC" w:rsidRDefault="00FB2FEC" w:rsidP="002638B2">
      <w:pPr>
        <w:ind w:right="657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467124F" wp14:editId="3684760B">
            <wp:simplePos x="0" y="0"/>
            <wp:positionH relativeFrom="margin">
              <wp:posOffset>-321869</wp:posOffset>
            </wp:positionH>
            <wp:positionV relativeFrom="paragraph">
              <wp:posOffset>234315</wp:posOffset>
            </wp:positionV>
            <wp:extent cx="636905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14" y="21465"/>
                <wp:lineTo x="21514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980E8" w14:textId="1FC7BD57" w:rsidR="00513557" w:rsidRDefault="00513557" w:rsidP="002638B2">
      <w:pPr>
        <w:ind w:right="657"/>
        <w:rPr>
          <w:rFonts w:cs="Arial"/>
        </w:rPr>
      </w:pPr>
    </w:p>
    <w:p w14:paraId="11C52894" w14:textId="1B49163C" w:rsidR="00690F72" w:rsidRPr="00690F72" w:rsidRDefault="00690F72" w:rsidP="002638B2">
      <w:pPr>
        <w:ind w:right="657"/>
        <w:rPr>
          <w:rFonts w:cs="Arial"/>
        </w:rPr>
      </w:pPr>
    </w:p>
    <w:sectPr w:rsidR="00690F72" w:rsidRPr="00690F72" w:rsidSect="0082759C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A731" w14:textId="77777777" w:rsidR="008A3B1C" w:rsidRDefault="008A3B1C">
      <w:r>
        <w:separator/>
      </w:r>
    </w:p>
  </w:endnote>
  <w:endnote w:type="continuationSeparator" w:id="0">
    <w:p w14:paraId="425D49E5" w14:textId="77777777" w:rsidR="008A3B1C" w:rsidRDefault="008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621C46" w:rsidRDefault="00621C4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2B001C42" w:rsidR="00621C46" w:rsidRDefault="00621C46">
    <w:pPr>
      <w:pStyle w:val="Footer"/>
    </w:pPr>
    <w:r>
      <w:rPr>
        <w:noProof/>
        <w:lang w:eastAsia="en-US"/>
      </w:rPr>
      <w:drawing>
        <wp:inline distT="0" distB="0" distL="0" distR="0" wp14:anchorId="2591E445" wp14:editId="68EF014F">
          <wp:extent cx="1130612" cy="218382"/>
          <wp:effectExtent l="0" t="0" r="0" b="0"/>
          <wp:docPr id="84" name="Picture 84" descr="C:\Users\DCH\Documents\DCH\PM\2 - Dashboard\Report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88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621C46" w:rsidRDefault="0062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3AFE" w14:textId="77777777" w:rsidR="008A3B1C" w:rsidRDefault="008A3B1C">
      <w:r>
        <w:separator/>
      </w:r>
    </w:p>
  </w:footnote>
  <w:footnote w:type="continuationSeparator" w:id="0">
    <w:p w14:paraId="3664CBFE" w14:textId="77777777" w:rsidR="008A3B1C" w:rsidRDefault="008A3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49E6C9F" w:rsidR="00621C46" w:rsidRPr="00501CAD" w:rsidRDefault="00621C46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NIST SP 800 53R4</w:t>
    </w:r>
  </w:p>
  <w:p w14:paraId="09BF77A7" w14:textId="77777777" w:rsidR="00621C46" w:rsidRPr="00501CAD" w:rsidRDefault="00621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621C46" w:rsidRDefault="00621C4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16B0A"/>
    <w:rsid w:val="000201A4"/>
    <w:rsid w:val="0002075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14E"/>
    <w:rsid w:val="00033348"/>
    <w:rsid w:val="00033AA2"/>
    <w:rsid w:val="00033E61"/>
    <w:rsid w:val="00034128"/>
    <w:rsid w:val="00034B42"/>
    <w:rsid w:val="00035CEC"/>
    <w:rsid w:val="00035F7F"/>
    <w:rsid w:val="000366CE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343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7FC"/>
    <w:rsid w:val="00071D85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872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60E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19A"/>
    <w:rsid w:val="000C64B9"/>
    <w:rsid w:val="000C708A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27E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435"/>
    <w:rsid w:val="0011654E"/>
    <w:rsid w:val="00116936"/>
    <w:rsid w:val="001232BC"/>
    <w:rsid w:val="00125419"/>
    <w:rsid w:val="00125B85"/>
    <w:rsid w:val="00125C7E"/>
    <w:rsid w:val="00126BA4"/>
    <w:rsid w:val="001276CD"/>
    <w:rsid w:val="00127F27"/>
    <w:rsid w:val="0013169A"/>
    <w:rsid w:val="00131A44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C32"/>
    <w:rsid w:val="00153D4C"/>
    <w:rsid w:val="00154D8E"/>
    <w:rsid w:val="00155AFE"/>
    <w:rsid w:val="00155D80"/>
    <w:rsid w:val="00156894"/>
    <w:rsid w:val="0015743E"/>
    <w:rsid w:val="00157B30"/>
    <w:rsid w:val="00160499"/>
    <w:rsid w:val="00161169"/>
    <w:rsid w:val="00161AB3"/>
    <w:rsid w:val="00161BF1"/>
    <w:rsid w:val="00161DE2"/>
    <w:rsid w:val="00161EAA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9FB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6E1"/>
    <w:rsid w:val="00234D8F"/>
    <w:rsid w:val="00234F74"/>
    <w:rsid w:val="00234F84"/>
    <w:rsid w:val="00236AB7"/>
    <w:rsid w:val="00236AC5"/>
    <w:rsid w:val="00236D8D"/>
    <w:rsid w:val="0024054B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518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5F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5AB"/>
    <w:rsid w:val="002F3942"/>
    <w:rsid w:val="002F5419"/>
    <w:rsid w:val="002F541B"/>
    <w:rsid w:val="002F5502"/>
    <w:rsid w:val="002F72F7"/>
    <w:rsid w:val="0030030F"/>
    <w:rsid w:val="0030175A"/>
    <w:rsid w:val="0030281F"/>
    <w:rsid w:val="003028BF"/>
    <w:rsid w:val="0030351C"/>
    <w:rsid w:val="003036C5"/>
    <w:rsid w:val="00304222"/>
    <w:rsid w:val="0030482C"/>
    <w:rsid w:val="0030508E"/>
    <w:rsid w:val="00305163"/>
    <w:rsid w:val="003064F6"/>
    <w:rsid w:val="00307B3C"/>
    <w:rsid w:val="00310226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6C58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3ABF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3DE9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2624"/>
    <w:rsid w:val="004529FA"/>
    <w:rsid w:val="00452D4F"/>
    <w:rsid w:val="00452F13"/>
    <w:rsid w:val="00453444"/>
    <w:rsid w:val="00453F1F"/>
    <w:rsid w:val="0045431E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5EC6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4AC4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40E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0494"/>
    <w:rsid w:val="00581CB3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2C0F"/>
    <w:rsid w:val="00592FBB"/>
    <w:rsid w:val="005961E7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54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C46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2FBC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64EE"/>
    <w:rsid w:val="007468C1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6E59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45F1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B6D"/>
    <w:rsid w:val="007D6DED"/>
    <w:rsid w:val="007D72C4"/>
    <w:rsid w:val="007D72C7"/>
    <w:rsid w:val="007D791A"/>
    <w:rsid w:val="007D7A21"/>
    <w:rsid w:val="007D7A9A"/>
    <w:rsid w:val="007E3373"/>
    <w:rsid w:val="007E5201"/>
    <w:rsid w:val="007E554A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AE2"/>
    <w:rsid w:val="00821D09"/>
    <w:rsid w:val="008221D1"/>
    <w:rsid w:val="00822687"/>
    <w:rsid w:val="008248F9"/>
    <w:rsid w:val="00825943"/>
    <w:rsid w:val="0082602C"/>
    <w:rsid w:val="0082759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0C1F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3B1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2E96"/>
    <w:rsid w:val="008C4605"/>
    <w:rsid w:val="008C493F"/>
    <w:rsid w:val="008C5BA2"/>
    <w:rsid w:val="008C6D71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0F63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2773D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4CBB"/>
    <w:rsid w:val="00985BE0"/>
    <w:rsid w:val="00985DC7"/>
    <w:rsid w:val="00986F18"/>
    <w:rsid w:val="00986F45"/>
    <w:rsid w:val="00987509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A84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B85"/>
    <w:rsid w:val="009E6326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09D"/>
    <w:rsid w:val="00A05663"/>
    <w:rsid w:val="00A058E8"/>
    <w:rsid w:val="00A05BCD"/>
    <w:rsid w:val="00A05E6D"/>
    <w:rsid w:val="00A0702E"/>
    <w:rsid w:val="00A07A29"/>
    <w:rsid w:val="00A102D9"/>
    <w:rsid w:val="00A1054B"/>
    <w:rsid w:val="00A10589"/>
    <w:rsid w:val="00A133F8"/>
    <w:rsid w:val="00A15135"/>
    <w:rsid w:val="00A17F12"/>
    <w:rsid w:val="00A2017A"/>
    <w:rsid w:val="00A21790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2EAA"/>
    <w:rsid w:val="00A64717"/>
    <w:rsid w:val="00A655DA"/>
    <w:rsid w:val="00A669E9"/>
    <w:rsid w:val="00A67268"/>
    <w:rsid w:val="00A7073D"/>
    <w:rsid w:val="00A70C7D"/>
    <w:rsid w:val="00A70E6B"/>
    <w:rsid w:val="00A71D4F"/>
    <w:rsid w:val="00A7260E"/>
    <w:rsid w:val="00A727D0"/>
    <w:rsid w:val="00A72A44"/>
    <w:rsid w:val="00A73107"/>
    <w:rsid w:val="00A73981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17C3"/>
    <w:rsid w:val="00B0231A"/>
    <w:rsid w:val="00B025F8"/>
    <w:rsid w:val="00B0353E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2CB8"/>
    <w:rsid w:val="00B7353D"/>
    <w:rsid w:val="00B74059"/>
    <w:rsid w:val="00B74867"/>
    <w:rsid w:val="00B7563B"/>
    <w:rsid w:val="00B7720E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4A85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3F23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2843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0305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618"/>
    <w:rsid w:val="00BF5ED6"/>
    <w:rsid w:val="00C00B72"/>
    <w:rsid w:val="00C00BE9"/>
    <w:rsid w:val="00C01538"/>
    <w:rsid w:val="00C02CF7"/>
    <w:rsid w:val="00C0351A"/>
    <w:rsid w:val="00C055DD"/>
    <w:rsid w:val="00C0579E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3DC"/>
    <w:rsid w:val="00C138A7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5870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4EF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756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47"/>
    <w:rsid w:val="00CF4D82"/>
    <w:rsid w:val="00CF5F86"/>
    <w:rsid w:val="00CF7009"/>
    <w:rsid w:val="00CF7168"/>
    <w:rsid w:val="00D01086"/>
    <w:rsid w:val="00D014D3"/>
    <w:rsid w:val="00D01B68"/>
    <w:rsid w:val="00D022E5"/>
    <w:rsid w:val="00D0308F"/>
    <w:rsid w:val="00D04601"/>
    <w:rsid w:val="00D0526F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6A13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4DCD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2C3C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B33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8FA"/>
    <w:rsid w:val="00DD4B44"/>
    <w:rsid w:val="00DD4F7F"/>
    <w:rsid w:val="00DD5150"/>
    <w:rsid w:val="00DD52D1"/>
    <w:rsid w:val="00DD5D01"/>
    <w:rsid w:val="00DD5F71"/>
    <w:rsid w:val="00DD6005"/>
    <w:rsid w:val="00DD67B5"/>
    <w:rsid w:val="00DD7D0D"/>
    <w:rsid w:val="00DE17B4"/>
    <w:rsid w:val="00DE1E31"/>
    <w:rsid w:val="00DE2DCD"/>
    <w:rsid w:val="00DE3DE4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10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4CF0"/>
    <w:rsid w:val="00E45DB8"/>
    <w:rsid w:val="00E46A90"/>
    <w:rsid w:val="00E475DB"/>
    <w:rsid w:val="00E479D5"/>
    <w:rsid w:val="00E47E8A"/>
    <w:rsid w:val="00E506AB"/>
    <w:rsid w:val="00E512AF"/>
    <w:rsid w:val="00E525BB"/>
    <w:rsid w:val="00E52C55"/>
    <w:rsid w:val="00E54694"/>
    <w:rsid w:val="00E560F3"/>
    <w:rsid w:val="00E57D7F"/>
    <w:rsid w:val="00E57F87"/>
    <w:rsid w:val="00E61021"/>
    <w:rsid w:val="00E61FC3"/>
    <w:rsid w:val="00E621EE"/>
    <w:rsid w:val="00E6290B"/>
    <w:rsid w:val="00E6339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3425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5E3"/>
    <w:rsid w:val="00EE678D"/>
    <w:rsid w:val="00EE6EB4"/>
    <w:rsid w:val="00EE7431"/>
    <w:rsid w:val="00EF0C53"/>
    <w:rsid w:val="00EF13CE"/>
    <w:rsid w:val="00EF3326"/>
    <w:rsid w:val="00EF36BD"/>
    <w:rsid w:val="00EF3D2B"/>
    <w:rsid w:val="00EF3E1F"/>
    <w:rsid w:val="00EF49F0"/>
    <w:rsid w:val="00EF6236"/>
    <w:rsid w:val="00F01603"/>
    <w:rsid w:val="00F02FDF"/>
    <w:rsid w:val="00F031A7"/>
    <w:rsid w:val="00F0332A"/>
    <w:rsid w:val="00F033BE"/>
    <w:rsid w:val="00F03934"/>
    <w:rsid w:val="00F04396"/>
    <w:rsid w:val="00F04D22"/>
    <w:rsid w:val="00F057E3"/>
    <w:rsid w:val="00F05CB4"/>
    <w:rsid w:val="00F06006"/>
    <w:rsid w:val="00F07C48"/>
    <w:rsid w:val="00F07E74"/>
    <w:rsid w:val="00F07F43"/>
    <w:rsid w:val="00F114D7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1FC4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059D"/>
    <w:rsid w:val="00FB16FF"/>
    <w:rsid w:val="00FB2FEC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2B3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56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3DE9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rc.nist.gov/csrc/media/publications/sp/800-53/rev-4/archive/2013-04-30/documents/sp800-53-rev4-ipd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519E9-7E8A-454B-9BA1-EC51B245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243</TotalTime>
  <Pages>9</Pages>
  <Words>732</Words>
  <Characters>4177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94</cp:revision>
  <cp:lastPrinted>2014-04-04T13:22:00Z</cp:lastPrinted>
  <dcterms:created xsi:type="dcterms:W3CDTF">2018-11-26T19:13:00Z</dcterms:created>
  <dcterms:modified xsi:type="dcterms:W3CDTF">2019-06-26T03:57:00Z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