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p>
    <w:p w:rsidR="00396E59" w:rsidRPr="0053133F" w:rsidRDefault="0046009B" w:rsidP="00A55900">
      <w:pPr>
        <w:pStyle w:val="Heading2"/>
        <w:rPr>
          <w:b/>
          <w:sz w:val="32"/>
          <w:szCs w:val="32"/>
          <w:u w:val="single"/>
        </w:rPr>
      </w:pPr>
      <w:r>
        <w:rPr>
          <w:noProof/>
        </w:rPr>
        <w:br w:type="page"/>
      </w:r>
      <w:bookmarkStart w:id="1" w:name="_GoBack"/>
      <w:r w:rsidR="007A5A5C" w:rsidRPr="0053133F">
        <w:rPr>
          <w:b/>
          <w:sz w:val="32"/>
          <w:szCs w:val="32"/>
          <w:u w:val="single"/>
        </w:rPr>
        <w:lastRenderedPageBreak/>
        <w:t>GRAPH Format</w:t>
      </w:r>
    </w:p>
    <w:bookmarkEnd w:id="1"/>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5A7981"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B33B49" w:rsidRDefault="005D63CA" w:rsidP="00D323AC">
      <w:pPr>
        <w:spacing w:after="0" w:line="240" w:lineRule="auto"/>
      </w:pPr>
      <w:r>
        <w:t xml:space="preserve"> </w:t>
      </w:r>
    </w:p>
    <w:p w:rsidR="00B33B49" w:rsidRDefault="00B33B49" w:rsidP="00B33B49">
      <w:pPr>
        <w:pStyle w:val="BodyContent"/>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A55900"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A55900"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A55900"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981" w:rsidRDefault="005A7981" w:rsidP="0019160A">
      <w:pPr>
        <w:spacing w:after="0" w:line="240" w:lineRule="auto"/>
      </w:pPr>
      <w:r>
        <w:separator/>
      </w:r>
    </w:p>
  </w:endnote>
  <w:endnote w:type="continuationSeparator" w:id="0">
    <w:p w:rsidR="005A7981" w:rsidRDefault="005A7981"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A55900">
      <w:rPr>
        <w:noProof/>
      </w:rPr>
      <w:t>8</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981" w:rsidRDefault="005A7981" w:rsidP="0019160A">
      <w:pPr>
        <w:spacing w:after="0" w:line="240" w:lineRule="auto"/>
      </w:pPr>
      <w:r>
        <w:separator/>
      </w:r>
    </w:p>
  </w:footnote>
  <w:footnote w:type="continuationSeparator" w:id="0">
    <w:p w:rsidR="005A7981" w:rsidRDefault="005A7981"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A7981"/>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54078544"/>
        <c:axId val="454077760"/>
      </c:radarChart>
      <c:catAx>
        <c:axId val="45407854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54077760"/>
        <c:crosses val="autoZero"/>
        <c:auto val="1"/>
        <c:lblAlgn val="ctr"/>
        <c:lblOffset val="100"/>
        <c:noMultiLvlLbl val="0"/>
      </c:catAx>
      <c:valAx>
        <c:axId val="45407776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5407854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54078152"/>
        <c:axId val="454077368"/>
      </c:radarChart>
      <c:catAx>
        <c:axId val="454078152"/>
        <c:scaling>
          <c:orientation val="minMax"/>
        </c:scaling>
        <c:delete val="0"/>
        <c:axPos val="b"/>
        <c:majorGridlines/>
        <c:numFmt formatCode="General" sourceLinked="1"/>
        <c:majorTickMark val="out"/>
        <c:minorTickMark val="none"/>
        <c:tickLblPos val="nextTo"/>
        <c:crossAx val="454077368"/>
        <c:crosses val="autoZero"/>
        <c:auto val="1"/>
        <c:lblAlgn val="ctr"/>
        <c:lblOffset val="100"/>
        <c:noMultiLvlLbl val="0"/>
      </c:catAx>
      <c:valAx>
        <c:axId val="454077368"/>
        <c:scaling>
          <c:orientation val="minMax"/>
          <c:max val="4"/>
          <c:min val="0"/>
        </c:scaling>
        <c:delete val="0"/>
        <c:axPos val="l"/>
        <c:majorGridlines/>
        <c:numFmt formatCode="General" sourceLinked="1"/>
        <c:majorTickMark val="cross"/>
        <c:minorTickMark val="none"/>
        <c:tickLblPos val="nextTo"/>
        <c:crossAx val="454078152"/>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54076584"/>
        <c:axId val="454071880"/>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54064040"/>
        <c:axId val="454065608"/>
      </c:lineChart>
      <c:catAx>
        <c:axId val="454076584"/>
        <c:scaling>
          <c:orientation val="minMax"/>
        </c:scaling>
        <c:delete val="0"/>
        <c:axPos val="b"/>
        <c:numFmt formatCode="dd/mm/yyyy" sourceLinked="1"/>
        <c:majorTickMark val="out"/>
        <c:minorTickMark val="none"/>
        <c:tickLblPos val="nextTo"/>
        <c:spPr>
          <a:ln w="12700" cmpd="sng"/>
        </c:spPr>
        <c:crossAx val="454071880"/>
        <c:crosses val="autoZero"/>
        <c:auto val="0"/>
        <c:lblAlgn val="ctr"/>
        <c:lblOffset val="100"/>
        <c:noMultiLvlLbl val="0"/>
      </c:catAx>
      <c:valAx>
        <c:axId val="454071880"/>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54076584"/>
        <c:crosses val="autoZero"/>
        <c:crossBetween val="midCat"/>
        <c:majorUnit val="0.5"/>
      </c:valAx>
      <c:valAx>
        <c:axId val="454065608"/>
        <c:scaling>
          <c:orientation val="minMax"/>
        </c:scaling>
        <c:delete val="0"/>
        <c:axPos val="r"/>
        <c:numFmt formatCode="General" sourceLinked="1"/>
        <c:majorTickMark val="out"/>
        <c:minorTickMark val="none"/>
        <c:tickLblPos val="nextTo"/>
        <c:crossAx val="454064040"/>
        <c:crosses val="max"/>
        <c:crossBetween val="between"/>
      </c:valAx>
      <c:dateAx>
        <c:axId val="454064040"/>
        <c:scaling>
          <c:orientation val="minMax"/>
        </c:scaling>
        <c:delete val="1"/>
        <c:axPos val="b"/>
        <c:numFmt formatCode="dd/mm/yyyy" sourceLinked="1"/>
        <c:majorTickMark val="out"/>
        <c:minorTickMark val="none"/>
        <c:tickLblPos val="none"/>
        <c:crossAx val="454065608"/>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54070704"/>
        <c:axId val="454069920"/>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54067176"/>
        <c:axId val="454066000"/>
      </c:lineChart>
      <c:catAx>
        <c:axId val="454070704"/>
        <c:scaling>
          <c:orientation val="minMax"/>
        </c:scaling>
        <c:delete val="0"/>
        <c:axPos val="b"/>
        <c:numFmt formatCode="dd/mm/yyyy" sourceLinked="1"/>
        <c:majorTickMark val="out"/>
        <c:minorTickMark val="none"/>
        <c:tickLblPos val="nextTo"/>
        <c:crossAx val="454069920"/>
        <c:crosses val="autoZero"/>
        <c:auto val="0"/>
        <c:lblAlgn val="ctr"/>
        <c:lblOffset val="100"/>
        <c:noMultiLvlLbl val="0"/>
      </c:catAx>
      <c:valAx>
        <c:axId val="454069920"/>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54070704"/>
        <c:crosses val="autoZero"/>
        <c:crossBetween val="midCat"/>
        <c:majorUnit val="0.5"/>
      </c:valAx>
      <c:valAx>
        <c:axId val="454066000"/>
        <c:scaling>
          <c:orientation val="minMax"/>
        </c:scaling>
        <c:delete val="0"/>
        <c:axPos val="r"/>
        <c:numFmt formatCode="General" sourceLinked="1"/>
        <c:majorTickMark val="out"/>
        <c:minorTickMark val="none"/>
        <c:tickLblPos val="nextTo"/>
        <c:crossAx val="454067176"/>
        <c:crosses val="max"/>
        <c:crossBetween val="between"/>
      </c:valAx>
      <c:dateAx>
        <c:axId val="454067176"/>
        <c:scaling>
          <c:orientation val="minMax"/>
        </c:scaling>
        <c:delete val="1"/>
        <c:axPos val="b"/>
        <c:numFmt formatCode="dd/mm/yyyy" sourceLinked="1"/>
        <c:majorTickMark val="out"/>
        <c:minorTickMark val="none"/>
        <c:tickLblPos val="none"/>
        <c:crossAx val="45406600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54063256"/>
        <c:axId val="454069136"/>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54067960"/>
        <c:axId val="454067568"/>
      </c:lineChart>
      <c:catAx>
        <c:axId val="454063256"/>
        <c:scaling>
          <c:orientation val="minMax"/>
        </c:scaling>
        <c:delete val="0"/>
        <c:axPos val="b"/>
        <c:numFmt formatCode="m/d/yyyy" sourceLinked="1"/>
        <c:majorTickMark val="out"/>
        <c:minorTickMark val="none"/>
        <c:tickLblPos val="low"/>
        <c:crossAx val="454069136"/>
        <c:crosses val="autoZero"/>
        <c:auto val="0"/>
        <c:lblAlgn val="ctr"/>
        <c:lblOffset val="100"/>
        <c:noMultiLvlLbl val="0"/>
      </c:catAx>
      <c:valAx>
        <c:axId val="454069136"/>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54063256"/>
        <c:crosses val="autoZero"/>
        <c:crossBetween val="between"/>
      </c:valAx>
      <c:valAx>
        <c:axId val="454067568"/>
        <c:scaling>
          <c:orientation val="minMax"/>
          <c:min val="0"/>
        </c:scaling>
        <c:delete val="0"/>
        <c:axPos val="r"/>
        <c:numFmt formatCode="#,##0" sourceLinked="1"/>
        <c:majorTickMark val="out"/>
        <c:minorTickMark val="none"/>
        <c:tickLblPos val="nextTo"/>
        <c:crossAx val="454067960"/>
        <c:crosses val="max"/>
        <c:crossBetween val="between"/>
      </c:valAx>
      <c:dateAx>
        <c:axId val="454067960"/>
        <c:scaling>
          <c:orientation val="minMax"/>
        </c:scaling>
        <c:delete val="1"/>
        <c:axPos val="b"/>
        <c:numFmt formatCode="m/d/yyyy" sourceLinked="1"/>
        <c:majorTickMark val="out"/>
        <c:minorTickMark val="none"/>
        <c:tickLblPos val="none"/>
        <c:crossAx val="454067568"/>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54069528"/>
        <c:axId val="454070312"/>
      </c:lineChart>
      <c:catAx>
        <c:axId val="454069528"/>
        <c:scaling>
          <c:orientation val="minMax"/>
        </c:scaling>
        <c:delete val="0"/>
        <c:axPos val="b"/>
        <c:numFmt formatCode="General" sourceLinked="0"/>
        <c:majorTickMark val="out"/>
        <c:minorTickMark val="none"/>
        <c:tickLblPos val="nextTo"/>
        <c:crossAx val="454070312"/>
        <c:crosses val="autoZero"/>
        <c:auto val="1"/>
        <c:lblAlgn val="ctr"/>
        <c:lblOffset val="100"/>
        <c:noMultiLvlLbl val="0"/>
      </c:catAx>
      <c:valAx>
        <c:axId val="454070312"/>
        <c:scaling>
          <c:orientation val="minMax"/>
          <c:min val="0"/>
        </c:scaling>
        <c:delete val="0"/>
        <c:axPos val="l"/>
        <c:majorGridlines/>
        <c:numFmt formatCode="General" sourceLinked="1"/>
        <c:majorTickMark val="out"/>
        <c:minorTickMark val="none"/>
        <c:tickLblPos val="nextTo"/>
        <c:crossAx val="45406952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54075408"/>
        <c:axId val="454074624"/>
      </c:lineChart>
      <c:catAx>
        <c:axId val="454075408"/>
        <c:scaling>
          <c:orientation val="minMax"/>
        </c:scaling>
        <c:delete val="0"/>
        <c:axPos val="b"/>
        <c:numFmt formatCode="General" sourceLinked="0"/>
        <c:majorTickMark val="out"/>
        <c:minorTickMark val="none"/>
        <c:tickLblPos val="nextTo"/>
        <c:crossAx val="454074624"/>
        <c:crosses val="autoZero"/>
        <c:auto val="1"/>
        <c:lblAlgn val="ctr"/>
        <c:lblOffset val="100"/>
        <c:noMultiLvlLbl val="0"/>
      </c:catAx>
      <c:valAx>
        <c:axId val="454074624"/>
        <c:scaling>
          <c:orientation val="minMax"/>
          <c:min val="0"/>
        </c:scaling>
        <c:delete val="0"/>
        <c:axPos val="l"/>
        <c:majorGridlines/>
        <c:numFmt formatCode="General" sourceLinked="1"/>
        <c:majorTickMark val="out"/>
        <c:minorTickMark val="none"/>
        <c:tickLblPos val="nextTo"/>
        <c:crossAx val="45407540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54075016"/>
        <c:axId val="454073056"/>
      </c:bubbleChart>
      <c:valAx>
        <c:axId val="454075016"/>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54073056"/>
        <c:crosses val="autoZero"/>
        <c:crossBetween val="midCat"/>
        <c:minorUnit val="0.25"/>
      </c:valAx>
      <c:valAx>
        <c:axId val="454073056"/>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54075016"/>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2CCFC-DE4A-4C40-945F-6BB555AF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4426</Words>
  <Characters>25229</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2016-11-22T15:48:00Z</dcterms:modified>
  <cp:version/>
</cp:coreProperties>
</file>