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90596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0596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90596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0596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90596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1" w:name="_Toc531862350"/>
      <w:r w:rsidR="00D36C46">
        <w:t>Table of Content</w:t>
      </w:r>
      <w:bookmarkEnd w:id="1"/>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351"/>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3186235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2FCAA5">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5" w:name="_Toc531862353"/>
      <w:r>
        <w:lastRenderedPageBreak/>
        <w:t>CISQ</w:t>
      </w:r>
      <w:r w:rsidR="004708D5">
        <w:t xml:space="preserve"> Violation Overview</w:t>
      </w:r>
      <w:bookmarkEnd w:id="5"/>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6"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6"/>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7" w:name="_Toc531862355"/>
      <w:r>
        <w:t>2.1.1. CISQ Security</w:t>
      </w:r>
      <w:bookmarkEnd w:id="7"/>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LBL=violations"/>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8" w:name="_Toc526362349"/>
      <w:bookmarkStart w:id="9" w:name="_Toc531862356"/>
      <w:bookmarkEnd w:id="8"/>
      <w:bookmarkEnd w:id="9"/>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0" w:name="_Toc531862357"/>
      <w:r>
        <w:t>2.1.2. CISQ Reliability</w:t>
      </w:r>
      <w:bookmarkEnd w:id="10"/>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LBL=violations"/>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1" w:name="_Toc526362351"/>
      <w:bookmarkStart w:id="12" w:name="_Toc531862358"/>
      <w:bookmarkEnd w:id="11"/>
      <w:bookmarkEnd w:id="12"/>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3" w:name="_Toc531862359"/>
      <w:r>
        <w:t>2.1.3. CISQ Performance Efficiency</w:t>
      </w:r>
      <w:bookmarkEnd w:id="13"/>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LBL=violations"/>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4" w:name="_Toc531862360"/>
      <w:r>
        <w:t>2.1.4. CISQ Maintainability</w:t>
      </w:r>
      <w:bookmarkEnd w:id="14"/>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LBL=violations"/>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5" w:name="_Toc531862361"/>
      <w:r>
        <w:rPr>
          <w:rFonts w:eastAsia="Calibri"/>
        </w:rPr>
        <w:lastRenderedPageBreak/>
        <w:t>CISQ Security Violation Summary</w:t>
      </w:r>
      <w:bookmarkEnd w:id="15"/>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6" w:name="_Toc526346015"/>
      <w:bookmarkStart w:id="17" w:name="_Toc526362355"/>
      <w:bookmarkStart w:id="18" w:name="_Toc531862362"/>
      <w:bookmarkEnd w:id="16"/>
      <w:bookmarkEnd w:id="17"/>
      <w:bookmarkEnd w:id="18"/>
    </w:p>
    <w:p w14:paraId="523617AA" w14:textId="3AA4F39C" w:rsidR="00F772DA" w:rsidRPr="00012076" w:rsidRDefault="00E8474D" w:rsidP="00F017BD">
      <w:pPr>
        <w:pStyle w:val="Heading2"/>
        <w:numPr>
          <w:ilvl w:val="1"/>
          <w:numId w:val="13"/>
        </w:numPr>
        <w:rPr>
          <w:rFonts w:eastAsia="Calibri"/>
        </w:rPr>
      </w:pPr>
      <w:bookmarkStart w:id="19" w:name="_Toc531862363"/>
      <w:r w:rsidRPr="00012076">
        <w:rPr>
          <w:rFonts w:eastAsia="Calibri"/>
        </w:rPr>
        <w:t xml:space="preserve">ASCSM-CWE-22 - </w:t>
      </w:r>
      <w:r w:rsidR="00367B06">
        <w:t>Improper path traversal</w:t>
      </w:r>
      <w:bookmarkEnd w:id="19"/>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0" w:name="_Toc531862364"/>
      <w:r w:rsidRPr="0087076A">
        <w:rPr>
          <w:rFonts w:eastAsia="Calibri"/>
        </w:rPr>
        <w:t xml:space="preserve">ASCSM-CWE-78 - </w:t>
      </w:r>
      <w:r w:rsidR="00367B06">
        <w:t>OS command injection</w:t>
      </w:r>
      <w:bookmarkEnd w:id="20"/>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1"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1"/>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2"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2"/>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3"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3"/>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4"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4"/>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5"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6"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6"/>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7"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7"/>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8"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8"/>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29"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29"/>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0" w:name="_Toc531862374"/>
      <w:r>
        <w:rPr>
          <w:rFonts w:eastAsia="Calibri"/>
          <w:lang w:val="en-US"/>
        </w:rPr>
        <w:lastRenderedPageBreak/>
        <w:t xml:space="preserve">ASCSM – CWE – 672 - </w:t>
      </w:r>
      <w:r w:rsidR="00330B36">
        <w:t>Access to released or expired resources</w:t>
      </w:r>
      <w:bookmarkEnd w:id="30"/>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1"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1"/>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2"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2"/>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3"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3"/>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4"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4"/>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5"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5"/>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6" w:name="_Toc531862380"/>
      <w:r>
        <w:rPr>
          <w:rFonts w:eastAsia="Calibri"/>
        </w:rPr>
        <w:lastRenderedPageBreak/>
        <w:t>CISQ Reliability Violation Summary</w:t>
      </w:r>
      <w:bookmarkEnd w:id="36"/>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7" w:name="_Toc531862381"/>
      <w:r w:rsidRPr="00F82A8C">
        <w:rPr>
          <w:rFonts w:eastAsia="Calibri"/>
          <w:lang w:val="en-US"/>
        </w:rPr>
        <w:t xml:space="preserve">ASCRM-CWE-120 – Buffer </w:t>
      </w:r>
      <w:r>
        <w:rPr>
          <w:rFonts w:eastAsia="Calibri"/>
          <w:lang w:val="en-US"/>
        </w:rPr>
        <w:t>overflow</w:t>
      </w:r>
      <w:bookmarkEnd w:id="37"/>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8"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8"/>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39"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39"/>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0"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0"/>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1"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1"/>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2"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2"/>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3"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3"/>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4"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4"/>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5"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5"/>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6"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6"/>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7"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7"/>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8"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8"/>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49" w:name="_Toc531862393"/>
      <w:r w:rsidRPr="00731C2D">
        <w:rPr>
          <w:rFonts w:eastAsia="Calibri"/>
          <w:lang w:val="en-US"/>
        </w:rPr>
        <w:t xml:space="preserve">ASCRM-RLB-13 – </w:t>
      </w:r>
      <w:r>
        <w:t>Cyclic dependencies</w:t>
      </w:r>
      <w:bookmarkEnd w:id="49"/>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0"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0"/>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1"/>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2"/>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3" w:name="_Toc531862397"/>
      <w:r>
        <w:rPr>
          <w:rFonts w:eastAsia="Calibri"/>
        </w:rPr>
        <w:lastRenderedPageBreak/>
        <w:t>CISQ Performance Efficiency Violation Summary</w:t>
      </w:r>
      <w:bookmarkEnd w:id="53"/>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4"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4"/>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5"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5"/>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6"/>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7"/>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8" w:name="_Toc531862402"/>
      <w:r w:rsidRPr="004D71B8">
        <w:rPr>
          <w:rFonts w:eastAsia="Calibri"/>
          <w:lang w:val="en-US"/>
        </w:rPr>
        <w:t xml:space="preserve">ASCPEM-PRF-9 – </w:t>
      </w:r>
      <w:r>
        <w:t>Excessive data queries in non-stored procedure</w:t>
      </w:r>
      <w:bookmarkEnd w:id="58"/>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59"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59"/>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0"/>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1"/>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2" w:name="_Toc531862406"/>
      <w:r>
        <w:rPr>
          <w:rFonts w:eastAsia="Calibri"/>
        </w:rPr>
        <w:lastRenderedPageBreak/>
        <w:t>CISQ Maintainability Violation Summary</w:t>
      </w:r>
      <w:bookmarkEnd w:id="62"/>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3"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3"/>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4"/>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5"/>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6"/>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7"/>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8"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8"/>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69"/>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0"/>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1"/>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2"/>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3"/>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4"/>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w:t>
            </w:r>
            <w:bookmarkStart w:id="75" w:name="_GoBack"/>
            <w:bookmarkEnd w:id="75"/>
            <w:r>
              <w:rPr>
                <w:rFonts w:ascii="Open Sans" w:hAnsi="Open Sans" w:cs="Open Sans"/>
                <w:b w:val="0"/>
              </w:rPr>
              <w:t>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6" w:name="_Toc531862419"/>
      <w:r>
        <w:lastRenderedPageBreak/>
        <w:t>A</w:t>
      </w:r>
      <w:r w:rsidR="00CA74F4">
        <w:t>ppendix</w:t>
      </w:r>
      <w:bookmarkEnd w:id="76"/>
      <w:r w:rsidR="00CA74F4">
        <w:t xml:space="preserve"> </w:t>
      </w:r>
    </w:p>
    <w:p w14:paraId="48916227" w14:textId="1845DF32" w:rsidR="00010552" w:rsidRDefault="00010552" w:rsidP="002638B2">
      <w:pPr>
        <w:pStyle w:val="Heading2"/>
        <w:spacing w:after="0"/>
        <w:ind w:left="540" w:right="657" w:hanging="540"/>
        <w:rPr>
          <w:lang w:val="en-US"/>
        </w:rPr>
      </w:pPr>
      <w:bookmarkStart w:id="77" w:name="_Toc531862420"/>
      <w:r>
        <w:rPr>
          <w:lang w:val="en-US"/>
        </w:rPr>
        <w:t>About CAST Software Intelligence</w:t>
      </w:r>
      <w:bookmarkEnd w:id="7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905962"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8" w:name="_Toc531862421"/>
      <w:r>
        <w:rPr>
          <w:lang w:val="en-US"/>
        </w:rPr>
        <w:t>About CISQ Automated Quality Characteristic Measures</w:t>
      </w:r>
      <w:bookmarkEnd w:id="78"/>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905962"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905962"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905962"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905962"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0D0EF" w14:textId="77777777" w:rsidR="00905962" w:rsidRDefault="00905962">
      <w:r>
        <w:separator/>
      </w:r>
    </w:p>
  </w:endnote>
  <w:endnote w:type="continuationSeparator" w:id="0">
    <w:p w14:paraId="0E245031" w14:textId="77777777" w:rsidR="00905962" w:rsidRDefault="0090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D627B" w14:textId="77777777" w:rsidR="00905962" w:rsidRDefault="00905962">
      <w:r>
        <w:separator/>
      </w:r>
    </w:p>
  </w:footnote>
  <w:footnote w:type="continuationSeparator" w:id="0">
    <w:p w14:paraId="0CE59ACB" w14:textId="77777777" w:rsidR="00905962" w:rsidRDefault="00905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67469-83D9-43C9-B7FA-69EFE405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636</TotalTime>
  <Pages>28</Pages>
  <Words>4061</Words>
  <Characters>23154</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64</cp:revision>
  <cp:lastPrinted>2014-04-04T13:22:00Z</cp:lastPrinted>
  <dcterms:created xsi:type="dcterms:W3CDTF">2018-09-23T06:31:00Z</dcterms:created>
  <dcterms:modified xsi:type="dcterms:W3CDTF">2019-01-07T08:03:00Z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