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9D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 w:ascii="Times New Roman" w:hAnsi="Times New Roman" w:eastAsia="宋体" w:cs="宋体"/>
          <w:b/>
          <w:bCs/>
          <w:color w:val="00B0F0"/>
          <w:sz w:val="52"/>
          <w:szCs w:val="52"/>
        </w:rPr>
      </w:pPr>
      <w:r>
        <w:rPr>
          <w:rFonts w:hint="eastAsia" w:ascii="Times New Roman" w:hAnsi="Times New Roman" w:eastAsia="宋体" w:cs="宋体"/>
          <w:b/>
          <w:bCs/>
          <w:color w:val="00B0F0"/>
          <w:sz w:val="52"/>
          <w:szCs w:val="52"/>
        </w:rPr>
        <w:t>灵汐系统总览 v1.0</w:t>
      </w:r>
    </w:p>
    <w:p w14:paraId="29D39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color w:val="C00000"/>
          <w:sz w:val="30"/>
          <w:szCs w:val="30"/>
        </w:rPr>
      </w:pPr>
      <w:r>
        <w:rPr>
          <w:rFonts w:hint="eastAsia" w:ascii="Times New Roman" w:hAnsi="Times New Roman" w:eastAsia="宋体" w:cs="宋体"/>
          <w:color w:val="C00000"/>
          <w:sz w:val="30"/>
          <w:szCs w:val="30"/>
        </w:rPr>
        <w:t>1. 一句话定义</w:t>
      </w:r>
    </w:p>
    <w:p w14:paraId="2A09B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240" w:firstLineChars="1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灵汐全屋智能控制中心是围绕毕业设计题目“基于 ESP32 的全屋智能管理终端”实现的一套低成本、可客制化、可扩展的智能家居原型系统。系统以 ESP32-S3 中控端为核心，结合 ESP32-C3 感知/执行子节点、本地 WebUI、语音链路、远程 WebUI 和 Android WebView 移动端入口，实现家庭环境感知、设备控制、状态展示、语音交互、远程访问和工程调试等功能。</w:t>
      </w:r>
    </w:p>
    <w:p w14:paraId="580AC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更短一点可以说：</w:t>
      </w:r>
    </w:p>
    <w:p w14:paraId="05007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color w:val="FF0000"/>
          <w:sz w:val="28"/>
          <w:szCs w:val="28"/>
        </w:rPr>
        <w:t>灵汐是一个以 ESP32-S3 中控为核心、以 ESP32-C3 子节点为扩展、以 WebUI 和语音交互为主要入口的全屋智能管理终端原型</w:t>
      </w:r>
      <w:r>
        <w:rPr>
          <w:rFonts w:hint="eastAsia" w:ascii="Times New Roman" w:hAnsi="Times New Roman" w:eastAsia="宋体" w:cs="宋体"/>
          <w:sz w:val="28"/>
          <w:szCs w:val="28"/>
        </w:rPr>
        <w:t>。</w:t>
      </w:r>
    </w:p>
    <w:p w14:paraId="044CF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94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2. 系统总体结构</w:t>
      </w:r>
    </w:p>
    <w:p w14:paraId="16FB4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基于 ESP32 的全屋智能管理终端</w:t>
      </w:r>
    </w:p>
    <w:p w14:paraId="0FA8F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</w:t>
      </w:r>
    </w:p>
    <w:p w14:paraId="61293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 xml:space="preserve">├── </w:t>
      </w:r>
      <w:r>
        <w:rPr>
          <w:rFonts w:hint="eastAsia" w:ascii="Times New Roman" w:hAnsi="Times New Roman" w:eastAsia="宋体" w:cs="宋体"/>
          <w:color w:val="00B0F0"/>
          <w:sz w:val="21"/>
          <w:szCs w:val="21"/>
          <w:highlight w:val="none"/>
        </w:rPr>
        <w:t>ESP32-S3 中控端</w:t>
      </w:r>
    </w:p>
    <w:p w14:paraId="48C75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├── 本地 WebUI</w:t>
      </w:r>
    </w:p>
    <w:p w14:paraId="18E4B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├── REST API</w:t>
      </w:r>
    </w:p>
    <w:p w14:paraId="0C0FE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├── 设备状态汇总</w:t>
      </w:r>
    </w:p>
    <w:p w14:paraId="17325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├── 节点注册与管理</w:t>
      </w:r>
    </w:p>
    <w:p w14:paraId="115F8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├── 设备控制与场景调度</w:t>
      </w:r>
    </w:p>
    <w:p w14:paraId="60B4E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├── 语音识别 / 语音合成 / 智能对话</w:t>
      </w:r>
    </w:p>
    <w:p w14:paraId="56159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├── 日志、配置、工程诊断</w:t>
      </w:r>
    </w:p>
    <w:p w14:paraId="2AFE0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└── MQTT、天气、云端 AI 服务</w:t>
      </w:r>
    </w:p>
    <w:p w14:paraId="21128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├──</w:t>
      </w:r>
      <w:r>
        <w:rPr>
          <w:rFonts w:hint="eastAsia" w:ascii="Times New Roman" w:hAnsi="Times New Roman" w:eastAsia="宋体" w:cs="宋体"/>
          <w:color w:val="00B0F0"/>
          <w:sz w:val="21"/>
          <w:szCs w:val="21"/>
        </w:rPr>
        <w:t xml:space="preserve"> ESP32-C3 感知层子节点</w:t>
      </w:r>
    </w:p>
    <w:p w14:paraId="1F6F8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├── 感知 A：环境/门窗类数据采集</w:t>
      </w:r>
    </w:p>
    <w:p w14:paraId="1B67F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└── 感知 B：光照/安防类数据采集</w:t>
      </w:r>
    </w:p>
    <w:p w14:paraId="6F85E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 xml:space="preserve">├── </w:t>
      </w:r>
      <w:r>
        <w:rPr>
          <w:rFonts w:hint="eastAsia" w:ascii="Times New Roman" w:hAnsi="Times New Roman" w:eastAsia="宋体" w:cs="宋体"/>
          <w:color w:val="00B0F0"/>
          <w:sz w:val="21"/>
          <w:szCs w:val="21"/>
        </w:rPr>
        <w:t>ESP32-C3 执行层子节点</w:t>
      </w:r>
    </w:p>
    <w:p w14:paraId="4A897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├── 执行 A：灯光与家电继电器控制</w:t>
      </w:r>
    </w:p>
    <w:p w14:paraId="4E1A5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└── 执行 B：窗帘电机与窗户舵机控制</w:t>
      </w:r>
    </w:p>
    <w:p w14:paraId="62184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 xml:space="preserve">├── </w:t>
      </w:r>
      <w:r>
        <w:rPr>
          <w:rFonts w:hint="eastAsia" w:ascii="Times New Roman" w:hAnsi="Times New Roman" w:eastAsia="宋体" w:cs="宋体"/>
          <w:color w:val="00B0F0"/>
          <w:sz w:val="21"/>
          <w:szCs w:val="21"/>
        </w:rPr>
        <w:t>远程 WebUI</w:t>
      </w:r>
    </w:p>
    <w:p w14:paraId="0A6A7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│   └── GitHub Pages + 巴法云 MQTT WebSocket</w:t>
      </w:r>
    </w:p>
    <w:p w14:paraId="3AD6F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 xml:space="preserve">└── </w:t>
      </w:r>
      <w:r>
        <w:rPr>
          <w:rFonts w:hint="eastAsia" w:ascii="Times New Roman" w:hAnsi="Times New Roman" w:eastAsia="宋体" w:cs="宋体"/>
          <w:color w:val="00B0F0"/>
          <w:sz w:val="21"/>
          <w:szCs w:val="21"/>
        </w:rPr>
        <w:t>Android WebView App</w:t>
      </w:r>
    </w:p>
    <w:p w14:paraId="30FE5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 xml:space="preserve">    ├── 本地 WebUI 访问入口</w:t>
      </w:r>
    </w:p>
    <w:p w14:paraId="14083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 xml:space="preserve">    ├── 远程 WebUI 访问入口</w:t>
      </w:r>
    </w:p>
    <w:p w14:paraId="36EE9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 xml:space="preserve">    ├── 地址配置</w:t>
      </w:r>
    </w:p>
    <w:p w14:paraId="258E2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 xml:space="preserve">    ├── 网络状态与缓存管理</w:t>
      </w:r>
    </w:p>
    <w:p w14:paraId="000E1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1"/>
          <w:szCs w:val="21"/>
        </w:rPr>
        <w:t xml:space="preserve">    └── 麦克风权限检查/后续优化入口</w:t>
      </w:r>
    </w:p>
    <w:p w14:paraId="1DE92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BE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3. 各模块定位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2"/>
        <w:gridCol w:w="2170"/>
        <w:gridCol w:w="4154"/>
      </w:tblGrid>
      <w:tr w14:paraId="34D9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D31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6B9F1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系统定位</w:t>
            </w:r>
          </w:p>
        </w:tc>
        <w:tc>
          <w:tcPr>
            <w:tcW w:w="0" w:type="auto"/>
            <w:shd w:val="clear"/>
            <w:vAlign w:val="center"/>
          </w:tcPr>
          <w:p w14:paraId="5AB8E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论文中写法</w:t>
            </w:r>
          </w:p>
        </w:tc>
      </w:tr>
      <w:tr w14:paraId="14BD9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8D9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ESP32-S3 中控端</w:t>
            </w:r>
          </w:p>
        </w:tc>
        <w:tc>
          <w:tcPr>
            <w:tcW w:w="0" w:type="auto"/>
            <w:shd w:val="clear"/>
            <w:vAlign w:val="center"/>
          </w:tcPr>
          <w:p w14:paraId="62841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系统核心、大脑、网关</w:t>
            </w:r>
          </w:p>
        </w:tc>
        <w:tc>
          <w:tcPr>
            <w:tcW w:w="0" w:type="auto"/>
            <w:shd w:val="clear"/>
            <w:vAlign w:val="center"/>
          </w:tcPr>
          <w:p w14:paraId="10980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szCs w:val="24"/>
                <w:lang w:val="en-US" w:eastAsia="zh-CN"/>
              </w:rPr>
              <w:t>重点写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，是全屋智能管理终端的主体</w:t>
            </w:r>
          </w:p>
        </w:tc>
      </w:tr>
      <w:tr w14:paraId="35049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C0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本地 WebUI</w:t>
            </w:r>
          </w:p>
        </w:tc>
        <w:tc>
          <w:tcPr>
            <w:tcW w:w="0" w:type="auto"/>
            <w:shd w:val="clear"/>
            <w:vAlign w:val="center"/>
          </w:tcPr>
          <w:p w14:paraId="7106B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主要操作入口</w:t>
            </w:r>
          </w:p>
        </w:tc>
        <w:tc>
          <w:tcPr>
            <w:tcW w:w="0" w:type="auto"/>
            <w:shd w:val="clear"/>
            <w:vAlign w:val="center"/>
          </w:tcPr>
          <w:p w14:paraId="75320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szCs w:val="24"/>
                <w:lang w:val="en-US" w:eastAsia="zh-CN"/>
              </w:rPr>
              <w:t>重点写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，贯穿状态展示、设备控制、节点管理、配置和日志</w:t>
            </w:r>
          </w:p>
        </w:tc>
      </w:tr>
      <w:tr w14:paraId="43E3D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FAF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语音链路</w:t>
            </w:r>
          </w:p>
        </w:tc>
        <w:tc>
          <w:tcPr>
            <w:tcW w:w="0" w:type="auto"/>
            <w:shd w:val="clear"/>
            <w:vAlign w:val="center"/>
          </w:tcPr>
          <w:p w14:paraId="0C44F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特色交互能力</w:t>
            </w:r>
          </w:p>
        </w:tc>
        <w:tc>
          <w:tcPr>
            <w:tcW w:w="0" w:type="auto"/>
            <w:shd w:val="clear"/>
            <w:vAlign w:val="center"/>
          </w:tcPr>
          <w:p w14:paraId="42906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szCs w:val="24"/>
                <w:lang w:val="en-US" w:eastAsia="zh-CN"/>
              </w:rPr>
              <w:t>重点写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，体现自然语言控制和智能对话</w:t>
            </w:r>
          </w:p>
        </w:tc>
      </w:tr>
      <w:tr w14:paraId="36991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E3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感知层子节点</w:t>
            </w:r>
          </w:p>
        </w:tc>
        <w:tc>
          <w:tcPr>
            <w:tcW w:w="0" w:type="auto"/>
            <w:shd w:val="clear"/>
            <w:vAlign w:val="center"/>
          </w:tcPr>
          <w:p w14:paraId="4D48A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系统感知能力来源</w:t>
            </w:r>
          </w:p>
        </w:tc>
        <w:tc>
          <w:tcPr>
            <w:tcW w:w="0" w:type="auto"/>
            <w:shd w:val="clear"/>
            <w:vAlign w:val="center"/>
          </w:tcPr>
          <w:p w14:paraId="01D68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color w:val="00B0F0"/>
                <w:sz w:val="24"/>
                <w:szCs w:val="24"/>
                <w:lang w:val="en-US" w:eastAsia="zh-CN"/>
              </w:rPr>
              <w:t>正常写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，作为中控生态的一部分</w:t>
            </w:r>
          </w:p>
        </w:tc>
      </w:tr>
      <w:tr w14:paraId="6C6FB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A8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执行层子节点</w:t>
            </w:r>
          </w:p>
        </w:tc>
        <w:tc>
          <w:tcPr>
            <w:tcW w:w="0" w:type="auto"/>
            <w:shd w:val="clear"/>
            <w:vAlign w:val="center"/>
          </w:tcPr>
          <w:p w14:paraId="07702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系统动作执行能力来源</w:t>
            </w:r>
          </w:p>
        </w:tc>
        <w:tc>
          <w:tcPr>
            <w:tcW w:w="0" w:type="auto"/>
            <w:shd w:val="clear"/>
            <w:vAlign w:val="center"/>
          </w:tcPr>
          <w:p w14:paraId="292C1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color w:val="00B0F0"/>
                <w:sz w:val="24"/>
                <w:szCs w:val="24"/>
                <w:lang w:val="en-US" w:eastAsia="zh-CN"/>
              </w:rPr>
              <w:t>正常写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，用于验证控制链路</w:t>
            </w:r>
          </w:p>
        </w:tc>
      </w:tr>
      <w:tr w14:paraId="50096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C3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远程 WebUI</w:t>
            </w:r>
          </w:p>
        </w:tc>
        <w:tc>
          <w:tcPr>
            <w:tcW w:w="0" w:type="auto"/>
            <w:shd w:val="clear"/>
            <w:vAlign w:val="center"/>
          </w:tcPr>
          <w:p w14:paraId="221FC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外网访问扩展</w:t>
            </w:r>
          </w:p>
        </w:tc>
        <w:tc>
          <w:tcPr>
            <w:tcW w:w="0" w:type="auto"/>
            <w:shd w:val="clear"/>
            <w:vAlign w:val="center"/>
          </w:tcPr>
          <w:p w14:paraId="0BAD8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color w:val="75BD42" w:themeColor="accent4"/>
                <w:sz w:val="24"/>
                <w:szCs w:val="2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简写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但要写清楚，不等同于本地 WebUI</w:t>
            </w:r>
          </w:p>
        </w:tc>
      </w:tr>
      <w:tr w14:paraId="1D3EC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6C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Android App</w:t>
            </w:r>
          </w:p>
        </w:tc>
        <w:tc>
          <w:tcPr>
            <w:tcW w:w="0" w:type="auto"/>
            <w:shd w:val="clear"/>
            <w:vAlign w:val="center"/>
          </w:tcPr>
          <w:p w14:paraId="46DAC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移动端 WebView 访问入口</w:t>
            </w:r>
          </w:p>
        </w:tc>
        <w:tc>
          <w:tcPr>
            <w:tcW w:w="0" w:type="auto"/>
            <w:shd w:val="clear"/>
            <w:vAlign w:val="center"/>
          </w:tcPr>
          <w:p w14:paraId="68CD7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color w:val="75BD42" w:themeColor="accent4"/>
                <w:sz w:val="24"/>
                <w:szCs w:val="2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简写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，不夸大为完整原生 App</w:t>
            </w:r>
          </w:p>
        </w:tc>
      </w:tr>
      <w:tr w14:paraId="4CCA8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D6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配网、状态灯、日志诊断</w:t>
            </w:r>
          </w:p>
        </w:tc>
        <w:tc>
          <w:tcPr>
            <w:tcW w:w="0" w:type="auto"/>
            <w:shd w:val="clear"/>
            <w:vAlign w:val="center"/>
          </w:tcPr>
          <w:p w14:paraId="6400D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工程化支撑</w:t>
            </w:r>
          </w:p>
        </w:tc>
        <w:tc>
          <w:tcPr>
            <w:tcW w:w="0" w:type="auto"/>
            <w:shd w:val="clear"/>
            <w:vAlign w:val="center"/>
          </w:tcPr>
          <w:p w14:paraId="0CEB9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写成部署维护与调试能力</w:t>
            </w:r>
          </w:p>
        </w:tc>
      </w:tr>
    </w:tbl>
    <w:p w14:paraId="0740A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color w:val="7030A0"/>
          <w:sz w:val="24"/>
          <w:szCs w:val="24"/>
        </w:rPr>
      </w:pPr>
      <w:r>
        <w:rPr>
          <w:rFonts w:hint="eastAsia" w:ascii="Times New Roman" w:hAnsi="Times New Roman" w:eastAsia="宋体" w:cs="宋体"/>
          <w:color w:val="7030A0"/>
          <w:sz w:val="24"/>
          <w:szCs w:val="24"/>
        </w:rPr>
        <w:t>远程 WebUI 的边界已经很清楚：它部署在 GitHub Pages，通过巴法云 MQTT WebSocket 与中控通信，不直接访问本地 192.168.4.1 或本地 /api/... 接口。</w:t>
      </w:r>
    </w:p>
    <w:p w14:paraId="4E3D8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78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4. 5 大核心能力</w:t>
      </w:r>
    </w:p>
    <w:p w14:paraId="6009E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color w:val="FF0000"/>
          <w:sz w:val="24"/>
          <w:szCs w:val="24"/>
        </w:rPr>
      </w:pPr>
      <w:r>
        <w:rPr>
          <w:rFonts w:hint="eastAsia" w:ascii="Times New Roman" w:hAnsi="Times New Roman" w:eastAsia="宋体" w:cs="宋体"/>
          <w:color w:val="FF0000"/>
          <w:sz w:val="24"/>
          <w:szCs w:val="24"/>
        </w:rPr>
        <w:t>1. WebUI 管理中枢</w:t>
      </w:r>
    </w:p>
    <w:p w14:paraId="3379D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本地 WebUI 是系统主要入口，承担设备状态展示、设备控制、节点管理、语音调试、日志查看和系统配置等功能。上传的本地 WebUI 代码中可以看到主页、设备控制、语音页面、节点管理、环境页、自动化、日志和设置等页面结构。</w:t>
      </w:r>
    </w:p>
    <w:p w14:paraId="63F0B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color w:val="FF0000"/>
          <w:sz w:val="24"/>
          <w:szCs w:val="24"/>
        </w:rPr>
      </w:pPr>
      <w:r>
        <w:rPr>
          <w:rFonts w:hint="eastAsia" w:ascii="Times New Roman" w:hAnsi="Times New Roman" w:eastAsia="宋体" w:cs="宋体"/>
          <w:color w:val="FF0000"/>
          <w:sz w:val="24"/>
          <w:szCs w:val="24"/>
        </w:rPr>
        <w:t>2. 统一设备控制</w:t>
      </w:r>
    </w:p>
    <w:p w14:paraId="2F0B2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中控统一接收来自 WebUI、语音、串口、远程 MQTT 等入口的控制命令，再路由到灯光、继电器、窗帘、电机、舵机和场景模式等执行对象。</w:t>
      </w:r>
    </w:p>
    <w:p w14:paraId="78405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color w:val="FF0000"/>
          <w:sz w:val="24"/>
          <w:szCs w:val="24"/>
        </w:rPr>
      </w:pPr>
      <w:r>
        <w:rPr>
          <w:rFonts w:hint="eastAsia" w:ascii="Times New Roman" w:hAnsi="Times New Roman" w:eastAsia="宋体" w:cs="宋体"/>
          <w:color w:val="FF0000"/>
          <w:sz w:val="24"/>
          <w:szCs w:val="24"/>
        </w:rPr>
        <w:t>3. 语音交互与智能对话</w:t>
      </w:r>
    </w:p>
    <w:p w14:paraId="62314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系统具备录音、ASR 识别、本地命令匹配、设备控制、智能对话和 TTS 播报链路。论文里要强调它是系统特色，但不把 App 麦克风作为当前核心链路。</w:t>
      </w:r>
    </w:p>
    <w:p w14:paraId="2898F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color w:val="FF0000"/>
          <w:sz w:val="24"/>
          <w:szCs w:val="24"/>
        </w:rPr>
      </w:pPr>
      <w:r>
        <w:rPr>
          <w:rFonts w:hint="eastAsia" w:ascii="Times New Roman" w:hAnsi="Times New Roman" w:eastAsia="宋体" w:cs="宋体"/>
          <w:color w:val="FF0000"/>
          <w:sz w:val="24"/>
          <w:szCs w:val="24"/>
        </w:rPr>
        <w:t>4. 节点化感知与执行</w:t>
      </w:r>
    </w:p>
    <w:p w14:paraId="48521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感知层和执行层通过子节点方式接入中控。子节点围绕注册、上报、命令接收和状态反馈工作，使中控可以统一管理分散的传感器和执行器。</w:t>
      </w:r>
    </w:p>
    <w:p w14:paraId="6AF5B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color w:val="FF0000"/>
          <w:sz w:val="24"/>
          <w:szCs w:val="24"/>
        </w:rPr>
      </w:pPr>
      <w:r>
        <w:rPr>
          <w:rFonts w:hint="eastAsia" w:ascii="Times New Roman" w:hAnsi="Times New Roman" w:eastAsia="宋体" w:cs="宋体"/>
          <w:color w:val="FF0000"/>
          <w:sz w:val="24"/>
          <w:szCs w:val="24"/>
        </w:rPr>
        <w:t>5. 部署运维与远程扩展</w:t>
      </w:r>
    </w:p>
    <w:p w14:paraId="63B40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包括统一配网、断线恢复、RGB 状态诊断、日志查看、远程 WebUI、Android WebView 入口等。这一部分体现系统不是只“跑通功能”，而是考虑了调试、部署和演示。</w:t>
      </w:r>
    </w:p>
    <w:p w14:paraId="7734C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59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5. 8 大系统特点</w:t>
      </w:r>
    </w:p>
    <w:p w14:paraId="445C1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正文展开时用这 8 点：</w:t>
      </w:r>
    </w:p>
    <w:p w14:paraId="46886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70C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宋体"/>
          <w:color w:val="0070C0"/>
          <w:sz w:val="24"/>
          <w:szCs w:val="24"/>
        </w:rPr>
        <w:t>中控网关架构</w:t>
      </w:r>
      <w:r>
        <w:rPr>
          <w:rFonts w:hint="eastAsia" w:ascii="Times New Roman" w:hAnsi="Times New Roman" w:eastAsia="宋体" w:cs="宋体"/>
          <w:sz w:val="24"/>
          <w:szCs w:val="24"/>
        </w:rPr>
        <w:t>：ESP32-S3 中控承担交互、调度、状态汇总和节点管理。</w:t>
      </w:r>
    </w:p>
    <w:p w14:paraId="24EA3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09E0D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4DAE8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70C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color w:val="0070C0"/>
          <w:sz w:val="24"/>
          <w:szCs w:val="24"/>
        </w:rPr>
        <w:t>WebUI + API 状态闭环</w:t>
      </w:r>
      <w:r>
        <w:rPr>
          <w:rFonts w:hint="eastAsia" w:ascii="Times New Roman" w:hAnsi="Times New Roman" w:eastAsia="宋体" w:cs="宋体"/>
          <w:sz w:val="24"/>
          <w:szCs w:val="24"/>
        </w:rPr>
        <w:t>：通过 WebUI 和后端 API 实现可操作、可观察、可诊断。</w:t>
      </w:r>
    </w:p>
    <w:p w14:paraId="0B231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70C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宋体"/>
          <w:color w:val="0070C0"/>
          <w:sz w:val="24"/>
          <w:szCs w:val="24"/>
        </w:rPr>
        <w:t>语音链路与智能对话</w:t>
      </w:r>
      <w:r>
        <w:rPr>
          <w:rFonts w:hint="eastAsia" w:ascii="Times New Roman" w:hAnsi="Times New Roman" w:eastAsia="宋体" w:cs="宋体"/>
          <w:sz w:val="24"/>
          <w:szCs w:val="24"/>
        </w:rPr>
        <w:t>：从按钮控制扩展到自然语言交互。</w:t>
      </w:r>
    </w:p>
    <w:p w14:paraId="29305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70C0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宋体"/>
          <w:color w:val="0070C0"/>
          <w:sz w:val="24"/>
          <w:szCs w:val="24"/>
        </w:rPr>
        <w:t>通信与故障兜底</w:t>
      </w:r>
      <w:r>
        <w:rPr>
          <w:rFonts w:hint="eastAsia" w:ascii="Times New Roman" w:hAnsi="Times New Roman" w:eastAsia="宋体" w:cs="宋体"/>
          <w:sz w:val="24"/>
          <w:szCs w:val="24"/>
        </w:rPr>
        <w:t>：以 WiFi/HTTP 为主线，结合 MQTT 远程访问和配网恢复机制</w:t>
      </w:r>
    </w:p>
    <w:p w14:paraId="5B436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70C0"/>
          <w:sz w:val="24"/>
          <w:szCs w:val="24"/>
          <w:lang w:val="en-US" w:eastAsia="zh-CN"/>
        </w:rPr>
        <w:t>5.</w:t>
      </w:r>
      <w:r>
        <w:rPr>
          <w:rFonts w:hint="eastAsia" w:ascii="Times New Roman" w:hAnsi="Times New Roman" w:eastAsia="宋体" w:cs="宋体"/>
          <w:color w:val="0070C0"/>
          <w:sz w:val="24"/>
          <w:szCs w:val="24"/>
        </w:rPr>
        <w:t>节点化与端点模型</w:t>
      </w:r>
      <w:r>
        <w:rPr>
          <w:rFonts w:hint="eastAsia" w:ascii="Times New Roman" w:hAnsi="Times New Roman" w:eastAsia="宋体" w:cs="宋体"/>
          <w:sz w:val="24"/>
          <w:szCs w:val="24"/>
        </w:rPr>
        <w:t>：用节点注册、端点能力和状态上报组织感知层与执行层。</w:t>
      </w:r>
    </w:p>
    <w:p w14:paraId="42321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70C0"/>
          <w:sz w:val="24"/>
          <w:szCs w:val="24"/>
          <w:lang w:val="en-US" w:eastAsia="zh-CN"/>
        </w:rPr>
        <w:t>6.</w:t>
      </w:r>
      <w:r>
        <w:rPr>
          <w:rFonts w:hint="eastAsia" w:ascii="Times New Roman" w:hAnsi="Times New Roman" w:eastAsia="宋体" w:cs="宋体"/>
          <w:color w:val="0070C0"/>
          <w:sz w:val="24"/>
          <w:szCs w:val="24"/>
        </w:rPr>
        <w:t>完整子节点生态</w:t>
      </w:r>
      <w:r>
        <w:rPr>
          <w:rFonts w:hint="eastAsia" w:ascii="Times New Roman" w:hAnsi="Times New Roman" w:eastAsia="宋体" w:cs="宋体"/>
          <w:sz w:val="24"/>
          <w:szCs w:val="24"/>
        </w:rPr>
        <w:t>：感知 A/B、执行 A/B 覆盖环境、安防、灯光、家电、门窗等场景。</w:t>
      </w:r>
    </w:p>
    <w:p w14:paraId="2376D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color w:val="0070C0"/>
          <w:sz w:val="24"/>
          <w:szCs w:val="24"/>
        </w:rPr>
      </w:pPr>
      <w:r>
        <w:rPr>
          <w:rFonts w:hint="eastAsia" w:ascii="Times New Roman" w:hAnsi="Times New Roman" w:eastAsia="宋体" w:cs="宋体"/>
          <w:color w:val="0070C0"/>
          <w:sz w:val="24"/>
          <w:szCs w:val="24"/>
          <w:lang w:val="en-US" w:eastAsia="zh-CN"/>
        </w:rPr>
        <w:t>7.</w:t>
      </w:r>
      <w:r>
        <w:rPr>
          <w:rFonts w:hint="eastAsia" w:ascii="Times New Roman" w:hAnsi="Times New Roman" w:eastAsia="宋体" w:cs="宋体"/>
          <w:color w:val="0070C0"/>
          <w:sz w:val="24"/>
          <w:szCs w:val="24"/>
        </w:rPr>
        <w:t>统一配网与状态诊断</w:t>
      </w:r>
      <w:r>
        <w:rPr>
          <w:rFonts w:hint="eastAsia" w:ascii="Times New Roman" w:hAnsi="Times New Roman" w:eastAsia="宋体" w:cs="宋体"/>
          <w:sz w:val="24"/>
          <w:szCs w:val="24"/>
        </w:rPr>
        <w:t>：通过热点恢复、断线重连和 RGB 状态灯降低调试难度。</w:t>
      </w:r>
    </w:p>
    <w:p w14:paraId="099BB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70C0"/>
          <w:sz w:val="24"/>
          <w:szCs w:val="24"/>
          <w:lang w:val="en-US" w:eastAsia="zh-CN"/>
        </w:rPr>
        <w:t>8.</w:t>
      </w:r>
      <w:r>
        <w:rPr>
          <w:rFonts w:hint="eastAsia" w:ascii="Times New Roman" w:hAnsi="Times New Roman" w:eastAsia="宋体" w:cs="宋体"/>
          <w:color w:val="0070C0"/>
          <w:sz w:val="24"/>
          <w:szCs w:val="24"/>
        </w:rPr>
        <w:t>低成本、可客制化</w:t>
      </w:r>
      <w:r>
        <w:rPr>
          <w:rFonts w:hint="eastAsia" w:ascii="Times New Roman" w:hAnsi="Times New Roman" w:eastAsia="宋体" w:cs="宋体"/>
          <w:sz w:val="24"/>
          <w:szCs w:val="24"/>
        </w:rPr>
        <w:t>、DIY 原型定位：面向个人开发者、电子爱好者和小型智能家居原型验证。</w:t>
      </w:r>
    </w:p>
    <w:p w14:paraId="30C9F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1DDD7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4E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6. 100/120 功能点怎么用</w:t>
      </w:r>
    </w:p>
    <w:p w14:paraId="14970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你整理出的功能点不要直接写进摘要。它们应该作为资料库和答辩备查材料。</w:t>
      </w:r>
    </w:p>
    <w:p w14:paraId="70B1B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最稳的口径是：</w:t>
      </w:r>
    </w:p>
    <w:p w14:paraId="00F9C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经代码归纳，系统功能可划分为中控网关、WebUI 与 API 状态闭环、设备与节点管理、设备控制与自动化、语音交互与智能对话、云端与远程服务、子节点生态、部署诊断与维护等功能域。详细功能点可作为附录或资料索引保存。</w:t>
      </w:r>
    </w:p>
    <w:p w14:paraId="4A57E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你上传的功能清单已经把功能按核心、基础、拓展、辅助、特色、附加六类整理，总计 100 项，这个很适合放入 22DOCS 或附录备查。</w:t>
      </w:r>
    </w:p>
    <w:p w14:paraId="079D4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09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7. 远程端边界</w:t>
      </w:r>
    </w:p>
    <w:p w14:paraId="5DDA3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bookmarkStart w:id="0" w:name="_GoBack"/>
      <w:r>
        <w:rPr>
          <w:rFonts w:hint="eastAsia" w:ascii="Times New Roman" w:hAnsi="Times New Roman" w:eastAsia="宋体" w:cs="宋体"/>
          <w:sz w:val="24"/>
          <w:szCs w:val="24"/>
        </w:rPr>
        <w:t>远程 WebUI 是远程访问入口，不是中控内部页面</w:t>
      </w:r>
      <w:bookmarkEnd w:id="0"/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6F38E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论文中这样写：</w:t>
      </w:r>
    </w:p>
    <w:p w14:paraId="0177E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远程 WebUI 采用静态网页方式部署，通过巴法云 MQTT WebSocket 与中控端进行通信，主要用于远程状态查看、设备控制、场景触发和日志查看。与本地 WebUI 不同，远程端不直接访问中控本地 HTTP API，而是通过 MQTT 主题完成命令与状态交互。</w:t>
      </w:r>
    </w:p>
    <w:p w14:paraId="36DA1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远程端登录页要求用户填写巴法云 AppID、SecretKey、命令主题、状态主题和日志主题，且不应将真实密钥写死在 GitHub 源码中。</w:t>
      </w:r>
    </w:p>
    <w:p w14:paraId="1239F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D7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8. Android App 边界</w:t>
      </w:r>
    </w:p>
    <w:p w14:paraId="6826C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App 是 Android WebView 套壳应用，不是独立原生智能家居 App。</w:t>
      </w:r>
    </w:p>
    <w:p w14:paraId="2F7A0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论文中这样写：</w:t>
      </w:r>
    </w:p>
    <w:p w14:paraId="5ED16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移动端采用 Android WebView 套壳方式实现，主要用于封装本地 WebUI 与远程 WebUI，并提供本地访问、远程访问、地址设置、页面刷新、缓存清理、网络状态提示和麦克风权限检查等辅助功能。该方案复用了已有 Web 页面，减少了移动端重复开发工作，适合毕业设计原型和快速演示场景。</w:t>
      </w:r>
    </w:p>
    <w:p w14:paraId="3AE04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麦克风权限目前不写成已完成核心能力，而写成：</w:t>
      </w:r>
    </w:p>
    <w:p w14:paraId="4F551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移动端提供麦克风权限检查入口，但由于 Android WebView 与 HTTP 页面安全上下文限制，当前版本中移动端语音入口不作为系统核心语音链路，后续可通过 HTTPS 部署或原生录音桥接方式继续完善。</w:t>
      </w:r>
    </w:p>
    <w:p w14:paraId="5B2A2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0B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9. 不能夸大的内容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2697"/>
        <w:gridCol w:w="4358"/>
      </w:tblGrid>
      <w:tr w14:paraId="22306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4C1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465DA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论文中应避免的写法</w:t>
            </w:r>
          </w:p>
        </w:tc>
        <w:tc>
          <w:tcPr>
            <w:tcW w:w="0" w:type="auto"/>
            <w:shd w:val="clear"/>
            <w:vAlign w:val="center"/>
          </w:tcPr>
          <w:p w14:paraId="1EA45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建议写法</w:t>
            </w:r>
          </w:p>
        </w:tc>
      </w:tr>
      <w:tr w14:paraId="7EC54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C52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App</w:t>
            </w:r>
          </w:p>
        </w:tc>
        <w:tc>
          <w:tcPr>
            <w:tcW w:w="0" w:type="auto"/>
            <w:shd w:val="clear"/>
            <w:vAlign w:val="center"/>
          </w:tcPr>
          <w:p w14:paraId="15F71C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完整原生 Android App</w:t>
            </w:r>
          </w:p>
        </w:tc>
        <w:tc>
          <w:tcPr>
            <w:tcW w:w="0" w:type="auto"/>
            <w:shd w:val="clear"/>
            <w:vAlign w:val="center"/>
          </w:tcPr>
          <w:p w14:paraId="6DDBA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Android WebView 移动端访问入口</w:t>
            </w:r>
          </w:p>
        </w:tc>
      </w:tr>
      <w:tr w14:paraId="19552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2C4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App 麦克风</w:t>
            </w:r>
          </w:p>
        </w:tc>
        <w:tc>
          <w:tcPr>
            <w:tcW w:w="0" w:type="auto"/>
            <w:shd w:val="clear"/>
            <w:vAlign w:val="center"/>
          </w:tcPr>
          <w:p w14:paraId="1651D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已完整实现手机语音控制</w:t>
            </w:r>
          </w:p>
        </w:tc>
        <w:tc>
          <w:tcPr>
            <w:tcW w:w="0" w:type="auto"/>
            <w:shd w:val="clear"/>
            <w:vAlign w:val="center"/>
          </w:tcPr>
          <w:p w14:paraId="64E8C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提供权限检查和后续优化方向</w:t>
            </w:r>
          </w:p>
        </w:tc>
      </w:tr>
      <w:tr w14:paraId="5F764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EA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远程端</w:t>
            </w:r>
          </w:p>
        </w:tc>
        <w:tc>
          <w:tcPr>
            <w:tcW w:w="0" w:type="auto"/>
            <w:shd w:val="clear"/>
            <w:vAlign w:val="center"/>
          </w:tcPr>
          <w:p w14:paraId="4B6EE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远程端等同本地完整 WebUI</w:t>
            </w:r>
          </w:p>
        </w:tc>
        <w:tc>
          <w:tcPr>
            <w:tcW w:w="0" w:type="auto"/>
            <w:shd w:val="clear"/>
            <w:vAlign w:val="center"/>
          </w:tcPr>
          <w:p w14:paraId="4BC8E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远程控制、状态查看、场景触发、日志查看</w:t>
            </w:r>
          </w:p>
        </w:tc>
      </w:tr>
      <w:tr w14:paraId="386BC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647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100/120 功能</w:t>
            </w:r>
          </w:p>
        </w:tc>
        <w:tc>
          <w:tcPr>
            <w:tcW w:w="0" w:type="auto"/>
            <w:shd w:val="clear"/>
            <w:vAlign w:val="center"/>
          </w:tcPr>
          <w:p w14:paraId="7A11A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系统实现 100/120 个核心功能</w:t>
            </w:r>
          </w:p>
        </w:tc>
        <w:tc>
          <w:tcPr>
            <w:tcW w:w="0" w:type="auto"/>
            <w:shd w:val="clear"/>
            <w:vAlign w:val="center"/>
          </w:tcPr>
          <w:p w14:paraId="7BC039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归纳为多个功能域，详细清单作附录</w:t>
            </w:r>
          </w:p>
        </w:tc>
      </w:tr>
      <w:tr w14:paraId="48BC0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25D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PCB</w:t>
            </w:r>
          </w:p>
        </w:tc>
        <w:tc>
          <w:tcPr>
            <w:tcW w:w="0" w:type="auto"/>
            <w:shd w:val="clear"/>
            <w:vAlign w:val="center"/>
          </w:tcPr>
          <w:p w14:paraId="4016B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已完成充分实物验证</w:t>
            </w:r>
          </w:p>
        </w:tc>
        <w:tc>
          <w:tcPr>
            <w:tcW w:w="0" w:type="auto"/>
            <w:shd w:val="clear"/>
            <w:vAlign w:val="center"/>
          </w:tcPr>
          <w:p w14:paraId="13BCF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完成 PCB 设计与打样/后续验证准备</w:t>
            </w:r>
          </w:p>
        </w:tc>
      </w:tr>
      <w:tr w14:paraId="0EB9C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43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ESP-NOW</w:t>
            </w:r>
          </w:p>
        </w:tc>
        <w:tc>
          <w:tcPr>
            <w:tcW w:w="0" w:type="auto"/>
            <w:shd w:val="clear"/>
            <w:vAlign w:val="center"/>
          </w:tcPr>
          <w:p w14:paraId="23118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当前主线通信全部依赖 ESP-NOW</w:t>
            </w:r>
          </w:p>
        </w:tc>
        <w:tc>
          <w:tcPr>
            <w:tcW w:w="0" w:type="auto"/>
            <w:shd w:val="clear"/>
            <w:vAlign w:val="center"/>
          </w:tcPr>
          <w:p w14:paraId="47B04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当前主线以 WiFi/HTTP 为主，历史通信方案作为取舍记录</w:t>
            </w:r>
          </w:p>
        </w:tc>
      </w:tr>
      <w:tr w14:paraId="14B4F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5AB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系统成熟度</w:t>
            </w:r>
          </w:p>
        </w:tc>
        <w:tc>
          <w:tcPr>
            <w:tcW w:w="0" w:type="auto"/>
            <w:shd w:val="clear"/>
            <w:vAlign w:val="center"/>
          </w:tcPr>
          <w:p w14:paraId="56607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可直接商业化量产</w:t>
            </w:r>
          </w:p>
        </w:tc>
        <w:tc>
          <w:tcPr>
            <w:tcW w:w="0" w:type="auto"/>
            <w:shd w:val="clear"/>
            <w:vAlign w:val="center"/>
          </w:tcPr>
          <w:p w14:paraId="5CF4A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低成本、可客制化、可扩展的工程原型</w:t>
            </w:r>
          </w:p>
        </w:tc>
      </w:tr>
    </w:tbl>
    <w:p w14:paraId="33BBB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E4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10. 后续论文主线</w:t>
      </w:r>
    </w:p>
    <w:p w14:paraId="3B584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后面论文统一按这条线写：</w:t>
      </w:r>
    </w:p>
    <w:p w14:paraId="1C7B9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为什么做：</w:t>
      </w:r>
    </w:p>
    <w:p w14:paraId="7454B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成套智能家居成本高、平台封闭、二次开发困难，DIY 和个人开发者需要低成本可扩展原型。</w:t>
      </w:r>
    </w:p>
    <w:p w14:paraId="5834F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631A8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是什么：</w:t>
      </w:r>
    </w:p>
    <w:p w14:paraId="4DC9A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基于 ESP32 的全屋智能管理终端，项目原型名为“灵汐全屋智能控制中心”。</w:t>
      </w:r>
    </w:p>
    <w:p w14:paraId="28C7B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1ECD6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怎么做：</w:t>
      </w:r>
    </w:p>
    <w:p w14:paraId="0D760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ESP32-S3 中控 + ESP32-C3 感知/执行子节点 + 本地 WebUI + 语音链路 + MQTT 远程端 + WebView 移动入口。</w:t>
      </w:r>
    </w:p>
    <w:p w14:paraId="01628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6873E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做成什么：</w:t>
      </w:r>
    </w:p>
    <w:p w14:paraId="4AB38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实现状态采集、设备控制、节点注册、WebUI 管理、语音交互、远程访问、配网恢复和日志诊断。</w:t>
      </w:r>
    </w:p>
    <w:p w14:paraId="7BA80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p w14:paraId="5E143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价值是什么：</w:t>
      </w:r>
    </w:p>
    <w:p w14:paraId="0AEA8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面向个人开发者、电子爱好者和小型智能家居原型验证，具有低成本、可定制和可继续扩展的工程价值。</w:t>
      </w:r>
    </w:p>
    <w:p w14:paraId="0DBEE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302327"/>
    <w:rsid w:val="3C30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2026-05-27T18:22:00Z</dcterms:created>
  <dc:creator>冷凰霁雪</dc:creator>
  <cp:lastModifiedBy>冷凰霁雪</cp:lastModifiedBy>
  <dcterms:modified xsi:type="dcterms:W3CDTF">2026-05-27T18:31:18Z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28233F4D21624620B0FAD69D620D243F_11</vt:lpwstr>
  </property>
  <property fmtid="{D5CDD505-2E9C-101B-9397-08002B2CF9AE}" pid="4" name="KSOTemplateDocerSaveRecord">
    <vt:lpwstr>eyJoZGlkIjoiNDc2NjE1MTg4YzJiMmY0MDJhNDI2NGUxNTQ1OGU2YTYiLCJ1c2VySWQiOiI4NTE5NDI4OTMifQ==</vt:lpwstr>
  </property>
</Properties>
</file>