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CF3ECF">
      <w:pPr>
        <w:pStyle w:val="2"/>
        <w:bidi w:val="0"/>
        <w:jc w:val="center"/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灵汐</w:t>
      </w:r>
    </w:p>
    <w:p w14:paraId="00AE7B80">
      <w:pPr>
        <w:rPr>
          <w:rFonts w:hint="eastAsia"/>
          <w:shd w:val="clear" w:color="auto" w:fill="auto"/>
          <w:lang w:val="en-US" w:eastAsia="zh-CN"/>
        </w:rPr>
      </w:pPr>
      <w:r>
        <w:rPr>
          <w:rFonts w:ascii="宋体" w:hAnsi="宋体" w:eastAsia="宋体" w:cs="宋体"/>
          <w:sz w:val="24"/>
          <w:szCs w:val="24"/>
          <w:shd w:val="clear" w:color="auto" w:fill="auto"/>
        </w:rPr>
        <w:t>灵汐是一个以 ESP32-S3 中控为核心、以 ESP32-C3 感知/执行子节点为扩展，结合本地 WebUI、语音链路、远程网页和套壳 App 的低成本可客制化全屋智能管理终端原型。</w:t>
      </w:r>
    </w:p>
    <w:p w14:paraId="11218C41">
      <w:pPr>
        <w:rPr>
          <w:rFonts w:hint="eastAsia"/>
          <w:color w:val="E54C5E" w:themeColor="accent6"/>
          <w:shd w:val="clear" w:color="auto" w:fill="auto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shd w:val="clear" w:color="auto" w:fill="auto"/>
          <w:lang w:val="en-US" w:eastAsia="zh-CN"/>
          <w14:textFill>
            <w14:solidFill>
              <w14:schemeClr w14:val="accent6"/>
            </w14:solidFill>
          </w14:textFill>
        </w:rPr>
        <w:t>核心:中控网关 + WebUI + 语音交互 + 子节点生态 + 远程访问 + 工程诊断</w:t>
      </w:r>
    </w:p>
    <w:p w14:paraId="185B0919">
      <w:pPr>
        <w:rPr>
          <w:rFonts w:hint="eastAsia"/>
          <w:color w:val="E54C5E" w:themeColor="accent6"/>
          <w:shd w:val="clear" w:color="auto" w:fill="auto"/>
          <w:lang w:val="en-US" w:eastAsia="zh-CN"/>
          <w14:textFill>
            <w14:solidFill>
              <w14:schemeClr w14:val="accent6"/>
            </w14:solidFill>
          </w14:textFill>
        </w:rPr>
      </w:pPr>
    </w:p>
    <w:p w14:paraId="4D2B9494">
      <w:pPr>
        <w:jc w:val="center"/>
        <w:rPr>
          <w:rFonts w:hint="eastAsia" w:ascii="楷体" w:hAnsi="楷体" w:eastAsia="楷体" w:cs="楷体"/>
          <w:sz w:val="32"/>
          <w:szCs w:val="32"/>
          <w:shd w:val="clear" w:color="auto" w:fill="auto"/>
        </w:rPr>
      </w:pPr>
      <w:r>
        <w:rPr>
          <w:rFonts w:hint="eastAsia" w:ascii="楷体" w:hAnsi="楷体" w:eastAsia="楷体" w:cs="楷体"/>
          <w:sz w:val="32"/>
          <w:szCs w:val="32"/>
          <w:shd w:val="clear" w:color="auto" w:fill="auto"/>
        </w:rPr>
        <w:t>1 主 + 4 节点 + 2 端 + 云服务</w:t>
      </w:r>
    </w:p>
    <w:p w14:paraId="491161EE">
      <w:pPr>
        <w:bidi w:val="0"/>
        <w:rPr>
          <w:b/>
          <w:bCs/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>1 主：ESP32-S3 中控</w:t>
      </w:r>
    </w:p>
    <w:p w14:paraId="369571FB">
      <w:pPr>
        <w:bidi w:val="0"/>
      </w:pPr>
      <w:r>
        <w:t>这是系统大脑。</w:t>
      </w:r>
    </w:p>
    <w:p w14:paraId="7AA76816">
      <w:pPr>
        <w:bidi w:val="0"/>
      </w:pPr>
      <w:r>
        <w:t>它负责：</w:t>
      </w:r>
    </w:p>
    <w:p w14:paraId="380CADCE">
      <w:pPr>
        <w:bidi w:val="0"/>
        <w:ind w:firstLine="240" w:firstLineChars="100"/>
        <w:rPr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1.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 xml:space="preserve">WebUI 本地管理； </w:t>
      </w:r>
    </w:p>
    <w:p w14:paraId="339615E3">
      <w:pPr>
        <w:bidi w:val="0"/>
        <w:ind w:firstLine="240" w:firstLineChars="100"/>
        <w:rPr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2.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 xml:space="preserve">设备状态汇总； </w:t>
      </w:r>
    </w:p>
    <w:p w14:paraId="75D611A4">
      <w:pPr>
        <w:bidi w:val="0"/>
        <w:ind w:firstLine="240" w:firstLineChars="100"/>
        <w:rPr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3.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 xml:space="preserve">节点注册与状态上报； </w:t>
      </w:r>
    </w:p>
    <w:p w14:paraId="6F43713E">
      <w:pPr>
        <w:bidi w:val="0"/>
        <w:ind w:firstLine="240" w:firstLineChars="100"/>
        <w:rPr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4.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 xml:space="preserve">语音识别、TTS、智能对话； </w:t>
      </w:r>
    </w:p>
    <w:p w14:paraId="5C816BD2">
      <w:pPr>
        <w:bidi w:val="0"/>
        <w:ind w:firstLine="240" w:firstLineChars="100"/>
        <w:rPr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5.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 xml:space="preserve">规则控制和场景控制； </w:t>
      </w:r>
    </w:p>
    <w:p w14:paraId="3FD83C2B">
      <w:pPr>
        <w:bidi w:val="0"/>
        <w:ind w:firstLine="240" w:firstLineChars="100"/>
        <w:rPr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6.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 xml:space="preserve">MQTT、天气、云端服务； </w:t>
      </w:r>
    </w:p>
    <w:p w14:paraId="14A14EBA">
      <w:pPr>
        <w:bidi w:val="0"/>
        <w:ind w:firstLine="240" w:firstLineChars="100"/>
        <w:rPr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7.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 xml:space="preserve">日志、诊断、配置管理。 </w:t>
      </w:r>
    </w:p>
    <w:p w14:paraId="4E795F78">
      <w:pPr>
        <w:bidi w:val="0"/>
        <w:rPr>
          <w:rFonts w:hint="eastAsia"/>
          <w:lang w:eastAsia="zh-CN"/>
        </w:rPr>
      </w:pPr>
      <w:r>
        <w:t xml:space="preserve">中控 V1.4.2 </w:t>
      </w:r>
      <w:r>
        <w:rPr>
          <w:rFonts w:hint="eastAsia"/>
          <w:lang w:val="en-US" w:eastAsia="zh-CN"/>
        </w:rPr>
        <w:t>版本显示中控由</w:t>
      </w:r>
      <w:r>
        <w:t xml:space="preserve"> 17 个 ino 文件组成的多模块工程，包括 WebUI、认证、语音、节点管理、天气 MQTT、规则日志、API 路由等模块</w:t>
      </w:r>
      <w:r>
        <w:rPr>
          <w:rFonts w:hint="eastAsia"/>
          <w:lang w:eastAsia="zh-CN"/>
        </w:rPr>
        <w:t>。</w:t>
      </w:r>
    </w:p>
    <w:p w14:paraId="2AB326E5">
      <w:pPr>
        <w:bidi w:val="0"/>
        <w:rPr>
          <w:rFonts w:hint="eastAsia"/>
          <w:lang w:eastAsia="zh-CN"/>
        </w:rPr>
      </w:pPr>
    </w:p>
    <w:p w14:paraId="05552C54">
      <w:pPr>
        <w:bidi w:val="0"/>
        <w:rPr>
          <w:rFonts w:hint="eastAsia"/>
          <w:lang w:eastAsia="zh-CN"/>
        </w:rPr>
      </w:pPr>
    </w:p>
    <w:p w14:paraId="67BB093C">
      <w:pPr>
        <w:bidi w:val="0"/>
        <w:rPr>
          <w:rFonts w:hint="eastAsia"/>
          <w:lang w:eastAsia="zh-CN"/>
        </w:rPr>
      </w:pPr>
    </w:p>
    <w:p w14:paraId="259A6935">
      <w:pPr>
        <w:bidi w:val="0"/>
        <w:rPr>
          <w:rFonts w:hint="eastAsia"/>
          <w:lang w:eastAsia="zh-CN"/>
        </w:rPr>
      </w:pPr>
    </w:p>
    <w:p w14:paraId="27B5D6A2">
      <w:pPr>
        <w:bidi w:val="0"/>
        <w:rPr>
          <w:rFonts w:hint="eastAsia"/>
          <w:lang w:eastAsia="zh-CN"/>
        </w:rPr>
      </w:pPr>
    </w:p>
    <w:p w14:paraId="61FA9E39">
      <w:pPr>
        <w:bidi w:val="0"/>
        <w:rPr>
          <w:rFonts w:hint="eastAsia"/>
          <w:lang w:eastAsia="zh-CN"/>
        </w:rPr>
      </w:pPr>
    </w:p>
    <w:p w14:paraId="163AB782">
      <w:pPr>
        <w:bidi w:val="0"/>
        <w:rPr>
          <w:rFonts w:hint="eastAsia"/>
          <w:lang w:eastAsia="zh-CN"/>
        </w:rPr>
      </w:pPr>
    </w:p>
    <w:p w14:paraId="2ADB1409">
      <w:pPr>
        <w:bidi w:val="0"/>
        <w:rPr>
          <w:rFonts w:hint="eastAsia"/>
          <w:lang w:eastAsia="zh-CN"/>
        </w:rPr>
      </w:pPr>
    </w:p>
    <w:p w14:paraId="24AF77D5">
      <w:pPr>
        <w:bidi w:val="0"/>
        <w:rPr>
          <w:rFonts w:hint="eastAsia"/>
          <w:lang w:eastAsia="zh-CN"/>
        </w:rPr>
      </w:pPr>
    </w:p>
    <w:p w14:paraId="60203B0C">
      <w:pPr>
        <w:bidi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 节点：感知 A/B + 执行 A/B</w:t>
      </w:r>
    </w:p>
    <w:p w14:paraId="7079EE3D">
      <w:pPr>
        <w:bidi w:val="0"/>
      </w:pPr>
      <w:r>
        <w:t>它们是中控的“手脚和感官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6315"/>
      </w:tblGrid>
      <w:tr w14:paraId="63437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750" w:type="dxa"/>
            <w:shd w:val="clear"/>
            <w:vAlign w:val="center"/>
          </w:tcPr>
          <w:p w14:paraId="3552E6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节点</w:t>
            </w:r>
          </w:p>
        </w:tc>
        <w:tc>
          <w:tcPr>
            <w:tcW w:w="6270" w:type="dxa"/>
            <w:shd w:val="clear"/>
            <w:vAlign w:val="center"/>
          </w:tcPr>
          <w:p w14:paraId="403190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</w:tr>
      <w:tr w14:paraId="29B11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50" w:type="dxa"/>
            <w:shd w:val="clear"/>
            <w:vAlign w:val="center"/>
          </w:tcPr>
          <w:p w14:paraId="7ADE76E1">
            <w:pPr>
              <w:keepNext w:val="0"/>
              <w:keepLines w:val="0"/>
              <w:widowControl/>
              <w:suppressLineNumbers w:val="0"/>
              <w:jc w:val="left"/>
              <w:rPr>
                <w:color w:val="E54C5E" w:themeColor="accent6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E54C5E" w:themeColor="accent6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感知 A</w:t>
            </w:r>
          </w:p>
        </w:tc>
        <w:tc>
          <w:tcPr>
            <w:tcW w:w="6270" w:type="dxa"/>
            <w:shd w:val="clear"/>
            <w:vAlign w:val="center"/>
          </w:tcPr>
          <w:p w14:paraId="54FACD11">
            <w:pPr>
              <w:keepNext w:val="0"/>
              <w:keepLines w:val="0"/>
              <w:widowControl/>
              <w:suppressLineNumbers w:val="0"/>
              <w:jc w:val="left"/>
              <w:rPr>
                <w:color w:val="E54C5E" w:themeColor="accent6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E54C5E" w:themeColor="accent6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环境窗户类数据：温湿度、燃气、窗户门磁、客厅人体活动</w:t>
            </w:r>
          </w:p>
        </w:tc>
      </w:tr>
      <w:tr w14:paraId="059F3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50" w:type="dxa"/>
            <w:shd w:val="clear"/>
            <w:vAlign w:val="center"/>
          </w:tcPr>
          <w:p w14:paraId="10AF17CD">
            <w:pPr>
              <w:keepNext w:val="0"/>
              <w:keepLines w:val="0"/>
              <w:widowControl/>
              <w:suppressLineNumbers w:val="0"/>
              <w:jc w:val="left"/>
              <w:rPr>
                <w:color w:val="E54C5E" w:themeColor="accent6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E54C5E" w:themeColor="accent6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感知 B</w:t>
            </w:r>
          </w:p>
        </w:tc>
        <w:tc>
          <w:tcPr>
            <w:tcW w:w="6270" w:type="dxa"/>
            <w:shd w:val="clear"/>
            <w:vAlign w:val="center"/>
          </w:tcPr>
          <w:p w14:paraId="4336A499">
            <w:pPr>
              <w:keepNext w:val="0"/>
              <w:keepLines w:val="0"/>
              <w:widowControl/>
              <w:suppressLineNumbers w:val="0"/>
              <w:jc w:val="left"/>
              <w:rPr>
                <w:color w:val="E54C5E" w:themeColor="accent6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E54C5E" w:themeColor="accent6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光照安防类数据：光照、烟雾、大门门磁、卧室人体活动</w:t>
            </w:r>
          </w:p>
        </w:tc>
      </w:tr>
      <w:tr w14:paraId="2759A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50" w:type="dxa"/>
            <w:shd w:val="clear"/>
            <w:vAlign w:val="center"/>
          </w:tcPr>
          <w:p w14:paraId="78DE7436">
            <w:pPr>
              <w:keepNext w:val="0"/>
              <w:keepLines w:val="0"/>
              <w:widowControl/>
              <w:suppressLineNumbers w:val="0"/>
              <w:jc w:val="left"/>
              <w:rPr>
                <w:color w:val="E54C5E" w:themeColor="accent6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E54C5E" w:themeColor="accent6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执行 A</w:t>
            </w:r>
          </w:p>
        </w:tc>
        <w:tc>
          <w:tcPr>
            <w:tcW w:w="6270" w:type="dxa"/>
            <w:shd w:val="clear"/>
            <w:vAlign w:val="center"/>
          </w:tcPr>
          <w:p w14:paraId="4662E292">
            <w:pPr>
              <w:keepNext w:val="0"/>
              <w:keepLines w:val="0"/>
              <w:widowControl/>
              <w:suppressLineNumbers w:val="0"/>
              <w:jc w:val="left"/>
              <w:rPr>
                <w:color w:val="E54C5E" w:themeColor="accent6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E54C5E" w:themeColor="accent6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灯光家电：客厅灯、卧室灯、四路继电器</w:t>
            </w:r>
          </w:p>
        </w:tc>
      </w:tr>
      <w:tr w14:paraId="19E7C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50" w:type="dxa"/>
            <w:shd w:val="clear"/>
            <w:vAlign w:val="center"/>
          </w:tcPr>
          <w:p w14:paraId="0BD46716">
            <w:pPr>
              <w:keepNext w:val="0"/>
              <w:keepLines w:val="0"/>
              <w:widowControl/>
              <w:suppressLineNumbers w:val="0"/>
              <w:jc w:val="left"/>
              <w:rPr>
                <w:color w:val="E54C5E" w:themeColor="accent6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E54C5E" w:themeColor="accent6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执行 B</w:t>
            </w:r>
          </w:p>
        </w:tc>
        <w:tc>
          <w:tcPr>
            <w:tcW w:w="6270" w:type="dxa"/>
            <w:shd w:val="clear"/>
            <w:vAlign w:val="center"/>
          </w:tcPr>
          <w:p w14:paraId="34A07430">
            <w:pPr>
              <w:keepNext w:val="0"/>
              <w:keepLines w:val="0"/>
              <w:widowControl/>
              <w:suppressLineNumbers w:val="0"/>
              <w:jc w:val="left"/>
              <w:rPr>
                <w:color w:val="E54C5E" w:themeColor="accent6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E54C5E" w:themeColor="accent6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门窗伴侣：两个窗帘步进电机、窗户舵机</w:t>
            </w:r>
          </w:p>
        </w:tc>
      </w:tr>
    </w:tbl>
    <w:p w14:paraId="7B835484">
      <w:pPr>
        <w:bidi w:val="0"/>
        <w:rPr>
          <w:rFonts w:hint="eastAsia" w:ascii="宋体" w:hAnsi="宋体" w:cs="宋体"/>
          <w:color w:val="00B0F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感知层和执行层都不是独立成体系的产品，而是通过 HTTP 注册、上报和命令接口围绕中控工作；后续硬件变化也主要通过子节点程序、端点声明、引脚映射和 PCB 接口适配。</w:t>
      </w:r>
      <w:r>
        <w:rPr>
          <w:rFonts w:hint="eastAsia" w:ascii="宋体" w:hAnsi="宋体" w:cs="宋体"/>
          <w:color w:val="00B0F0"/>
          <w:sz w:val="24"/>
          <w:szCs w:val="24"/>
          <w:lang w:val="en-US" w:eastAsia="zh-CN"/>
        </w:rPr>
        <w:t>理论上可拓展为18个子节点，具体限制需要更具路由器性能决断</w:t>
      </w:r>
    </w:p>
    <w:p w14:paraId="085D6E46">
      <w:pPr>
        <w:bidi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 端：远程端 + 套壳 App</w:t>
      </w:r>
    </w:p>
    <w:p w14:paraId="317F6F4A">
      <w:pPr>
        <w:bidi w:val="0"/>
      </w:pPr>
      <w:r>
        <w:t>它们不是系统的“核心大脑”，而是访问入口扩展。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8"/>
        <w:gridCol w:w="6702"/>
      </w:tblGrid>
      <w:tr w14:paraId="7F5CC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DF98920">
            <w:pPr>
              <w:bidi w:val="0"/>
            </w:pPr>
            <w:r>
              <w:rPr>
                <w:lang w:val="en-US" w:eastAsia="zh-CN"/>
              </w:rPr>
              <w:t>端</w:t>
            </w:r>
          </w:p>
        </w:tc>
        <w:tc>
          <w:tcPr>
            <w:tcW w:w="0" w:type="auto"/>
            <w:shd w:val="clear"/>
            <w:vAlign w:val="center"/>
          </w:tcPr>
          <w:p w14:paraId="15F4E438">
            <w:pPr>
              <w:bidi w:val="0"/>
            </w:pPr>
            <w:r>
              <w:rPr>
                <w:lang w:val="en-US" w:eastAsia="zh-CN"/>
              </w:rPr>
              <w:t>定位</w:t>
            </w:r>
          </w:p>
        </w:tc>
      </w:tr>
      <w:tr w14:paraId="6069E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3BA56A">
            <w:pPr>
              <w:bidi w:val="0"/>
              <w:rPr>
                <w:color w:val="FF0000"/>
              </w:rPr>
            </w:pPr>
            <w:r>
              <w:rPr>
                <w:color w:val="FF0000"/>
                <w:lang w:val="en-US" w:eastAsia="zh-CN"/>
              </w:rPr>
              <w:t>本地 WebUI</w:t>
            </w:r>
          </w:p>
        </w:tc>
        <w:tc>
          <w:tcPr>
            <w:tcW w:w="0" w:type="auto"/>
            <w:shd w:val="clear"/>
            <w:vAlign w:val="center"/>
          </w:tcPr>
          <w:p w14:paraId="098D00EF">
            <w:pPr>
              <w:bidi w:val="0"/>
              <w:rPr>
                <w:color w:val="FF0000"/>
              </w:rPr>
            </w:pPr>
            <w:r>
              <w:rPr>
                <w:color w:val="FF0000"/>
                <w:lang w:val="en-US" w:eastAsia="zh-CN"/>
              </w:rPr>
              <w:t>主入口，部署在中控内部</w:t>
            </w:r>
          </w:p>
        </w:tc>
      </w:tr>
      <w:tr w14:paraId="26B51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C7DA4C">
            <w:pPr>
              <w:bidi w:val="0"/>
              <w:rPr>
                <w:color w:val="FF0000"/>
              </w:rPr>
            </w:pPr>
            <w:r>
              <w:rPr>
                <w:color w:val="FF0000"/>
                <w:lang w:val="en-US" w:eastAsia="zh-CN"/>
              </w:rPr>
              <w:t>远程网页端</w:t>
            </w:r>
          </w:p>
        </w:tc>
        <w:tc>
          <w:tcPr>
            <w:tcW w:w="0" w:type="auto"/>
            <w:shd w:val="clear"/>
            <w:vAlign w:val="center"/>
          </w:tcPr>
          <w:p w14:paraId="381798BA">
            <w:pPr>
              <w:bidi w:val="0"/>
              <w:rPr>
                <w:color w:val="FF0000"/>
              </w:rPr>
            </w:pPr>
            <w:r>
              <w:rPr>
                <w:color w:val="FF0000"/>
                <w:lang w:val="en-US" w:eastAsia="zh-CN"/>
              </w:rPr>
              <w:t>外网访问入口，通过 MQTT/巴法云等方式远程控制和查看状态</w:t>
            </w:r>
          </w:p>
        </w:tc>
      </w:tr>
      <w:tr w14:paraId="50F4F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BD1FA8">
            <w:pPr>
              <w:bidi w:val="0"/>
              <w:rPr>
                <w:color w:val="FF0000"/>
              </w:rPr>
            </w:pPr>
            <w:r>
              <w:rPr>
                <w:color w:val="FF0000"/>
                <w:lang w:val="en-US" w:eastAsia="zh-CN"/>
              </w:rPr>
              <w:t>套壳 App</w:t>
            </w:r>
          </w:p>
        </w:tc>
        <w:tc>
          <w:tcPr>
            <w:tcW w:w="0" w:type="auto"/>
            <w:shd w:val="clear"/>
            <w:vAlign w:val="center"/>
          </w:tcPr>
          <w:p w14:paraId="6E754FD1">
            <w:pPr>
              <w:bidi w:val="0"/>
              <w:rPr>
                <w:color w:val="FF0000"/>
              </w:rPr>
            </w:pPr>
            <w:r>
              <w:rPr>
                <w:color w:val="FF0000"/>
                <w:lang w:val="en-US" w:eastAsia="zh-CN"/>
              </w:rPr>
              <w:t>移动端入口，本质上封装网页或远程访问能力</w:t>
            </w:r>
          </w:p>
        </w:tc>
      </w:tr>
    </w:tbl>
    <w:p w14:paraId="10267594">
      <w:pPr>
        <w:bidi w:val="0"/>
      </w:pPr>
      <w:r>
        <w:t>多入口访问方式</w:t>
      </w:r>
    </w:p>
    <w:p w14:paraId="5ABB29D9">
      <w:pPr>
        <w:bidi w:val="0"/>
        <w:rPr>
          <w:color w:val="FF0000"/>
        </w:rPr>
      </w:pPr>
      <w:r>
        <w:rPr>
          <w:color w:val="FF0000"/>
        </w:rPr>
        <w:t>本地 WebUI、远程网页与 App 套壳访问</w:t>
      </w:r>
    </w:p>
    <w:p w14:paraId="67BA24B2">
      <w:pPr>
        <w:bidi w:val="0"/>
        <w:rPr>
          <w:rFonts w:hint="default" w:ascii="宋体" w:hAnsi="宋体" w:cs="宋体"/>
          <w:color w:val="00B0F0"/>
          <w:sz w:val="24"/>
          <w:szCs w:val="24"/>
          <w:lang w:val="en-US" w:eastAsia="zh-CN"/>
        </w:rPr>
      </w:pPr>
    </w:p>
    <w:p w14:paraId="2050A356">
      <w:pPr>
        <w:bidi w:val="0"/>
        <w:rPr>
          <w:rFonts w:hint="eastAsia"/>
          <w:lang w:eastAsia="zh-CN"/>
        </w:rPr>
      </w:pPr>
    </w:p>
    <w:p w14:paraId="7333D0BE">
      <w:pPr>
        <w:jc w:val="both"/>
        <w:rPr>
          <w:rFonts w:hint="eastAsia" w:ascii="楷体" w:hAnsi="楷体" w:eastAsia="楷体" w:cs="楷体"/>
          <w:sz w:val="32"/>
          <w:szCs w:val="32"/>
          <w:shd w:val="clear" w:color="auto" w:fill="auto"/>
        </w:rPr>
      </w:pPr>
    </w:p>
    <w:p w14:paraId="6A292EB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C3D9C5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FF2D58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4D6D98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36C3050">
      <w:pPr>
        <w:bidi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 大核心能力：</w:t>
      </w:r>
    </w:p>
    <w:p w14:paraId="018B3D95">
      <w:pPr>
        <w:bidi w:val="0"/>
        <w:rPr>
          <w:color w:val="FF0000"/>
        </w:rPr>
      </w:pPr>
      <w:r>
        <w:rPr>
          <w:color w:val="FF0000"/>
        </w:rPr>
        <w:t>1. WebUI 管理中枢</w:t>
      </w:r>
    </w:p>
    <w:p w14:paraId="270667EC">
      <w:pPr>
        <w:bidi w:val="0"/>
      </w:pPr>
      <w:r>
        <w:t>本地 WebUI 是主入口，负责看状态、点控制、看节点、改配置、查日志、测语音。</w:t>
      </w:r>
    </w:p>
    <w:p w14:paraId="3C6E70A4">
      <w:pPr>
        <w:bidi w:val="0"/>
        <w:rPr>
          <w:color w:val="FF0000"/>
        </w:rPr>
      </w:pPr>
      <w:r>
        <w:rPr>
          <w:color w:val="FF0000"/>
        </w:rPr>
        <w:t>2. 统一设备控制</w:t>
      </w:r>
    </w:p>
    <w:p w14:paraId="55CFB2F5">
      <w:pPr>
        <w:bidi w:val="0"/>
      </w:pPr>
      <w:r>
        <w:t>中控统一接收命令，然后控制灯光、继电器、窗帘、电机、舵机和场景。</w:t>
      </w:r>
    </w:p>
    <w:p w14:paraId="571E9709">
      <w:pPr>
        <w:bidi w:val="0"/>
        <w:rPr>
          <w:color w:val="FF0000"/>
        </w:rPr>
      </w:pPr>
      <w:r>
        <w:rPr>
          <w:color w:val="FF0000"/>
        </w:rPr>
        <w:t>3. 语音与智能对话</w:t>
      </w:r>
    </w:p>
    <w:p w14:paraId="6898DCED">
      <w:pPr>
        <w:bidi w:val="0"/>
      </w:pPr>
      <w:r>
        <w:t>录音、ASR、白名单、规则判断、自由对话、TTS 播报，形成语音闭环。</w:t>
      </w:r>
    </w:p>
    <w:p w14:paraId="789B8BBC">
      <w:pPr>
        <w:bidi w:val="0"/>
        <w:rPr>
          <w:color w:val="FF0000"/>
        </w:rPr>
      </w:pPr>
      <w:r>
        <w:rPr>
          <w:color w:val="FF0000"/>
        </w:rPr>
        <w:t>4. 节点化感知与执行</w:t>
      </w:r>
    </w:p>
    <w:p w14:paraId="43C3D8A4">
      <w:pPr>
        <w:bidi w:val="0"/>
      </w:pPr>
      <w:r>
        <w:t>感知层采集真实环境，执行层驱动真实动作，中控负责汇总和调度。</w:t>
      </w:r>
    </w:p>
    <w:p w14:paraId="7C40F59D">
      <w:pPr>
        <w:bidi w:val="0"/>
        <w:rPr>
          <w:color w:val="FF0000"/>
        </w:rPr>
      </w:pPr>
      <w:r>
        <w:rPr>
          <w:color w:val="FF0000"/>
        </w:rPr>
        <w:t>5. 部署运维与远程扩展</w:t>
      </w:r>
    </w:p>
    <w:p w14:paraId="20AEE6A0">
      <w:pPr>
        <w:bidi w:val="0"/>
      </w:pPr>
      <w:r>
        <w:t>统一配网、RGB 状态灯、断线恢复、日志诊断、远程网页、App 套壳、MQTT 云端访问。</w:t>
      </w:r>
    </w:p>
    <w:p w14:paraId="7078E39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BED16A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B62F091">
      <w:pPr>
        <w:rPr>
          <w:rFonts w:ascii="宋体" w:hAnsi="宋体" w:eastAsia="宋体" w:cs="宋体"/>
          <w:b/>
          <w:bCs/>
          <w:color w:val="auto"/>
          <w:sz w:val="32"/>
          <w:szCs w:val="32"/>
        </w:rPr>
      </w:pPr>
      <w:r>
        <w:rPr>
          <w:rFonts w:ascii="宋体" w:hAnsi="宋体" w:eastAsia="宋体" w:cs="宋体"/>
          <w:b/>
          <w:bCs/>
          <w:color w:val="auto"/>
          <w:sz w:val="32"/>
          <w:szCs w:val="32"/>
        </w:rPr>
        <w:t>8 大系统特点</w:t>
      </w:r>
    </w:p>
    <w:p w14:paraId="4BB4560B">
      <w:pPr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</w:t>
      </w:r>
      <w:r>
        <w:t xml:space="preserve">中控网关架构 </w:t>
      </w:r>
    </w:p>
    <w:p w14:paraId="05F6BE0C">
      <w:pPr>
        <w:keepNext w:val="0"/>
        <w:keepLines w:val="0"/>
        <w:widowControl/>
        <w:suppressLineNumbers w:val="0"/>
      </w:pPr>
      <w:r>
        <w:rPr>
          <w:rFonts w:hint="eastAsia" w:ascii="宋体" w:hAnsi="宋体" w:cs="宋体"/>
          <w:sz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t xml:space="preserve">WebUI + API 状态闭环 </w:t>
      </w:r>
    </w:p>
    <w:p w14:paraId="1A6DDA9A">
      <w:pPr>
        <w:keepNext w:val="0"/>
        <w:keepLines w:val="0"/>
        <w:widowControl/>
        <w:suppressLineNumbers w:val="0"/>
      </w:pPr>
      <w:r>
        <w:rPr>
          <w:rFonts w:hint="eastAsia" w:ascii="宋体" w:hAnsi="宋体" w:cs="宋体"/>
          <w:sz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t xml:space="preserve">语音链路与智能对话 </w:t>
      </w:r>
    </w:p>
    <w:p w14:paraId="289EFA2E">
      <w:pPr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4</w:t>
      </w:r>
      <w:r>
        <w:t xml:space="preserve">多协议通信与故障兜底 </w:t>
      </w:r>
    </w:p>
    <w:p w14:paraId="25F64F09">
      <w:pPr>
        <w:keepNext w:val="0"/>
        <w:keepLines w:val="0"/>
        <w:widowControl/>
        <w:suppressLineNumbers w:val="0"/>
      </w:pPr>
      <w:r>
        <w:rPr>
          <w:rFonts w:hint="eastAsia" w:ascii="Symbol" w:hAnsi="Symbol" w:cs="Symbol"/>
          <w:sz w:val="24"/>
          <w:lang w:val="en-US" w:eastAsia="zh-CN"/>
        </w:rPr>
        <w:t>5</w:t>
      </w:r>
      <w:r>
        <w:t xml:space="preserve">节点化与端点模型 </w:t>
      </w:r>
    </w:p>
    <w:p w14:paraId="4A87B58A">
      <w:pPr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6</w:t>
      </w:r>
      <w:r>
        <w:t xml:space="preserve">完整子节点生态与工程化示例 </w:t>
      </w:r>
    </w:p>
    <w:p w14:paraId="48570AF8">
      <w:pPr>
        <w:keepNext w:val="0"/>
        <w:keepLines w:val="0"/>
        <w:widowControl/>
        <w:suppressLineNumbers w:val="0"/>
      </w:pPr>
      <w:r>
        <w:rPr>
          <w:rFonts w:hint="eastAsia" w:ascii="宋体" w:hAnsi="宋体" w:cs="宋体"/>
          <w:sz w:val="24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t xml:space="preserve">统一配网与状态诊断 </w:t>
      </w:r>
    </w:p>
    <w:p w14:paraId="225CF1B0">
      <w:pPr>
        <w:keepNext w:val="0"/>
        <w:keepLines w:val="0"/>
        <w:widowControl/>
        <w:suppressLineNumbers w:val="0"/>
      </w:pPr>
      <w:r>
        <w:rPr>
          <w:rFonts w:hint="eastAsia" w:ascii="Symbol" w:hAnsi="Symbol" w:cs="Symbol"/>
          <w:sz w:val="24"/>
          <w:lang w:val="en-US" w:eastAsia="zh-CN"/>
        </w:rPr>
        <w:t>8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t>低成本、可客制化、DIY 原型定位</w:t>
      </w:r>
    </w:p>
    <w:p w14:paraId="3813844F">
      <w:pP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</w:pPr>
    </w:p>
    <w:p w14:paraId="2BFF4EF4">
      <w:pP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>灵汐全屋智能管理终端</w:t>
      </w:r>
    </w:p>
    <w:p w14:paraId="60D59814">
      <w:pP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>├── 核心：ESP32-S3 中控</w:t>
      </w:r>
    </w:p>
    <w:p w14:paraId="14CF7554">
      <w:pP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>│   ├── 本地 WebUI</w:t>
      </w:r>
    </w:p>
    <w:p w14:paraId="1E2DD003">
      <w:pP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>│   ├── REST API</w:t>
      </w:r>
    </w:p>
    <w:p w14:paraId="55C82DD2">
      <w:pP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>│   ├── 语音链路</w:t>
      </w:r>
    </w:p>
    <w:p w14:paraId="68A4355D">
      <w:pP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>│   ├── 节点管理</w:t>
      </w:r>
    </w:p>
    <w:p w14:paraId="028BA40A">
      <w:pP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>│   ├── 设备控制</w:t>
      </w:r>
    </w:p>
    <w:p w14:paraId="44876CE0">
      <w:pP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>│   └── 日志诊断</w:t>
      </w:r>
    </w:p>
    <w:p w14:paraId="01D2CBA6">
      <w:pP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>├── 感知与执行：ESP32-C3 子节点</w:t>
      </w:r>
    </w:p>
    <w:p w14:paraId="469CD7CC">
      <w:pP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>│   ├── 感知 A / 感知 B</w:t>
      </w:r>
    </w:p>
    <w:p w14:paraId="3242463A">
      <w:pP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>│   └── 执行 A / 执行 B</w:t>
      </w:r>
    </w:p>
    <w:p w14:paraId="60F76A55">
      <w:pP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>├── 远程入口：GitHub Pages 远程 WebUI</w:t>
      </w:r>
    </w:p>
    <w:p w14:paraId="71582C8F">
      <w:pP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>│   └── MQTT WebSocket</w:t>
      </w:r>
    </w:p>
    <w:p w14:paraId="4E7A8893">
      <w:pP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>└── 移动入口：Android WebView App</w:t>
      </w:r>
    </w:p>
    <w:p w14:paraId="3D97B3BB">
      <w:pP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 xml:space="preserve">    ├── 本地访问</w:t>
      </w:r>
    </w:p>
    <w:p w14:paraId="073B9685">
      <w:pP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 xml:space="preserve">    ├── 远程访问</w:t>
      </w:r>
    </w:p>
    <w:p w14:paraId="193BB86C">
      <w:pP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 xml:space="preserve">    ├── 地址设置</w:t>
      </w:r>
    </w:p>
    <w:p w14:paraId="21E2135F">
      <w:pP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 xml:space="preserve">    ├── 麦克风权限</w:t>
      </w:r>
    </w:p>
    <w:p w14:paraId="4F8876D5">
      <w:pP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 xml:space="preserve">    └── 缓存与网络状态维护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A02157"/>
    <w:rsid w:val="51A02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2026-05-27T16:26:00Z</dcterms:created>
  <dc:creator>冷凰霁雪</dc:creator>
  <cp:lastModifiedBy>冷凰霁雪</cp:lastModifiedBy>
  <dcterms:modified xsi:type="dcterms:W3CDTF">2026-05-27T18:16:48Z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6ECD2993C755420DA5D8D88E7E21B363_11</vt:lpwstr>
  </property>
  <property fmtid="{D5CDD505-2E9C-101B-9397-08002B2CF9AE}" pid="4" name="KSOTemplateDocerSaveRecord">
    <vt:lpwstr>eyJoZGlkIjoiNDc2NjE1MTg4YzJiMmY0MDJhNDI2NGUxNTQ1OGU2YTYiLCJ1c2VySWQiOiI4NTE5NDI4OTMifQ==</vt:lpwstr>
  </property>
</Properties>
</file>