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FF715">
      <w:pPr>
        <w:pStyle w:val="4"/>
        <w:rPr>
          <w:rFonts w:ascii="Times New Roman"/>
          <w:sz w:val="20"/>
        </w:rPr>
      </w:pPr>
    </w:p>
    <w:p w14:paraId="6862012D">
      <w:pPr>
        <w:pStyle w:val="4"/>
        <w:rPr>
          <w:rFonts w:ascii="Times New Roman"/>
          <w:sz w:val="20"/>
        </w:rPr>
      </w:pPr>
    </w:p>
    <w:p w14:paraId="5BBAF9BD">
      <w:pPr>
        <w:pStyle w:val="3"/>
        <w:spacing w:before="124"/>
      </w:pPr>
      <w:bookmarkStart w:id="0" w:name="产品描述"/>
      <w:bookmarkEnd w:id="0"/>
      <w:r>
        <w:t>产品描述</w:t>
      </w:r>
    </w:p>
    <w:p w14:paraId="7D911991">
      <w:pPr>
        <w:spacing w:before="32"/>
        <w:ind w:left="320" w:right="0" w:firstLine="0"/>
        <w:jc w:val="left"/>
        <w:rPr>
          <w:b/>
          <w:sz w:val="32"/>
        </w:rPr>
      </w:pPr>
      <w:r>
        <w:br w:type="column"/>
      </w:r>
      <w:r>
        <w:rPr>
          <w:rFonts w:ascii="Calibri" w:eastAsia="Calibri"/>
          <w:b/>
          <w:sz w:val="32"/>
        </w:rPr>
        <w:t xml:space="preserve">MQ-5 </w:t>
      </w:r>
      <w:r>
        <w:rPr>
          <w:b/>
          <w:sz w:val="32"/>
        </w:rPr>
        <w:t>可燃气体传感器</w:t>
      </w:r>
    </w:p>
    <w:p w14:paraId="56E0A17D">
      <w:pPr>
        <w:spacing w:after="0"/>
        <w:jc w:val="left"/>
        <w:rPr>
          <w:sz w:val="32"/>
        </w:rPr>
        <w:sectPr>
          <w:type w:val="continuous"/>
          <w:pgSz w:w="11900" w:h="16840"/>
          <w:pgMar w:top="1000" w:right="840" w:bottom="280" w:left="1100" w:header="720" w:footer="720" w:gutter="0"/>
          <w:cols w:equalWidth="0" w:num="2">
            <w:col w:w="1204" w:space="1568"/>
            <w:col w:w="7188"/>
          </w:cols>
        </w:sectPr>
      </w:pPr>
    </w:p>
    <w:p w14:paraId="770333C3">
      <w:pPr>
        <w:pStyle w:val="4"/>
        <w:spacing w:before="162" w:line="391" w:lineRule="auto"/>
        <w:ind w:left="320" w:right="5019" w:firstLine="319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4465320</wp:posOffset>
            </wp:positionH>
            <wp:positionV relativeFrom="paragraph">
              <wp:posOffset>456565</wp:posOffset>
            </wp:positionV>
            <wp:extent cx="1896110" cy="15347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855" cy="1534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MQ-5</w:t>
      </w:r>
      <w:r>
        <w:rPr>
          <w:spacing w:val="-7"/>
        </w:rPr>
        <w:t xml:space="preserve"> 气体传感器所使用的气敏材料是在清洁空</w:t>
      </w:r>
      <w:r>
        <w:rPr>
          <w:spacing w:val="-3"/>
        </w:rPr>
        <w:t>气中电导率较低的二氧化锡</w:t>
      </w:r>
      <w:r>
        <w:rPr>
          <w:spacing w:val="-4"/>
        </w:rPr>
        <w:t>(SnO</w:t>
      </w:r>
      <w:r>
        <w:rPr>
          <w:spacing w:val="-4"/>
          <w:sz w:val="11"/>
        </w:rPr>
        <w:t>2</w:t>
      </w:r>
      <w:r>
        <w:rPr>
          <w:spacing w:val="-3"/>
        </w:rPr>
        <w:t>)。当传感器所处</w:t>
      </w:r>
      <w:r>
        <w:rPr>
          <w:spacing w:val="-6"/>
          <w:w w:val="95"/>
        </w:rPr>
        <w:t>环境中存在可燃气体时，传感器的电导率随空气中 可燃气体浓度的增加而增大。使用简单的电路即可 将电</w:t>
      </w:r>
      <w:r>
        <w:rPr>
          <w:spacing w:val="-4"/>
        </w:rPr>
        <w:t>导率的变化转换为与该气体浓度相对应的输 出信</w:t>
      </w:r>
      <w:r>
        <w:rPr>
          <w:spacing w:val="-2"/>
        </w:rPr>
        <w:t>号。</w:t>
      </w:r>
    </w:p>
    <w:p w14:paraId="6B3190EA">
      <w:pPr>
        <w:pStyle w:val="4"/>
        <w:spacing w:line="391" w:lineRule="auto"/>
        <w:ind w:left="320" w:right="4794" w:firstLine="319"/>
      </w:pPr>
      <w:r>
        <w:t>MQ-5 气体传感器对丁烷、丙烷、甲烷灵敏度高， 对甲烷和丙烷可较好的兼顾，这种传感器可检测多种可燃性气体，特别是液化气（丙烷），是一款适</w:t>
      </w:r>
    </w:p>
    <w:p w14:paraId="641B3F1D">
      <w:pPr>
        <w:spacing w:before="0" w:line="312" w:lineRule="auto"/>
        <w:ind w:left="320" w:right="6908" w:firstLine="0"/>
        <w:jc w:val="left"/>
        <w:rPr>
          <w:b/>
          <w:sz w:val="21"/>
        </w:rPr>
      </w:pPr>
      <w:r>
        <w:rPr>
          <w:w w:val="95"/>
          <w:sz w:val="21"/>
        </w:rPr>
        <w:t>合多种应用的低成本传感器。</w:t>
      </w:r>
      <w:r>
        <w:rPr>
          <w:b/>
          <w:sz w:val="21"/>
        </w:rPr>
        <w:t>传感器特点</w:t>
      </w:r>
    </w:p>
    <w:p w14:paraId="7B5004D6">
      <w:pPr>
        <w:pStyle w:val="4"/>
        <w:spacing w:before="65"/>
        <w:ind w:left="639"/>
      </w:pPr>
      <w:r>
        <w:t>本品在较宽的浓度范围内对可燃气体（特别是丙烷）有良好的灵敏度，具有长寿命、低成本、驱</w:t>
      </w:r>
    </w:p>
    <w:p w14:paraId="5593197D">
      <w:pPr>
        <w:pStyle w:val="4"/>
        <w:spacing w:before="2"/>
        <w:rPr>
          <w:sz w:val="18"/>
        </w:rPr>
      </w:pPr>
    </w:p>
    <w:p w14:paraId="06836B7F">
      <w:pPr>
        <w:spacing w:before="0" w:line="374" w:lineRule="auto"/>
        <w:ind w:left="320" w:right="7748" w:firstLine="0"/>
        <w:jc w:val="left"/>
        <w:rPr>
          <w:b/>
          <w:sz w:val="21"/>
        </w:rPr>
      </w:pPr>
      <w:r>
        <w:rPr>
          <w:w w:val="95"/>
          <w:sz w:val="21"/>
        </w:rPr>
        <w:t>动电路简单等优点。</w:t>
      </w:r>
      <w:r>
        <w:rPr>
          <w:b/>
          <w:sz w:val="21"/>
        </w:rPr>
        <w:t>主要应用</w:t>
      </w:r>
    </w:p>
    <w:p w14:paraId="501FF781">
      <w:pPr>
        <w:pStyle w:val="4"/>
        <w:spacing w:line="200" w:lineRule="exact"/>
        <w:ind w:left="740"/>
        <w:rPr>
          <w:b/>
        </w:rPr>
      </w:pPr>
      <w:r>
        <w:t xml:space="preserve">广泛适用于家庭用气体泄漏报警器、工业用可燃气体报警器以及便携式气体检测器。 </w:t>
      </w:r>
      <w:r>
        <w:rPr>
          <w:b/>
        </w:rPr>
        <w:t>技</w:t>
      </w:r>
    </w:p>
    <w:p w14:paraId="2F2FE795">
      <w:pPr>
        <w:pStyle w:val="3"/>
        <w:tabs>
          <w:tab w:val="left" w:pos="2540"/>
        </w:tabs>
        <w:spacing w:before="86"/>
        <w:rPr>
          <w:rFonts w:ascii="Calibri" w:eastAsia="Calibri"/>
        </w:rPr>
      </w:pPr>
      <w:r>
        <w:pict>
          <v:group id="_x0000_s1026" o:spid="_x0000_s1026" o:spt="203" style="position:absolute;left:0pt;margin-left:65pt;margin-top:26.35pt;height:348.25pt;width:466pt;mso-position-horizontal-relative:page;z-index:-251656192;mso-width-relative:page;mso-height-relative:page;" coordorigin="1300,528" coordsize="9320,6965">
            <o:lock v:ext="edit"/>
            <v:shape id="_x0000_s1027" o:spid="_x0000_s1027" o:spt="75" type="#_x0000_t75" style="position:absolute;left:1305;top:4814;height:10;width:10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28" o:spid="_x0000_s1028" o:spt="75" type="#_x0000_t75" style="position:absolute;left:1300;top:527;height:6965;width:9320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line id="_x0000_s1029" o:spid="_x0000_s1029" o:spt="20" style="position:absolute;left:1300;top:7207;height:0;width:9320;" stroked="t" coordsize="21600,21600">
              <v:path arrowok="t"/>
              <v:fill focussize="0,0"/>
              <v:stroke weight="0.96pt" color="#284184"/>
              <v:imagedata o:title=""/>
              <o:lock v:ext="edit"/>
            </v:line>
            <v:shape id="_x0000_s1030" o:spid="_x0000_s1030" o:spt="202" type="#_x0000_t202" style="position:absolute;left:1459;top:6790;height:244;width:417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9FF64D9">
                    <w:pPr>
                      <w:spacing w:before="0" w:line="244" w:lineRule="exact"/>
                      <w:ind w:left="0" w:right="0" w:firstLine="0"/>
                      <w:jc w:val="left"/>
                      <w:rPr>
                        <w:rFonts w:ascii="Calibri" w:eastAsia="Calibri"/>
                        <w:sz w:val="17"/>
                      </w:rPr>
                    </w:pPr>
                    <w:r>
                      <w:rPr>
                        <w:sz w:val="21"/>
                      </w:rPr>
                      <w:t>注：输出电压（</w:t>
                    </w:r>
                    <w:r>
                      <w:rPr>
                        <w:rFonts w:ascii="Calibri" w:eastAsia="Calibri"/>
                        <w:sz w:val="21"/>
                      </w:rPr>
                      <w:t>Vs</w:t>
                    </w:r>
                    <w:r>
                      <w:rPr>
                        <w:sz w:val="21"/>
                      </w:rPr>
                      <w:t xml:space="preserve">）是指在测试气氛中的 </w:t>
                    </w:r>
                    <w:r>
                      <w:rPr>
                        <w:rFonts w:ascii="Calibri" w:eastAsia="Calibri"/>
                        <w:sz w:val="21"/>
                      </w:rPr>
                      <w:t>V</w:t>
                    </w:r>
                    <w:r>
                      <w:rPr>
                        <w:rFonts w:ascii="Calibri" w:eastAsia="Calibri"/>
                        <w:position w:val="-1"/>
                        <w:sz w:val="17"/>
                      </w:rPr>
                      <w:t>RL</w:t>
                    </w:r>
                  </w:p>
                </w:txbxContent>
              </v:textbox>
            </v:shape>
            <v:shape id="_x0000_s1031" o:spid="_x0000_s1031" o:spt="202" type="#_x0000_t202" style="position:absolute;left:8380;top:6757;height:232;width:157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BDA079D">
                    <w:pPr>
                      <w:spacing w:before="0" w:line="232" w:lineRule="exact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position w:val="2"/>
                        <w:sz w:val="21"/>
                      </w:rPr>
                      <w:t xml:space="preserve">图 </w:t>
                    </w:r>
                    <w:r>
                      <w:rPr>
                        <w:rFonts w:ascii="Calibri" w:eastAsia="Calibri"/>
                        <w:b/>
                        <w:position w:val="2"/>
                        <w:sz w:val="21"/>
                      </w:rPr>
                      <w:t xml:space="preserve">1 </w:t>
                    </w:r>
                    <w:r>
                      <w:rPr>
                        <w:b/>
                        <w:sz w:val="18"/>
                      </w:rPr>
                      <w:t>传感器结构图</w:t>
                    </w:r>
                  </w:p>
                </w:txbxContent>
              </v:textbox>
            </v:shape>
          </v:group>
        </w:pict>
      </w:r>
      <w:r>
        <w:t>术指标</w:t>
      </w:r>
      <w:r>
        <w:tab/>
      </w:r>
      <w:r>
        <w:t>表</w:t>
      </w:r>
      <w:r>
        <w:rPr>
          <w:spacing w:val="-4"/>
        </w:rPr>
        <w:t xml:space="preserve"> </w:t>
      </w:r>
      <w:r>
        <w:rPr>
          <w:rFonts w:ascii="Calibri" w:eastAsia="Calibri"/>
        </w:rPr>
        <w:t>1</w:t>
      </w:r>
    </w:p>
    <w:p w14:paraId="7422AC6E">
      <w:pPr>
        <w:pStyle w:val="4"/>
        <w:rPr>
          <w:rFonts w:ascii="Calibri"/>
          <w:b/>
          <w:sz w:val="19"/>
        </w:rPr>
      </w:pPr>
    </w:p>
    <w:tbl>
      <w:tblPr>
        <w:tblStyle w:val="5"/>
        <w:tblW w:w="0" w:type="auto"/>
        <w:tblInd w:w="2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1180"/>
        <w:gridCol w:w="560"/>
        <w:gridCol w:w="2960"/>
      </w:tblGrid>
      <w:tr w14:paraId="687B86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480" w:type="dxa"/>
            <w:gridSpan w:val="3"/>
          </w:tcPr>
          <w:p w14:paraId="53BAF753">
            <w:pPr>
              <w:pStyle w:val="9"/>
              <w:ind w:left="828"/>
              <w:jc w:val="left"/>
              <w:rPr>
                <w:sz w:val="21"/>
              </w:rPr>
            </w:pPr>
            <w:r>
              <w:rPr>
                <w:sz w:val="21"/>
              </w:rPr>
              <w:t>产品型号</w:t>
            </w:r>
          </w:p>
        </w:tc>
        <w:tc>
          <w:tcPr>
            <w:tcW w:w="2960" w:type="dxa"/>
          </w:tcPr>
          <w:p w14:paraId="36DB1F8A">
            <w:pPr>
              <w:pStyle w:val="9"/>
              <w:ind w:left="132" w:right="204"/>
              <w:rPr>
                <w:sz w:val="21"/>
              </w:rPr>
            </w:pPr>
            <w:r>
              <w:rPr>
                <w:sz w:val="21"/>
              </w:rPr>
              <w:t>MQ-5</w:t>
            </w:r>
          </w:p>
        </w:tc>
      </w:tr>
      <w:tr w14:paraId="136E5C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2480" w:type="dxa"/>
            <w:gridSpan w:val="3"/>
          </w:tcPr>
          <w:p w14:paraId="0F8B947B">
            <w:pPr>
              <w:pStyle w:val="9"/>
              <w:spacing w:line="269" w:lineRule="exact"/>
              <w:ind w:left="828"/>
              <w:jc w:val="left"/>
              <w:rPr>
                <w:sz w:val="21"/>
              </w:rPr>
            </w:pPr>
            <w:r>
              <w:rPr>
                <w:sz w:val="21"/>
              </w:rPr>
              <w:t>产品类型</w:t>
            </w:r>
          </w:p>
        </w:tc>
        <w:tc>
          <w:tcPr>
            <w:tcW w:w="2960" w:type="dxa"/>
          </w:tcPr>
          <w:p w14:paraId="0E9001CC">
            <w:pPr>
              <w:pStyle w:val="9"/>
              <w:spacing w:line="269" w:lineRule="exact"/>
              <w:ind w:left="649"/>
              <w:jc w:val="left"/>
              <w:rPr>
                <w:sz w:val="21"/>
              </w:rPr>
            </w:pPr>
            <w:r>
              <w:rPr>
                <w:sz w:val="21"/>
              </w:rPr>
              <w:t>半导体气体传感器</w:t>
            </w:r>
          </w:p>
        </w:tc>
      </w:tr>
      <w:tr w14:paraId="347831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2480" w:type="dxa"/>
            <w:gridSpan w:val="3"/>
          </w:tcPr>
          <w:p w14:paraId="24C64065">
            <w:pPr>
              <w:pStyle w:val="9"/>
              <w:spacing w:line="268" w:lineRule="exact"/>
              <w:ind w:left="828"/>
              <w:jc w:val="left"/>
              <w:rPr>
                <w:sz w:val="21"/>
              </w:rPr>
            </w:pPr>
            <w:r>
              <w:rPr>
                <w:sz w:val="21"/>
              </w:rPr>
              <w:t>标准封装</w:t>
            </w:r>
          </w:p>
        </w:tc>
        <w:tc>
          <w:tcPr>
            <w:tcW w:w="2960" w:type="dxa"/>
          </w:tcPr>
          <w:p w14:paraId="3C526119">
            <w:pPr>
              <w:pStyle w:val="9"/>
              <w:spacing w:line="268" w:lineRule="exact"/>
              <w:ind w:left="858"/>
              <w:jc w:val="left"/>
              <w:rPr>
                <w:sz w:val="21"/>
              </w:rPr>
            </w:pPr>
            <w:r>
              <w:rPr>
                <w:sz w:val="21"/>
              </w:rPr>
              <w:t>胶木、金属罩</w:t>
            </w:r>
          </w:p>
        </w:tc>
      </w:tr>
      <w:tr w14:paraId="19BE25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2480" w:type="dxa"/>
            <w:gridSpan w:val="3"/>
          </w:tcPr>
          <w:p w14:paraId="2FB48B40">
            <w:pPr>
              <w:pStyle w:val="9"/>
              <w:spacing w:before="2"/>
              <w:ind w:left="828"/>
              <w:jc w:val="left"/>
              <w:rPr>
                <w:sz w:val="21"/>
              </w:rPr>
            </w:pPr>
            <w:r>
              <w:rPr>
                <w:sz w:val="21"/>
              </w:rPr>
              <w:t>检测气体</w:t>
            </w:r>
          </w:p>
        </w:tc>
        <w:tc>
          <w:tcPr>
            <w:tcW w:w="2960" w:type="dxa"/>
          </w:tcPr>
          <w:p w14:paraId="322F20D9">
            <w:pPr>
              <w:pStyle w:val="9"/>
              <w:spacing w:before="2"/>
              <w:ind w:left="858"/>
              <w:jc w:val="left"/>
              <w:rPr>
                <w:sz w:val="21"/>
              </w:rPr>
            </w:pPr>
            <w:r>
              <w:rPr>
                <w:sz w:val="21"/>
              </w:rPr>
              <w:t>液化气、甲烷</w:t>
            </w:r>
          </w:p>
        </w:tc>
      </w:tr>
      <w:tr w14:paraId="27C29B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2480" w:type="dxa"/>
            <w:gridSpan w:val="3"/>
          </w:tcPr>
          <w:p w14:paraId="19B37224">
            <w:pPr>
              <w:pStyle w:val="9"/>
              <w:spacing w:line="267" w:lineRule="exact"/>
              <w:ind w:left="828"/>
              <w:jc w:val="left"/>
              <w:rPr>
                <w:sz w:val="21"/>
              </w:rPr>
            </w:pPr>
            <w:r>
              <w:rPr>
                <w:sz w:val="21"/>
              </w:rPr>
              <w:t>检测浓度</w:t>
            </w:r>
          </w:p>
        </w:tc>
        <w:tc>
          <w:tcPr>
            <w:tcW w:w="2960" w:type="dxa"/>
          </w:tcPr>
          <w:p w14:paraId="0795F099">
            <w:pPr>
              <w:pStyle w:val="9"/>
              <w:spacing w:line="267" w:lineRule="exact"/>
              <w:ind w:left="71"/>
              <w:jc w:val="left"/>
              <w:rPr>
                <w:sz w:val="21"/>
              </w:rPr>
            </w:pPr>
            <w:r>
              <w:rPr>
                <w:sz w:val="21"/>
              </w:rPr>
              <w:t>300～10000ppm（甲烷，丙烷）</w:t>
            </w:r>
          </w:p>
        </w:tc>
      </w:tr>
      <w:tr w14:paraId="012AD4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740" w:type="dxa"/>
            <w:vMerge w:val="restart"/>
          </w:tcPr>
          <w:p w14:paraId="1D11CF65">
            <w:pPr>
              <w:pStyle w:val="9"/>
              <w:spacing w:before="1" w:line="283" w:lineRule="auto"/>
              <w:ind w:left="177" w:right="85"/>
              <w:jc w:val="left"/>
              <w:rPr>
                <w:sz w:val="21"/>
              </w:rPr>
            </w:pPr>
            <w:r>
              <w:rPr>
                <w:sz w:val="21"/>
              </w:rPr>
              <w:t>标准</w:t>
            </w:r>
            <w:r>
              <w:rPr>
                <w:w w:val="95"/>
                <w:sz w:val="21"/>
              </w:rPr>
              <w:t>电路</w:t>
            </w:r>
          </w:p>
          <w:p w14:paraId="5E54C0E6">
            <w:pPr>
              <w:pStyle w:val="9"/>
              <w:spacing w:before="6"/>
              <w:ind w:left="177"/>
              <w:jc w:val="left"/>
              <w:rPr>
                <w:sz w:val="21"/>
              </w:rPr>
            </w:pPr>
            <w:r>
              <w:rPr>
                <w:w w:val="90"/>
                <w:sz w:val="21"/>
              </w:rPr>
              <w:t>条件</w:t>
            </w:r>
          </w:p>
        </w:tc>
        <w:tc>
          <w:tcPr>
            <w:tcW w:w="1180" w:type="dxa"/>
          </w:tcPr>
          <w:p w14:paraId="32E81380">
            <w:pPr>
              <w:pStyle w:val="9"/>
              <w:spacing w:before="1"/>
              <w:ind w:right="122"/>
              <w:rPr>
                <w:sz w:val="21"/>
              </w:rPr>
            </w:pPr>
            <w:r>
              <w:rPr>
                <w:sz w:val="21"/>
              </w:rPr>
              <w:t>回路电压</w:t>
            </w:r>
          </w:p>
        </w:tc>
        <w:tc>
          <w:tcPr>
            <w:tcW w:w="560" w:type="dxa"/>
          </w:tcPr>
          <w:p w14:paraId="74B9A7AA">
            <w:pPr>
              <w:pStyle w:val="9"/>
              <w:spacing w:before="6"/>
              <w:ind w:left="142" w:right="142"/>
              <w:rPr>
                <w:sz w:val="11"/>
              </w:rPr>
            </w:pPr>
            <w:r>
              <w:rPr>
                <w:sz w:val="21"/>
              </w:rPr>
              <w:t>V</w:t>
            </w:r>
            <w:r>
              <w:rPr>
                <w:sz w:val="11"/>
              </w:rPr>
              <w:t>c</w:t>
            </w:r>
          </w:p>
        </w:tc>
        <w:tc>
          <w:tcPr>
            <w:tcW w:w="2960" w:type="dxa"/>
          </w:tcPr>
          <w:p w14:paraId="41A72BD2">
            <w:pPr>
              <w:pStyle w:val="9"/>
              <w:spacing w:before="3"/>
              <w:ind w:left="132" w:right="223"/>
              <w:rPr>
                <w:sz w:val="21"/>
              </w:rPr>
            </w:pPr>
            <w:r>
              <w:rPr>
                <w:rFonts w:ascii="Arial" w:hAnsi="Arial"/>
                <w:sz w:val="21"/>
              </w:rPr>
              <w:t>≤</w:t>
            </w:r>
            <w:r>
              <w:rPr>
                <w:sz w:val="21"/>
              </w:rPr>
              <w:t>24V DC</w:t>
            </w:r>
          </w:p>
        </w:tc>
      </w:tr>
      <w:tr w14:paraId="17061A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740" w:type="dxa"/>
            <w:vMerge w:val="continue"/>
            <w:tcBorders>
              <w:top w:val="nil"/>
            </w:tcBorders>
          </w:tcPr>
          <w:p w14:paraId="47BEEEAE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</w:tcPr>
          <w:p w14:paraId="4A679A34">
            <w:pPr>
              <w:pStyle w:val="9"/>
              <w:spacing w:line="266" w:lineRule="exact"/>
              <w:ind w:right="122"/>
              <w:rPr>
                <w:sz w:val="21"/>
              </w:rPr>
            </w:pPr>
            <w:r>
              <w:rPr>
                <w:sz w:val="21"/>
              </w:rPr>
              <w:t>加热电压</w:t>
            </w:r>
          </w:p>
        </w:tc>
        <w:tc>
          <w:tcPr>
            <w:tcW w:w="560" w:type="dxa"/>
          </w:tcPr>
          <w:p w14:paraId="5588CA0D">
            <w:pPr>
              <w:pStyle w:val="9"/>
              <w:spacing w:before="2"/>
              <w:ind w:left="142" w:right="142"/>
              <w:rPr>
                <w:sz w:val="11"/>
              </w:rPr>
            </w:pPr>
            <w:r>
              <w:rPr>
                <w:sz w:val="21"/>
              </w:rPr>
              <w:t>V</w:t>
            </w:r>
            <w:r>
              <w:rPr>
                <w:sz w:val="11"/>
              </w:rPr>
              <w:t>H</w:t>
            </w:r>
          </w:p>
        </w:tc>
        <w:tc>
          <w:tcPr>
            <w:tcW w:w="2960" w:type="dxa"/>
          </w:tcPr>
          <w:p w14:paraId="25B77247">
            <w:pPr>
              <w:pStyle w:val="9"/>
              <w:spacing w:line="266" w:lineRule="exact"/>
              <w:ind w:left="539"/>
              <w:jc w:val="left"/>
              <w:rPr>
                <w:sz w:val="21"/>
              </w:rPr>
            </w:pPr>
            <w:r>
              <w:rPr>
                <w:sz w:val="21"/>
              </w:rPr>
              <w:t>5.0</w:t>
            </w:r>
            <w:r>
              <w:rPr>
                <w:rFonts w:ascii="Arial" w:hAnsi="Arial"/>
                <w:sz w:val="21"/>
              </w:rPr>
              <w:t>V±0.</w:t>
            </w:r>
            <w:r>
              <w:rPr>
                <w:sz w:val="21"/>
              </w:rPr>
              <w:t>1V AC or DC</w:t>
            </w:r>
          </w:p>
        </w:tc>
      </w:tr>
      <w:tr w14:paraId="1342F1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740" w:type="dxa"/>
            <w:vMerge w:val="continue"/>
            <w:tcBorders>
              <w:top w:val="nil"/>
            </w:tcBorders>
          </w:tcPr>
          <w:p w14:paraId="3C00A4D9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</w:tcPr>
          <w:p w14:paraId="1398DB99">
            <w:pPr>
              <w:pStyle w:val="9"/>
              <w:spacing w:line="267" w:lineRule="exact"/>
              <w:ind w:right="122"/>
              <w:rPr>
                <w:sz w:val="21"/>
              </w:rPr>
            </w:pPr>
            <w:r>
              <w:rPr>
                <w:sz w:val="21"/>
              </w:rPr>
              <w:t>负载电阻</w:t>
            </w:r>
          </w:p>
        </w:tc>
        <w:tc>
          <w:tcPr>
            <w:tcW w:w="560" w:type="dxa"/>
          </w:tcPr>
          <w:p w14:paraId="4D780BA4">
            <w:pPr>
              <w:pStyle w:val="9"/>
              <w:ind w:left="142" w:right="142"/>
              <w:rPr>
                <w:sz w:val="11"/>
              </w:rPr>
            </w:pPr>
            <w:r>
              <w:rPr>
                <w:sz w:val="21"/>
              </w:rPr>
              <w:t>R</w:t>
            </w:r>
            <w:r>
              <w:rPr>
                <w:sz w:val="11"/>
              </w:rPr>
              <w:t>L</w:t>
            </w:r>
          </w:p>
        </w:tc>
        <w:tc>
          <w:tcPr>
            <w:tcW w:w="2960" w:type="dxa"/>
          </w:tcPr>
          <w:p w14:paraId="7C6625E0">
            <w:pPr>
              <w:pStyle w:val="9"/>
              <w:spacing w:line="267" w:lineRule="exact"/>
              <w:ind w:left="132" w:right="210"/>
              <w:rPr>
                <w:sz w:val="21"/>
              </w:rPr>
            </w:pPr>
            <w:r>
              <w:rPr>
                <w:sz w:val="21"/>
              </w:rPr>
              <w:t>可调</w:t>
            </w:r>
          </w:p>
        </w:tc>
      </w:tr>
      <w:tr w14:paraId="534BAD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740" w:type="dxa"/>
            <w:vMerge w:val="restart"/>
          </w:tcPr>
          <w:p w14:paraId="62E9528B">
            <w:pPr>
              <w:pStyle w:val="9"/>
              <w:spacing w:before="1" w:line="283" w:lineRule="auto"/>
              <w:ind w:left="139" w:right="161"/>
              <w:jc w:val="both"/>
              <w:rPr>
                <w:sz w:val="21"/>
              </w:rPr>
            </w:pPr>
            <w:r>
              <w:rPr>
                <w:w w:val="95"/>
                <w:sz w:val="21"/>
              </w:rPr>
              <w:t>标准测试条件下气</w:t>
            </w:r>
          </w:p>
          <w:p w14:paraId="44D7853D">
            <w:pPr>
              <w:pStyle w:val="9"/>
              <w:spacing w:before="70" w:line="244" w:lineRule="auto"/>
              <w:ind w:left="139" w:right="161"/>
              <w:jc w:val="both"/>
              <w:rPr>
                <w:sz w:val="21"/>
              </w:rPr>
            </w:pPr>
            <w:r>
              <w:rPr>
                <w:w w:val="95"/>
                <w:sz w:val="21"/>
              </w:rPr>
              <w:t>敏元件特</w:t>
            </w:r>
            <w:r>
              <w:rPr>
                <w:sz w:val="21"/>
              </w:rPr>
              <w:t>性</w:t>
            </w:r>
          </w:p>
        </w:tc>
        <w:tc>
          <w:tcPr>
            <w:tcW w:w="1180" w:type="dxa"/>
          </w:tcPr>
          <w:p w14:paraId="56CDAE99">
            <w:pPr>
              <w:pStyle w:val="9"/>
              <w:spacing w:line="268" w:lineRule="exact"/>
              <w:ind w:right="122"/>
              <w:rPr>
                <w:sz w:val="21"/>
              </w:rPr>
            </w:pPr>
            <w:r>
              <w:rPr>
                <w:sz w:val="21"/>
              </w:rPr>
              <w:t>加热电阻</w:t>
            </w:r>
          </w:p>
        </w:tc>
        <w:tc>
          <w:tcPr>
            <w:tcW w:w="560" w:type="dxa"/>
          </w:tcPr>
          <w:p w14:paraId="59748101">
            <w:pPr>
              <w:pStyle w:val="9"/>
              <w:spacing w:line="268" w:lineRule="exact"/>
              <w:ind w:left="142" w:right="142"/>
              <w:rPr>
                <w:sz w:val="11"/>
              </w:rPr>
            </w:pPr>
            <w:r>
              <w:rPr>
                <w:sz w:val="21"/>
              </w:rPr>
              <w:t>R</w:t>
            </w:r>
            <w:r>
              <w:rPr>
                <w:sz w:val="11"/>
              </w:rPr>
              <w:t>H</w:t>
            </w:r>
          </w:p>
        </w:tc>
        <w:tc>
          <w:tcPr>
            <w:tcW w:w="2960" w:type="dxa"/>
          </w:tcPr>
          <w:p w14:paraId="28A739A2">
            <w:pPr>
              <w:pStyle w:val="9"/>
              <w:spacing w:line="268" w:lineRule="exact"/>
              <w:ind w:left="697"/>
              <w:jc w:val="left"/>
              <w:rPr>
                <w:sz w:val="21"/>
              </w:rPr>
            </w:pPr>
            <w:r>
              <w:rPr>
                <w:sz w:val="21"/>
              </w:rPr>
              <w:t>26</w:t>
            </w:r>
            <w:r>
              <w:rPr>
                <w:rFonts w:ascii="Arial" w:hAnsi="Arial" w:eastAsia="Arial"/>
                <w:sz w:val="21"/>
              </w:rPr>
              <w:t>Ω±</w:t>
            </w:r>
            <w:r>
              <w:rPr>
                <w:sz w:val="21"/>
              </w:rPr>
              <w:t>3</w:t>
            </w:r>
            <w:r>
              <w:rPr>
                <w:rFonts w:ascii="Arial" w:hAnsi="Arial" w:eastAsia="Arial"/>
                <w:sz w:val="21"/>
              </w:rPr>
              <w:t>Ω</w:t>
            </w:r>
            <w:r>
              <w:rPr>
                <w:sz w:val="21"/>
              </w:rPr>
              <w:t>（室温）</w:t>
            </w:r>
          </w:p>
        </w:tc>
      </w:tr>
      <w:tr w14:paraId="500B77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740" w:type="dxa"/>
            <w:vMerge w:val="continue"/>
            <w:tcBorders>
              <w:top w:val="nil"/>
            </w:tcBorders>
          </w:tcPr>
          <w:p w14:paraId="182DEF49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</w:tcPr>
          <w:p w14:paraId="52A6B077">
            <w:pPr>
              <w:pStyle w:val="9"/>
              <w:spacing w:before="1"/>
              <w:ind w:right="122"/>
              <w:rPr>
                <w:sz w:val="21"/>
              </w:rPr>
            </w:pPr>
            <w:r>
              <w:rPr>
                <w:sz w:val="21"/>
              </w:rPr>
              <w:t>加热功耗</w:t>
            </w:r>
          </w:p>
        </w:tc>
        <w:tc>
          <w:tcPr>
            <w:tcW w:w="560" w:type="dxa"/>
          </w:tcPr>
          <w:p w14:paraId="3C16CBD2">
            <w:pPr>
              <w:pStyle w:val="9"/>
              <w:spacing w:before="5"/>
              <w:ind w:left="142" w:right="142"/>
              <w:rPr>
                <w:sz w:val="11"/>
              </w:rPr>
            </w:pPr>
            <w:r>
              <w:rPr>
                <w:sz w:val="21"/>
              </w:rPr>
              <w:t>P</w:t>
            </w:r>
            <w:r>
              <w:rPr>
                <w:sz w:val="11"/>
              </w:rPr>
              <w:t>H</w:t>
            </w:r>
          </w:p>
        </w:tc>
        <w:tc>
          <w:tcPr>
            <w:tcW w:w="2960" w:type="dxa"/>
          </w:tcPr>
          <w:p w14:paraId="7A0BCC58">
            <w:pPr>
              <w:pStyle w:val="9"/>
              <w:spacing w:before="10"/>
              <w:ind w:left="132" w:right="204"/>
              <w:rPr>
                <w:sz w:val="21"/>
              </w:rPr>
            </w:pPr>
            <w:r>
              <w:rPr>
                <w:rFonts w:ascii="Arial" w:hAnsi="Arial"/>
                <w:sz w:val="21"/>
              </w:rPr>
              <w:t>≤</w:t>
            </w:r>
            <w:r>
              <w:rPr>
                <w:sz w:val="21"/>
              </w:rPr>
              <w:t>950mW</w:t>
            </w:r>
          </w:p>
        </w:tc>
      </w:tr>
      <w:tr w14:paraId="1398FB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740" w:type="dxa"/>
            <w:vMerge w:val="continue"/>
            <w:tcBorders>
              <w:top w:val="nil"/>
            </w:tcBorders>
          </w:tcPr>
          <w:p w14:paraId="68D5AB02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</w:tcPr>
          <w:p w14:paraId="45209CE5">
            <w:pPr>
              <w:pStyle w:val="9"/>
              <w:spacing w:before="134"/>
              <w:ind w:right="120"/>
              <w:rPr>
                <w:sz w:val="21"/>
              </w:rPr>
            </w:pPr>
            <w:r>
              <w:rPr>
                <w:sz w:val="21"/>
              </w:rPr>
              <w:t>灵敏度</w:t>
            </w:r>
          </w:p>
        </w:tc>
        <w:tc>
          <w:tcPr>
            <w:tcW w:w="560" w:type="dxa"/>
          </w:tcPr>
          <w:p w14:paraId="639D8180">
            <w:pPr>
              <w:pStyle w:val="9"/>
              <w:spacing w:before="134"/>
              <w:ind w:left="18"/>
              <w:rPr>
                <w:sz w:val="21"/>
              </w:rPr>
            </w:pPr>
            <w:r>
              <w:rPr>
                <w:w w:val="97"/>
                <w:sz w:val="21"/>
              </w:rPr>
              <w:t>S</w:t>
            </w:r>
          </w:p>
        </w:tc>
        <w:tc>
          <w:tcPr>
            <w:tcW w:w="2960" w:type="dxa"/>
          </w:tcPr>
          <w:p w14:paraId="0E6BB3E4">
            <w:pPr>
              <w:pStyle w:val="9"/>
              <w:spacing w:before="3"/>
              <w:ind w:left="132" w:right="68"/>
              <w:rPr>
                <w:sz w:val="18"/>
              </w:rPr>
            </w:pPr>
            <w:r>
              <w:rPr>
                <w:sz w:val="18"/>
              </w:rPr>
              <w:t>Rs(in air)/Rs( in 2000ppm C</w:t>
            </w:r>
            <w:r>
              <w:rPr>
                <w:sz w:val="9"/>
              </w:rPr>
              <w:t>3</w:t>
            </w:r>
            <w:r>
              <w:rPr>
                <w:sz w:val="18"/>
              </w:rPr>
              <w:t>H</w:t>
            </w:r>
            <w:r>
              <w:rPr>
                <w:sz w:val="9"/>
              </w:rPr>
              <w:t>8</w:t>
            </w:r>
            <w:r>
              <w:rPr>
                <w:sz w:val="18"/>
              </w:rPr>
              <w:t>)</w:t>
            </w:r>
          </w:p>
          <w:p w14:paraId="7086AE0D">
            <w:pPr>
              <w:pStyle w:val="9"/>
              <w:spacing w:before="94"/>
              <w:ind w:left="132" w:right="219"/>
              <w:rPr>
                <w:sz w:val="18"/>
              </w:rPr>
            </w:pPr>
            <w:r>
              <w:rPr>
                <w:rFonts w:ascii="Arial" w:hAnsi="Arial"/>
                <w:sz w:val="18"/>
              </w:rPr>
              <w:t>≥</w:t>
            </w:r>
            <w:r>
              <w:rPr>
                <w:sz w:val="18"/>
              </w:rPr>
              <w:t>5</w:t>
            </w:r>
          </w:p>
        </w:tc>
      </w:tr>
      <w:tr w14:paraId="083092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40" w:type="dxa"/>
            <w:vMerge w:val="continue"/>
            <w:tcBorders>
              <w:top w:val="nil"/>
            </w:tcBorders>
          </w:tcPr>
          <w:p w14:paraId="4C37E261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</w:tcPr>
          <w:p w14:paraId="212EC62F">
            <w:pPr>
              <w:pStyle w:val="9"/>
              <w:spacing w:before="20" w:line="262" w:lineRule="exact"/>
              <w:ind w:right="122"/>
              <w:rPr>
                <w:sz w:val="21"/>
              </w:rPr>
            </w:pPr>
            <w:r>
              <w:rPr>
                <w:sz w:val="21"/>
              </w:rPr>
              <w:t>输出电压</w:t>
            </w:r>
          </w:p>
        </w:tc>
        <w:tc>
          <w:tcPr>
            <w:tcW w:w="560" w:type="dxa"/>
          </w:tcPr>
          <w:p w14:paraId="62C7F922">
            <w:pPr>
              <w:pStyle w:val="9"/>
              <w:spacing w:before="20" w:line="262" w:lineRule="exact"/>
              <w:ind w:left="148" w:right="142"/>
              <w:rPr>
                <w:sz w:val="21"/>
              </w:rPr>
            </w:pPr>
            <w:r>
              <w:rPr>
                <w:sz w:val="21"/>
              </w:rPr>
              <w:t>Vs</w:t>
            </w:r>
          </w:p>
        </w:tc>
        <w:tc>
          <w:tcPr>
            <w:tcW w:w="2960" w:type="dxa"/>
          </w:tcPr>
          <w:p w14:paraId="2F4A7DB7">
            <w:pPr>
              <w:pStyle w:val="9"/>
              <w:spacing w:before="22" w:line="259" w:lineRule="exact"/>
              <w:ind w:left="236"/>
              <w:jc w:val="left"/>
              <w:rPr>
                <w:sz w:val="18"/>
              </w:rPr>
            </w:pPr>
            <w:r>
              <w:rPr>
                <w:sz w:val="18"/>
              </w:rPr>
              <w:t>2.5</w:t>
            </w:r>
            <w:r>
              <w:rPr>
                <w:sz w:val="21"/>
              </w:rPr>
              <w:t>V～</w:t>
            </w:r>
            <w:r>
              <w:rPr>
                <w:sz w:val="18"/>
              </w:rPr>
              <w:t>4.0</w:t>
            </w:r>
            <w:r>
              <w:rPr>
                <w:sz w:val="21"/>
              </w:rPr>
              <w:t xml:space="preserve">V </w:t>
            </w:r>
            <w:r>
              <w:rPr>
                <w:sz w:val="18"/>
              </w:rPr>
              <w:t>(in 2000ppm C</w:t>
            </w:r>
            <w:r>
              <w:rPr>
                <w:sz w:val="9"/>
              </w:rPr>
              <w:t>3</w:t>
            </w:r>
            <w:r>
              <w:rPr>
                <w:sz w:val="18"/>
              </w:rPr>
              <w:t>H</w:t>
            </w:r>
            <w:r>
              <w:rPr>
                <w:sz w:val="9"/>
              </w:rPr>
              <w:t>8</w:t>
            </w:r>
            <w:r>
              <w:rPr>
                <w:sz w:val="18"/>
              </w:rPr>
              <w:t>)</w:t>
            </w:r>
          </w:p>
        </w:tc>
      </w:tr>
      <w:tr w14:paraId="039D45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740" w:type="dxa"/>
            <w:vMerge w:val="continue"/>
            <w:tcBorders>
              <w:top w:val="nil"/>
            </w:tcBorders>
          </w:tcPr>
          <w:p w14:paraId="6FC47968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</w:tcPr>
          <w:p w14:paraId="5C4B9F0A">
            <w:pPr>
              <w:pStyle w:val="9"/>
              <w:spacing w:before="116"/>
              <w:ind w:right="122"/>
              <w:rPr>
                <w:sz w:val="21"/>
              </w:rPr>
            </w:pPr>
            <w:r>
              <w:rPr>
                <w:sz w:val="21"/>
              </w:rPr>
              <w:t>浓度斜率</w:t>
            </w:r>
          </w:p>
        </w:tc>
        <w:tc>
          <w:tcPr>
            <w:tcW w:w="560" w:type="dxa"/>
          </w:tcPr>
          <w:p w14:paraId="47A79926">
            <w:pPr>
              <w:pStyle w:val="9"/>
              <w:spacing w:before="143"/>
              <w:ind w:left="0" w:right="86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w w:val="95"/>
                <w:sz w:val="21"/>
              </w:rPr>
              <w:t>α</w:t>
            </w:r>
          </w:p>
        </w:tc>
        <w:tc>
          <w:tcPr>
            <w:tcW w:w="2960" w:type="dxa"/>
          </w:tcPr>
          <w:p w14:paraId="63B78B57">
            <w:pPr>
              <w:pStyle w:val="9"/>
              <w:spacing w:before="157"/>
              <w:ind w:left="601"/>
              <w:jc w:val="left"/>
              <w:rPr>
                <w:sz w:val="18"/>
              </w:rPr>
            </w:pPr>
            <w:r>
              <w:rPr>
                <w:rFonts w:ascii="Arial" w:hAnsi="Arial"/>
                <w:sz w:val="18"/>
              </w:rPr>
              <w:t>≤</w:t>
            </w:r>
            <w:r>
              <w:rPr>
                <w:sz w:val="18"/>
              </w:rPr>
              <w:t>0.6(R</w:t>
            </w:r>
            <w:r>
              <w:rPr>
                <w:sz w:val="9"/>
              </w:rPr>
              <w:t>3000ppm</w:t>
            </w:r>
            <w:r>
              <w:rPr>
                <w:sz w:val="18"/>
              </w:rPr>
              <w:t>/R</w:t>
            </w:r>
            <w:r>
              <w:rPr>
                <w:sz w:val="9"/>
              </w:rPr>
              <w:t xml:space="preserve">1000ppm </w:t>
            </w:r>
            <w:r>
              <w:rPr>
                <w:position w:val="1"/>
                <w:sz w:val="18"/>
              </w:rPr>
              <w:t>C</w:t>
            </w:r>
            <w:r>
              <w:rPr>
                <w:position w:val="1"/>
                <w:sz w:val="9"/>
              </w:rPr>
              <w:t>3</w:t>
            </w:r>
            <w:r>
              <w:rPr>
                <w:position w:val="1"/>
                <w:sz w:val="18"/>
              </w:rPr>
              <w:t>H</w:t>
            </w:r>
            <w:r>
              <w:rPr>
                <w:position w:val="1"/>
                <w:sz w:val="9"/>
              </w:rPr>
              <w:t>8</w:t>
            </w:r>
            <w:r>
              <w:rPr>
                <w:position w:val="1"/>
                <w:sz w:val="18"/>
              </w:rPr>
              <w:t>)</w:t>
            </w:r>
          </w:p>
        </w:tc>
      </w:tr>
      <w:tr w14:paraId="6FFCC1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40" w:type="dxa"/>
            <w:vMerge w:val="restart"/>
          </w:tcPr>
          <w:p w14:paraId="6B47EF85">
            <w:pPr>
              <w:pStyle w:val="9"/>
              <w:spacing w:before="1" w:line="285" w:lineRule="auto"/>
              <w:ind w:left="177" w:right="120"/>
              <w:jc w:val="both"/>
              <w:rPr>
                <w:sz w:val="21"/>
              </w:rPr>
            </w:pPr>
            <w:r>
              <w:rPr>
                <w:sz w:val="21"/>
              </w:rPr>
              <w:t>标准测试条件</w:t>
            </w:r>
          </w:p>
        </w:tc>
        <w:tc>
          <w:tcPr>
            <w:tcW w:w="1740" w:type="dxa"/>
            <w:gridSpan w:val="2"/>
          </w:tcPr>
          <w:p w14:paraId="1481C44D">
            <w:pPr>
              <w:pStyle w:val="9"/>
              <w:spacing w:before="1"/>
              <w:ind w:left="284"/>
              <w:jc w:val="left"/>
              <w:rPr>
                <w:sz w:val="21"/>
              </w:rPr>
            </w:pPr>
            <w:r>
              <w:rPr>
                <w:sz w:val="21"/>
              </w:rPr>
              <w:t>温度、湿度</w:t>
            </w:r>
          </w:p>
        </w:tc>
        <w:tc>
          <w:tcPr>
            <w:tcW w:w="2960" w:type="dxa"/>
          </w:tcPr>
          <w:p w14:paraId="67CBE248">
            <w:pPr>
              <w:pStyle w:val="9"/>
              <w:spacing w:before="13"/>
              <w:ind w:left="448"/>
              <w:jc w:val="left"/>
              <w:rPr>
                <w:sz w:val="21"/>
              </w:rPr>
            </w:pPr>
            <w:r>
              <w:rPr>
                <w:sz w:val="21"/>
              </w:rPr>
              <w:t>20℃</w:t>
            </w:r>
            <w:r>
              <w:rPr>
                <w:rFonts w:ascii="Arial" w:hAnsi="Arial" w:eastAsia="Arial"/>
                <w:sz w:val="21"/>
              </w:rPr>
              <w:t>±</w:t>
            </w:r>
            <w:r>
              <w:rPr>
                <w:sz w:val="21"/>
              </w:rPr>
              <w:t>2℃；55</w:t>
            </w:r>
            <w:r>
              <w:rPr>
                <w:rFonts w:ascii="Arial" w:hAnsi="Arial" w:eastAsia="Arial"/>
                <w:sz w:val="21"/>
              </w:rPr>
              <w:t>%±5%</w:t>
            </w:r>
            <w:r>
              <w:rPr>
                <w:sz w:val="21"/>
              </w:rPr>
              <w:t>RH</w:t>
            </w:r>
          </w:p>
        </w:tc>
      </w:tr>
      <w:tr w14:paraId="14A086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740" w:type="dxa"/>
            <w:vMerge w:val="continue"/>
            <w:tcBorders>
              <w:top w:val="nil"/>
            </w:tcBorders>
          </w:tcPr>
          <w:p w14:paraId="6CAFE53B">
            <w:pPr>
              <w:rPr>
                <w:sz w:val="2"/>
                <w:szCs w:val="2"/>
              </w:rPr>
            </w:pPr>
          </w:p>
        </w:tc>
        <w:tc>
          <w:tcPr>
            <w:tcW w:w="1740" w:type="dxa"/>
            <w:gridSpan w:val="2"/>
          </w:tcPr>
          <w:p w14:paraId="21703DCB">
            <w:pPr>
              <w:pStyle w:val="9"/>
              <w:spacing w:before="149"/>
              <w:ind w:left="193"/>
              <w:jc w:val="left"/>
              <w:rPr>
                <w:sz w:val="21"/>
              </w:rPr>
            </w:pPr>
            <w:r>
              <w:rPr>
                <w:sz w:val="21"/>
              </w:rPr>
              <w:t>标准测试电路</w:t>
            </w:r>
          </w:p>
        </w:tc>
        <w:tc>
          <w:tcPr>
            <w:tcW w:w="2960" w:type="dxa"/>
          </w:tcPr>
          <w:p w14:paraId="548BCF81">
            <w:pPr>
              <w:pStyle w:val="9"/>
              <w:spacing w:line="267" w:lineRule="exact"/>
              <w:ind w:left="743"/>
              <w:jc w:val="left"/>
              <w:rPr>
                <w:sz w:val="21"/>
              </w:rPr>
            </w:pPr>
            <w:r>
              <w:rPr>
                <w:sz w:val="21"/>
              </w:rPr>
              <w:t>Vc:5.0</w:t>
            </w:r>
            <w:r>
              <w:rPr>
                <w:rFonts w:ascii="Arial" w:hAnsi="Arial" w:eastAsia="Arial"/>
                <w:sz w:val="21"/>
              </w:rPr>
              <w:t>V±0.1</w:t>
            </w:r>
            <w:r>
              <w:rPr>
                <w:sz w:val="21"/>
              </w:rPr>
              <w:t>V；</w:t>
            </w:r>
          </w:p>
          <w:p w14:paraId="4C7F0EB1">
            <w:pPr>
              <w:pStyle w:val="9"/>
              <w:spacing w:before="38"/>
              <w:ind w:left="738"/>
              <w:jc w:val="left"/>
              <w:rPr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z w:val="11"/>
              </w:rPr>
              <w:t>H</w:t>
            </w:r>
            <w:r>
              <w:rPr>
                <w:sz w:val="21"/>
              </w:rPr>
              <w:t>:5.0</w:t>
            </w:r>
            <w:r>
              <w:rPr>
                <w:rFonts w:ascii="Arial" w:hAnsi="Arial"/>
                <w:sz w:val="21"/>
              </w:rPr>
              <w:t>V±0.1</w:t>
            </w:r>
            <w:r>
              <w:rPr>
                <w:sz w:val="21"/>
              </w:rPr>
              <w:t>V</w:t>
            </w:r>
          </w:p>
        </w:tc>
      </w:tr>
      <w:tr w14:paraId="0509FD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740" w:type="dxa"/>
            <w:vMerge w:val="continue"/>
            <w:tcBorders>
              <w:top w:val="nil"/>
            </w:tcBorders>
          </w:tcPr>
          <w:p w14:paraId="17E8E739">
            <w:pPr>
              <w:rPr>
                <w:sz w:val="2"/>
                <w:szCs w:val="2"/>
              </w:rPr>
            </w:pPr>
          </w:p>
        </w:tc>
        <w:tc>
          <w:tcPr>
            <w:tcW w:w="1740" w:type="dxa"/>
            <w:gridSpan w:val="2"/>
          </w:tcPr>
          <w:p w14:paraId="1B690B4D">
            <w:pPr>
              <w:pStyle w:val="9"/>
              <w:spacing w:before="2"/>
              <w:ind w:left="409"/>
              <w:jc w:val="left"/>
              <w:rPr>
                <w:sz w:val="21"/>
              </w:rPr>
            </w:pPr>
            <w:r>
              <w:rPr>
                <w:sz w:val="21"/>
              </w:rPr>
              <w:t>预热时间</w:t>
            </w:r>
          </w:p>
        </w:tc>
        <w:tc>
          <w:tcPr>
            <w:tcW w:w="2960" w:type="dxa"/>
          </w:tcPr>
          <w:p w14:paraId="39BD4DE0">
            <w:pPr>
              <w:pStyle w:val="9"/>
              <w:spacing w:before="2"/>
              <w:ind w:left="808"/>
              <w:jc w:val="left"/>
              <w:rPr>
                <w:sz w:val="21"/>
              </w:rPr>
            </w:pPr>
            <w:r>
              <w:rPr>
                <w:sz w:val="21"/>
              </w:rPr>
              <w:t>不少于48 小时</w:t>
            </w:r>
          </w:p>
        </w:tc>
      </w:tr>
    </w:tbl>
    <w:p w14:paraId="61FB5C2A">
      <w:pPr>
        <w:spacing w:after="0"/>
        <w:jc w:val="left"/>
        <w:rPr>
          <w:sz w:val="21"/>
        </w:rPr>
        <w:sectPr>
          <w:type w:val="continuous"/>
          <w:pgSz w:w="11900" w:h="16840"/>
          <w:pgMar w:top="1000" w:right="840" w:bottom="280" w:left="1100" w:header="720" w:footer="720" w:gutter="0"/>
          <w:cols w:space="720" w:num="1"/>
        </w:sectPr>
      </w:pPr>
    </w:p>
    <w:p w14:paraId="73CA473D">
      <w:pPr>
        <w:spacing w:before="44"/>
        <w:ind w:left="623" w:right="0" w:firstLine="0"/>
        <w:jc w:val="left"/>
        <w:rPr>
          <w:b/>
          <w:sz w:val="21"/>
        </w:rPr>
      </w:pPr>
      <w:bookmarkStart w:id="1" w:name="基本电路"/>
      <w:bookmarkEnd w:id="1"/>
      <w:r>
        <w:rPr>
          <w:b/>
          <w:sz w:val="21"/>
        </w:rPr>
        <w:t>基本电路</w:t>
      </w:r>
    </w:p>
    <w:p w14:paraId="10308DA8">
      <w:pPr>
        <w:pStyle w:val="4"/>
        <w:spacing w:before="10"/>
        <w:rPr>
          <w:b/>
          <w:sz w:val="19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1555750</wp:posOffset>
            </wp:positionH>
            <wp:positionV relativeFrom="paragraph">
              <wp:posOffset>186055</wp:posOffset>
            </wp:positionV>
            <wp:extent cx="3815080" cy="2764790"/>
            <wp:effectExtent l="0" t="0" r="0" b="0"/>
            <wp:wrapTopAndBottom/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5229" cy="276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6DF22">
      <w:pPr>
        <w:pStyle w:val="4"/>
        <w:spacing w:before="3"/>
        <w:rPr>
          <w:b/>
          <w:sz w:val="16"/>
        </w:rPr>
      </w:pPr>
    </w:p>
    <w:p w14:paraId="75E6F745">
      <w:pPr>
        <w:spacing w:before="1"/>
        <w:ind w:left="4003" w:right="4283" w:firstLine="0"/>
        <w:jc w:val="center"/>
        <w:rPr>
          <w:b/>
          <w:sz w:val="17"/>
        </w:rPr>
      </w:pPr>
      <w:r>
        <w:rPr>
          <w:b/>
          <w:sz w:val="18"/>
        </w:rPr>
        <w:t xml:space="preserve">图 2 </w:t>
      </w:r>
      <w:r>
        <w:rPr>
          <w:b/>
          <w:sz w:val="17"/>
        </w:rPr>
        <w:t>MQ-5 测试电路</w:t>
      </w:r>
    </w:p>
    <w:p w14:paraId="09DF699D">
      <w:pPr>
        <w:pStyle w:val="4"/>
        <w:spacing w:before="9"/>
        <w:rPr>
          <w:b/>
        </w:rPr>
      </w:pPr>
    </w:p>
    <w:p w14:paraId="68EEB6DD">
      <w:pPr>
        <w:spacing w:before="0" w:line="547" w:lineRule="auto"/>
        <w:ind w:left="320" w:right="781" w:firstLine="180"/>
        <w:jc w:val="both"/>
        <w:rPr>
          <w:sz w:val="18"/>
        </w:rPr>
      </w:pPr>
      <w:r>
        <w:rPr>
          <w:sz w:val="17"/>
        </w:rPr>
        <w:t>说明：上图为 MQ-5 传感器的基本测试电路。该传感器需要施加 2 个电压：加热器电压（V</w:t>
      </w:r>
      <w:r>
        <w:rPr>
          <w:sz w:val="9"/>
        </w:rPr>
        <w:t>H</w:t>
      </w:r>
      <w:r>
        <w:rPr>
          <w:sz w:val="17"/>
        </w:rPr>
        <w:t>）和测试电压（V</w:t>
      </w:r>
      <w:r>
        <w:rPr>
          <w:sz w:val="9"/>
        </w:rPr>
        <w:t>C</w:t>
      </w:r>
      <w:r>
        <w:rPr>
          <w:sz w:val="17"/>
        </w:rPr>
        <w:t>）。其中 V</w:t>
      </w:r>
      <w:r>
        <w:rPr>
          <w:sz w:val="9"/>
        </w:rPr>
        <w:t xml:space="preserve">H </w:t>
      </w:r>
      <w:r>
        <w:rPr>
          <w:sz w:val="17"/>
        </w:rPr>
        <w:t>用于为传感器提供特定的工作温度, 可用直流电源或交流电源。 V</w:t>
      </w:r>
      <w:r>
        <w:rPr>
          <w:sz w:val="9"/>
        </w:rPr>
        <w:t xml:space="preserve">RL </w:t>
      </w:r>
      <w:r>
        <w:rPr>
          <w:sz w:val="17"/>
        </w:rPr>
        <w:t>是传感器串联的负载电阻（R</w:t>
      </w:r>
      <w:r>
        <w:rPr>
          <w:sz w:val="9"/>
        </w:rPr>
        <w:t>L</w:t>
      </w:r>
      <w:r>
        <w:rPr>
          <w:sz w:val="17"/>
        </w:rPr>
        <w:t>）上的电压。</w:t>
      </w:r>
      <w:r>
        <w:rPr>
          <w:sz w:val="18"/>
        </w:rPr>
        <w:t>V</w:t>
      </w:r>
      <w:r>
        <w:rPr>
          <w:sz w:val="9"/>
        </w:rPr>
        <w:t xml:space="preserve">C </w:t>
      </w:r>
      <w:r>
        <w:rPr>
          <w:sz w:val="18"/>
        </w:rPr>
        <w:t>是为负载电阻 R</w:t>
      </w:r>
      <w:r>
        <w:rPr>
          <w:sz w:val="9"/>
        </w:rPr>
        <w:t xml:space="preserve">L </w:t>
      </w:r>
      <w:r>
        <w:rPr>
          <w:sz w:val="18"/>
        </w:rPr>
        <w:t>提供测试的电压，须用直流电源。</w:t>
      </w:r>
    </w:p>
    <w:p w14:paraId="5F86DD1B">
      <w:pPr>
        <w:pStyle w:val="4"/>
        <w:rPr>
          <w:sz w:val="18"/>
        </w:rPr>
      </w:pPr>
    </w:p>
    <w:p w14:paraId="1EE6C4CE">
      <w:pPr>
        <w:pStyle w:val="4"/>
        <w:spacing w:before="5"/>
        <w:rPr>
          <w:sz w:val="15"/>
        </w:rPr>
      </w:pPr>
    </w:p>
    <w:p w14:paraId="06A30C8F">
      <w:pPr>
        <w:pStyle w:val="3"/>
        <w:ind w:left="323"/>
      </w:pPr>
      <w:bookmarkStart w:id="2" w:name="传感器特性描述"/>
      <w:bookmarkEnd w:id="2"/>
      <w:r>
        <w:t>传感器特性描述</w:t>
      </w:r>
    </w:p>
    <w:p w14:paraId="39ADD15C">
      <w:pPr>
        <w:pStyle w:val="4"/>
        <w:rPr>
          <w:b/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187325</wp:posOffset>
            </wp:positionV>
            <wp:extent cx="6162040" cy="2272665"/>
            <wp:effectExtent l="0" t="0" r="0" b="0"/>
            <wp:wrapTopAndBottom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306" cy="2272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3DF5C">
      <w:pPr>
        <w:pStyle w:val="4"/>
        <w:spacing w:before="3"/>
        <w:rPr>
          <w:b/>
          <w:sz w:val="26"/>
        </w:rPr>
      </w:pPr>
    </w:p>
    <w:p w14:paraId="18B0A7F7">
      <w:pPr>
        <w:tabs>
          <w:tab w:val="left" w:pos="5739"/>
        </w:tabs>
        <w:spacing w:before="0"/>
        <w:ind w:left="680" w:right="0" w:firstLine="0"/>
        <w:jc w:val="left"/>
        <w:rPr>
          <w:b/>
          <w:sz w:val="18"/>
        </w:rPr>
      </w:pPr>
      <w:r>
        <w:rPr>
          <w:b/>
          <w:sz w:val="18"/>
        </w:rPr>
        <w:t>图</w:t>
      </w:r>
      <w:r>
        <w:rPr>
          <w:b/>
          <w:spacing w:val="-51"/>
          <w:sz w:val="18"/>
        </w:rPr>
        <w:t xml:space="preserve"> </w:t>
      </w:r>
      <w:r>
        <w:rPr>
          <w:b/>
          <w:sz w:val="18"/>
        </w:rPr>
        <w:t>3</w:t>
      </w:r>
      <w:r>
        <w:rPr>
          <w:b/>
          <w:spacing w:val="87"/>
          <w:sz w:val="18"/>
        </w:rPr>
        <w:t xml:space="preserve"> </w:t>
      </w:r>
      <w:r>
        <w:rPr>
          <w:b/>
          <w:sz w:val="18"/>
        </w:rPr>
        <w:t>传感器典型的灵敏度特性曲线</w:t>
      </w:r>
      <w:r>
        <w:rPr>
          <w:b/>
          <w:sz w:val="18"/>
        </w:rPr>
        <w:tab/>
      </w:r>
      <w:r>
        <w:rPr>
          <w:b/>
          <w:sz w:val="18"/>
        </w:rPr>
        <w:t>图</w:t>
      </w:r>
      <w:r>
        <w:rPr>
          <w:b/>
          <w:spacing w:val="-49"/>
          <w:sz w:val="18"/>
        </w:rPr>
        <w:t xml:space="preserve"> </w:t>
      </w:r>
      <w:r>
        <w:rPr>
          <w:b/>
          <w:sz w:val="18"/>
        </w:rPr>
        <w:t>4</w:t>
      </w:r>
      <w:r>
        <w:rPr>
          <w:b/>
          <w:spacing w:val="88"/>
          <w:sz w:val="18"/>
        </w:rPr>
        <w:t xml:space="preserve"> </w:t>
      </w:r>
      <w:r>
        <w:rPr>
          <w:b/>
          <w:sz w:val="18"/>
        </w:rPr>
        <w:t>传感器典型的温度、湿度特性曲线</w:t>
      </w:r>
    </w:p>
    <w:p w14:paraId="142A6A97">
      <w:pPr>
        <w:tabs>
          <w:tab w:val="left" w:pos="5219"/>
        </w:tabs>
        <w:spacing w:before="2" w:line="310" w:lineRule="atLeast"/>
        <w:ind w:left="320" w:right="536" w:firstLine="0"/>
        <w:jc w:val="left"/>
        <w:rPr>
          <w:sz w:val="18"/>
        </w:rPr>
      </w:pPr>
      <w:r>
        <w:rPr>
          <w:sz w:val="18"/>
        </w:rPr>
        <w:t>图中纵坐标为传感器的电阻比（Rs/R</w:t>
      </w:r>
      <w:r>
        <w:rPr>
          <w:sz w:val="9"/>
        </w:rPr>
        <w:t>0</w:t>
      </w:r>
      <w:r>
        <w:rPr>
          <w:sz w:val="18"/>
        </w:rPr>
        <w:t>），横坐标为气体</w:t>
      </w:r>
      <w:r>
        <w:rPr>
          <w:sz w:val="18"/>
        </w:rPr>
        <w:tab/>
      </w:r>
      <w:r>
        <w:rPr>
          <w:spacing w:val="-3"/>
          <w:w w:val="95"/>
          <w:sz w:val="18"/>
        </w:rPr>
        <w:t>图中纵坐</w:t>
      </w:r>
      <w:r>
        <w:rPr>
          <w:spacing w:val="-5"/>
          <w:w w:val="95"/>
          <w:sz w:val="18"/>
        </w:rPr>
        <w:t>标</w:t>
      </w:r>
      <w:r>
        <w:rPr>
          <w:spacing w:val="-3"/>
          <w:w w:val="95"/>
          <w:sz w:val="18"/>
        </w:rPr>
        <w:t>是传感器的电阻比</w:t>
      </w:r>
      <w:r>
        <w:rPr>
          <w:w w:val="95"/>
          <w:sz w:val="18"/>
        </w:rPr>
        <w:t>（Rs/</w:t>
      </w:r>
      <w:r>
        <w:rPr>
          <w:spacing w:val="60"/>
          <w:w w:val="95"/>
          <w:sz w:val="18"/>
        </w:rPr>
        <w:t xml:space="preserve"> </w:t>
      </w:r>
      <w:r>
        <w:rPr>
          <w:w w:val="95"/>
          <w:sz w:val="18"/>
        </w:rPr>
        <w:t>R</w:t>
      </w:r>
      <w:r>
        <w:rPr>
          <w:w w:val="95"/>
          <w:sz w:val="9"/>
        </w:rPr>
        <w:t>S0</w:t>
      </w:r>
      <w:r>
        <w:rPr>
          <w:w w:val="95"/>
          <w:sz w:val="18"/>
        </w:rPr>
        <w:t>）。Rs</w:t>
      </w:r>
      <w:r>
        <w:rPr>
          <w:spacing w:val="-14"/>
          <w:w w:val="95"/>
          <w:sz w:val="18"/>
        </w:rPr>
        <w:t xml:space="preserve"> </w:t>
      </w:r>
      <w:r>
        <w:rPr>
          <w:spacing w:val="-3"/>
          <w:w w:val="95"/>
          <w:sz w:val="18"/>
        </w:rPr>
        <w:t>表示在</w:t>
      </w:r>
      <w:r>
        <w:rPr>
          <w:w w:val="95"/>
          <w:sz w:val="18"/>
        </w:rPr>
        <w:t>含</w:t>
      </w:r>
      <w:r>
        <w:rPr>
          <w:sz w:val="18"/>
        </w:rPr>
        <w:t>浓度。Rs</w:t>
      </w:r>
      <w:r>
        <w:rPr>
          <w:spacing w:val="-51"/>
          <w:sz w:val="18"/>
        </w:rPr>
        <w:t xml:space="preserve"> </w:t>
      </w:r>
      <w:r>
        <w:rPr>
          <w:sz w:val="18"/>
        </w:rPr>
        <w:t>表示传感器在不同浓度气体中的电阻值，R</w:t>
      </w:r>
      <w:r>
        <w:rPr>
          <w:sz w:val="9"/>
        </w:rPr>
        <w:t>0</w:t>
      </w:r>
      <w:r>
        <w:rPr>
          <w:spacing w:val="-23"/>
          <w:sz w:val="9"/>
        </w:rPr>
        <w:t xml:space="preserve"> </w:t>
      </w:r>
      <w:r>
        <w:rPr>
          <w:sz w:val="18"/>
        </w:rPr>
        <w:t>表示</w:t>
      </w:r>
      <w:r>
        <w:rPr>
          <w:sz w:val="18"/>
        </w:rPr>
        <w:tab/>
      </w:r>
      <w:r>
        <w:rPr>
          <w:sz w:val="18"/>
        </w:rPr>
        <w:t>2000ppm</w:t>
      </w:r>
      <w:r>
        <w:rPr>
          <w:spacing w:val="-49"/>
          <w:sz w:val="18"/>
        </w:rPr>
        <w:t xml:space="preserve"> </w:t>
      </w:r>
      <w:r>
        <w:rPr>
          <w:sz w:val="18"/>
        </w:rPr>
        <w:t>丙烷、不同温/湿度下传感器的电阻值。R</w:t>
      </w:r>
      <w:r>
        <w:rPr>
          <w:sz w:val="9"/>
        </w:rPr>
        <w:t>S0</w:t>
      </w:r>
      <w:r>
        <w:rPr>
          <w:spacing w:val="-29"/>
          <w:sz w:val="9"/>
        </w:rPr>
        <w:t xml:space="preserve"> </w:t>
      </w:r>
      <w:r>
        <w:rPr>
          <w:sz w:val="18"/>
        </w:rPr>
        <w:t>表</w:t>
      </w:r>
    </w:p>
    <w:p w14:paraId="0245F4CE">
      <w:pPr>
        <w:tabs>
          <w:tab w:val="left" w:pos="5279"/>
        </w:tabs>
        <w:spacing w:before="11" w:line="218" w:lineRule="auto"/>
        <w:ind w:left="320" w:right="538" w:firstLine="4958"/>
        <w:jc w:val="left"/>
        <w:rPr>
          <w:sz w:val="18"/>
        </w:rPr>
      </w:pPr>
      <w:r>
        <w:rPr>
          <w:sz w:val="18"/>
        </w:rPr>
        <w:t>示在</w:t>
      </w:r>
      <w:r>
        <w:rPr>
          <w:spacing w:val="-4"/>
          <w:sz w:val="18"/>
        </w:rPr>
        <w:t xml:space="preserve"> </w:t>
      </w:r>
      <w:r>
        <w:rPr>
          <w:sz w:val="18"/>
        </w:rPr>
        <w:t>2000ppm</w:t>
      </w:r>
      <w:r>
        <w:rPr>
          <w:spacing w:val="-2"/>
          <w:sz w:val="18"/>
        </w:rPr>
        <w:t xml:space="preserve"> </w:t>
      </w:r>
      <w:r>
        <w:rPr>
          <w:sz w:val="18"/>
        </w:rPr>
        <w:t>丙烷、20℃/55%RH</w:t>
      </w:r>
      <w:r>
        <w:rPr>
          <w:spacing w:val="-2"/>
          <w:sz w:val="18"/>
        </w:rPr>
        <w:t xml:space="preserve"> </w:t>
      </w:r>
      <w:r>
        <w:rPr>
          <w:sz w:val="18"/>
        </w:rPr>
        <w:t>环境条件下传感器传感器在洁净空气中的电阻值。图中所有测试都是在标准</w:t>
      </w:r>
      <w:r>
        <w:rPr>
          <w:sz w:val="18"/>
        </w:rPr>
        <w:tab/>
      </w:r>
      <w:r>
        <w:rPr>
          <w:sz w:val="18"/>
        </w:rPr>
        <w:t>的</w:t>
      </w:r>
    </w:p>
    <w:p w14:paraId="2A68692A">
      <w:pPr>
        <w:tabs>
          <w:tab w:val="left" w:pos="5279"/>
        </w:tabs>
        <w:spacing w:before="65"/>
        <w:ind w:left="320" w:right="0" w:firstLine="0"/>
        <w:jc w:val="left"/>
        <w:rPr>
          <w:sz w:val="18"/>
        </w:rPr>
      </w:pPr>
      <w:r>
        <w:rPr>
          <w:sz w:val="18"/>
        </w:rPr>
        <w:t>试验条件下完成的。</w:t>
      </w:r>
      <w:r>
        <w:rPr>
          <w:sz w:val="18"/>
        </w:rPr>
        <w:tab/>
      </w:r>
      <w:r>
        <w:rPr>
          <w:sz w:val="18"/>
        </w:rPr>
        <w:t>电阻值。</w:t>
      </w:r>
    </w:p>
    <w:p w14:paraId="72888C08">
      <w:pPr>
        <w:spacing w:after="0"/>
        <w:jc w:val="left"/>
        <w:rPr>
          <w:sz w:val="18"/>
        </w:rPr>
        <w:sectPr>
          <w:pgSz w:w="11900" w:h="16840"/>
          <w:pgMar w:top="1160" w:right="840" w:bottom="280" w:left="1100" w:header="720" w:footer="720" w:gutter="0"/>
          <w:cols w:space="720" w:num="1"/>
        </w:sectPr>
      </w:pPr>
    </w:p>
    <w:p w14:paraId="23C8EF4F">
      <w:pPr>
        <w:pStyle w:val="4"/>
        <w:ind w:left="116"/>
        <w:rPr>
          <w:sz w:val="20"/>
        </w:rPr>
      </w:pPr>
      <w:r>
        <w:rPr>
          <w:sz w:val="20"/>
        </w:rPr>
        <w:drawing>
          <wp:inline distT="0" distB="0" distL="0" distR="0">
            <wp:extent cx="6136640" cy="2225040"/>
            <wp:effectExtent l="0" t="0" r="0" b="0"/>
            <wp:docPr id="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jpe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674" cy="222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3978">
      <w:pPr>
        <w:pStyle w:val="4"/>
        <w:spacing w:before="6"/>
      </w:pPr>
    </w:p>
    <w:p w14:paraId="74ADE605">
      <w:pPr>
        <w:tabs>
          <w:tab w:val="left" w:pos="6515"/>
        </w:tabs>
        <w:spacing w:before="75"/>
        <w:ind w:left="1780" w:right="0" w:firstLine="0"/>
        <w:jc w:val="left"/>
        <w:rPr>
          <w:b/>
          <w:sz w:val="18"/>
        </w:rPr>
      </w:pPr>
      <w:r>
        <w:rPr>
          <w:b/>
          <w:sz w:val="18"/>
        </w:rPr>
        <w:t>图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5</w:t>
      </w:r>
      <w:r>
        <w:rPr>
          <w:b/>
          <w:spacing w:val="87"/>
          <w:sz w:val="18"/>
        </w:rPr>
        <w:t xml:space="preserve"> </w:t>
      </w:r>
      <w:r>
        <w:rPr>
          <w:b/>
          <w:sz w:val="18"/>
        </w:rPr>
        <w:t>敏感特性曲线</w:t>
      </w:r>
      <w:r>
        <w:rPr>
          <w:b/>
          <w:sz w:val="18"/>
        </w:rPr>
        <w:tab/>
      </w:r>
      <w:r>
        <w:rPr>
          <w:b/>
          <w:sz w:val="18"/>
        </w:rPr>
        <w:t>图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6</w:t>
      </w:r>
      <w:r>
        <w:rPr>
          <w:b/>
          <w:spacing w:val="-5"/>
          <w:sz w:val="18"/>
        </w:rPr>
        <w:t xml:space="preserve"> </w:t>
      </w:r>
      <w:r>
        <w:rPr>
          <w:b/>
          <w:spacing w:val="-3"/>
          <w:sz w:val="18"/>
        </w:rPr>
        <w:t>响应恢复</w:t>
      </w:r>
      <w:r>
        <w:rPr>
          <w:b/>
          <w:sz w:val="18"/>
        </w:rPr>
        <w:t>特</w:t>
      </w:r>
      <w:r>
        <w:rPr>
          <w:b/>
          <w:spacing w:val="-3"/>
          <w:sz w:val="18"/>
        </w:rPr>
        <w:t>性</w:t>
      </w:r>
      <w:r>
        <w:rPr>
          <w:b/>
          <w:sz w:val="18"/>
        </w:rPr>
        <w:t>曲线</w:t>
      </w:r>
    </w:p>
    <w:p w14:paraId="38854860">
      <w:pPr>
        <w:spacing w:before="84" w:line="328" w:lineRule="auto"/>
        <w:ind w:left="400" w:right="519" w:firstLine="0"/>
        <w:jc w:val="both"/>
        <w:rPr>
          <w:sz w:val="18"/>
        </w:rPr>
      </w:pPr>
      <w:r>
        <w:rPr>
          <w:spacing w:val="-3"/>
          <w:sz w:val="18"/>
        </w:rPr>
        <w:t xml:space="preserve">图 </w:t>
      </w:r>
      <w:r>
        <w:rPr>
          <w:sz w:val="18"/>
        </w:rPr>
        <w:t>5</w:t>
      </w:r>
      <w:r>
        <w:rPr>
          <w:spacing w:val="-1"/>
          <w:sz w:val="18"/>
        </w:rPr>
        <w:t xml:space="preserve"> 表示传感器在不同浓度丙烷中对应的 </w:t>
      </w:r>
      <w:r>
        <w:rPr>
          <w:sz w:val="18"/>
        </w:rPr>
        <w:t>V</w:t>
      </w:r>
      <w:r>
        <w:rPr>
          <w:sz w:val="9"/>
        </w:rPr>
        <w:t xml:space="preserve">RL </w:t>
      </w:r>
      <w:r>
        <w:rPr>
          <w:spacing w:val="0"/>
          <w:sz w:val="18"/>
        </w:rPr>
        <w:t xml:space="preserve">值。所用负    图 </w:t>
      </w:r>
      <w:r>
        <w:rPr>
          <w:sz w:val="18"/>
        </w:rPr>
        <w:t>6</w:t>
      </w:r>
      <w:r>
        <w:rPr>
          <w:spacing w:val="-10"/>
          <w:sz w:val="18"/>
        </w:rPr>
        <w:t xml:space="preserve"> 表示传感器先被放入检测气氛中，然后再从该载（R</w:t>
      </w:r>
      <w:r>
        <w:rPr>
          <w:spacing w:val="-10"/>
          <w:sz w:val="9"/>
        </w:rPr>
        <w:t>L</w:t>
      </w:r>
      <w:r>
        <w:rPr>
          <w:spacing w:val="-10"/>
          <w:sz w:val="18"/>
        </w:rPr>
        <w:t>）</w:t>
      </w:r>
      <w:r>
        <w:rPr>
          <w:spacing w:val="-13"/>
          <w:sz w:val="18"/>
        </w:rPr>
        <w:t xml:space="preserve">为 </w:t>
      </w:r>
      <w:r>
        <w:rPr>
          <w:sz w:val="18"/>
        </w:rPr>
        <w:t>4.7 K</w:t>
      </w:r>
      <w:r>
        <w:rPr>
          <w:rFonts w:ascii="Arial" w:hAnsi="Arial" w:eastAsia="Arial"/>
          <w:sz w:val="18"/>
        </w:rPr>
        <w:t>Ω</w:t>
      </w:r>
      <w:r>
        <w:rPr>
          <w:spacing w:val="-7"/>
          <w:sz w:val="18"/>
        </w:rPr>
        <w:t xml:space="preserve">，图中所有测试都是在标准试验条件     气氛中移走，这个过程中传感器的 </w:t>
      </w:r>
      <w:r>
        <w:rPr>
          <w:sz w:val="18"/>
        </w:rPr>
        <w:t>V</w:t>
      </w:r>
      <w:r>
        <w:rPr>
          <w:sz w:val="9"/>
        </w:rPr>
        <w:t xml:space="preserve">RL </w:t>
      </w:r>
      <w:r>
        <w:rPr>
          <w:spacing w:val="-6"/>
          <w:sz w:val="18"/>
        </w:rPr>
        <w:t>值变化情况。下完成的。</w:t>
      </w:r>
    </w:p>
    <w:p w14:paraId="146616E9">
      <w:pPr>
        <w:pStyle w:val="4"/>
        <w:spacing w:before="5"/>
        <w:rPr>
          <w:sz w:val="9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923290</wp:posOffset>
            </wp:positionH>
            <wp:positionV relativeFrom="paragraph">
              <wp:posOffset>101600</wp:posOffset>
            </wp:positionV>
            <wp:extent cx="5774690" cy="2112010"/>
            <wp:effectExtent l="0" t="0" r="0" b="0"/>
            <wp:wrapTopAndBottom/>
            <wp:docPr id="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435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30F5E">
      <w:pPr>
        <w:spacing w:before="113"/>
        <w:ind w:left="3762" w:right="4318" w:firstLine="0"/>
        <w:jc w:val="center"/>
        <w:rPr>
          <w:b/>
          <w:sz w:val="18"/>
        </w:rPr>
      </w:pPr>
      <w:r>
        <w:rPr>
          <w:b/>
          <w:sz w:val="18"/>
        </w:rPr>
        <w:t>图 7 长期稳定性</w:t>
      </w:r>
    </w:p>
    <w:p w14:paraId="78EA5CB0">
      <w:pPr>
        <w:pStyle w:val="4"/>
        <w:spacing w:before="2"/>
        <w:rPr>
          <w:b/>
        </w:rPr>
      </w:pPr>
    </w:p>
    <w:p w14:paraId="38B65986">
      <w:pPr>
        <w:spacing w:before="0"/>
        <w:ind w:left="880" w:right="0" w:firstLine="0"/>
        <w:jc w:val="left"/>
        <w:rPr>
          <w:sz w:val="18"/>
        </w:rPr>
      </w:pPr>
      <w:r>
        <w:rPr>
          <w:sz w:val="18"/>
        </w:rPr>
        <w:t>图中所有测试都是在标准试验条件下完成的，横坐标为观察时间,纵坐标为 V</w:t>
      </w:r>
      <w:r>
        <w:rPr>
          <w:sz w:val="9"/>
        </w:rPr>
        <w:t xml:space="preserve">RL </w:t>
      </w:r>
      <w:r>
        <w:rPr>
          <w:sz w:val="18"/>
        </w:rPr>
        <w:t>值。</w:t>
      </w:r>
    </w:p>
    <w:p w14:paraId="29583ED3">
      <w:pPr>
        <w:pStyle w:val="4"/>
        <w:rPr>
          <w:sz w:val="18"/>
        </w:rPr>
      </w:pPr>
    </w:p>
    <w:p w14:paraId="05AB45AF">
      <w:pPr>
        <w:pStyle w:val="4"/>
        <w:spacing w:before="5"/>
      </w:pPr>
    </w:p>
    <w:p w14:paraId="75DFED34">
      <w:pPr>
        <w:pStyle w:val="3"/>
        <w:spacing w:before="1"/>
        <w:jc w:val="both"/>
      </w:pPr>
      <w:bookmarkStart w:id="3" w:name="注意事项"/>
      <w:bookmarkEnd w:id="3"/>
      <w:r>
        <w:t>注意事项</w:t>
      </w:r>
    </w:p>
    <w:p w14:paraId="66ED4FEF">
      <w:pPr>
        <w:pStyle w:val="8"/>
        <w:numPr>
          <w:ilvl w:val="0"/>
          <w:numId w:val="1"/>
        </w:numPr>
        <w:tabs>
          <w:tab w:val="left" w:pos="532"/>
        </w:tabs>
        <w:spacing w:before="136" w:after="0" w:line="240" w:lineRule="auto"/>
        <w:ind w:left="532" w:right="0" w:hanging="212"/>
        <w:jc w:val="both"/>
        <w:rPr>
          <w:b/>
          <w:sz w:val="21"/>
        </w:rPr>
      </w:pPr>
      <w:r>
        <w:rPr>
          <w:b/>
          <w:sz w:val="21"/>
        </w:rPr>
        <w:t>必须避免的情况</w:t>
      </w:r>
    </w:p>
    <w:p w14:paraId="3E18ACE6">
      <w:pPr>
        <w:pStyle w:val="8"/>
        <w:numPr>
          <w:ilvl w:val="1"/>
          <w:numId w:val="1"/>
        </w:numPr>
        <w:tabs>
          <w:tab w:val="left" w:pos="741"/>
        </w:tabs>
        <w:spacing w:before="175" w:after="0" w:line="240" w:lineRule="auto"/>
        <w:ind w:left="740" w:right="0" w:hanging="422"/>
        <w:jc w:val="both"/>
        <w:rPr>
          <w:sz w:val="21"/>
        </w:rPr>
      </w:pPr>
      <w:r>
        <w:rPr>
          <w:sz w:val="21"/>
        </w:rPr>
        <w:t>暴露于可挥发性硅化合物蒸气中</w:t>
      </w:r>
    </w:p>
    <w:p w14:paraId="54E1B0F6">
      <w:pPr>
        <w:pStyle w:val="4"/>
        <w:spacing w:before="177" w:line="396" w:lineRule="auto"/>
        <w:ind w:left="320" w:right="587" w:firstLine="420"/>
        <w:jc w:val="both"/>
      </w:pPr>
      <w:r>
        <w:rPr>
          <w:w w:val="90"/>
        </w:rPr>
        <w:t xml:space="preserve">传感器要避免暴露于硅粘接剂、发胶、硅橡胶、腻子或其它存在可挥发性硅化合物的场所。如  果传感器的表面吸附了硅化合物蒸气，传感器的敏感材料会被硅化合物分解形成的二氧化硅包裹，  </w:t>
      </w:r>
      <w:r>
        <w:t>抑制传感器的敏感性，并且不可恢复。</w:t>
      </w:r>
    </w:p>
    <w:p w14:paraId="70F2FD24">
      <w:pPr>
        <w:pStyle w:val="8"/>
        <w:numPr>
          <w:ilvl w:val="1"/>
          <w:numId w:val="1"/>
        </w:numPr>
        <w:tabs>
          <w:tab w:val="left" w:pos="741"/>
        </w:tabs>
        <w:spacing w:before="8" w:after="0" w:line="240" w:lineRule="auto"/>
        <w:ind w:left="740" w:right="0" w:hanging="424"/>
        <w:jc w:val="left"/>
        <w:rPr>
          <w:sz w:val="21"/>
        </w:rPr>
      </w:pPr>
      <w:r>
        <w:rPr>
          <w:sz w:val="21"/>
        </w:rPr>
        <w:t>高腐蚀性的环境</w:t>
      </w:r>
    </w:p>
    <w:p w14:paraId="28EB6868">
      <w:pPr>
        <w:pStyle w:val="4"/>
        <w:spacing w:before="10"/>
        <w:rPr>
          <w:sz w:val="15"/>
        </w:rPr>
      </w:pPr>
    </w:p>
    <w:p w14:paraId="763900FB">
      <w:pPr>
        <w:pStyle w:val="4"/>
        <w:spacing w:line="405" w:lineRule="auto"/>
        <w:ind w:left="320" w:right="518" w:firstLine="420"/>
        <w:jc w:val="both"/>
      </w:pPr>
      <w:r>
        <w:rPr>
          <w:w w:val="97"/>
          <w:position w:val="2"/>
        </w:rPr>
        <w:t>传感器暴露在高浓度的腐蚀性气体（如</w:t>
      </w:r>
      <w:r>
        <w:rPr>
          <w:position w:val="2"/>
        </w:rPr>
        <w:t xml:space="preserve"> </w:t>
      </w:r>
      <w:r>
        <w:rPr>
          <w:w w:val="97"/>
          <w:position w:val="2"/>
        </w:rPr>
        <w:t>H</w:t>
      </w:r>
      <w:r>
        <w:rPr>
          <w:w w:val="105"/>
          <w:sz w:val="10"/>
        </w:rPr>
        <w:t>2</w:t>
      </w:r>
      <w:r>
        <w:rPr>
          <w:w w:val="97"/>
          <w:position w:val="2"/>
        </w:rPr>
        <w:t>S，SO</w:t>
      </w:r>
      <w:r>
        <w:rPr>
          <w:w w:val="105"/>
          <w:sz w:val="10"/>
        </w:rPr>
        <w:t>X</w:t>
      </w:r>
      <w:r>
        <w:rPr>
          <w:w w:val="97"/>
          <w:position w:val="2"/>
        </w:rPr>
        <w:t>，Cl</w:t>
      </w:r>
      <w:r>
        <w:rPr>
          <w:w w:val="105"/>
          <w:sz w:val="10"/>
        </w:rPr>
        <w:t>2</w:t>
      </w:r>
      <w:r>
        <w:rPr>
          <w:w w:val="97"/>
          <w:position w:val="2"/>
        </w:rPr>
        <w:t>，HCl</w:t>
      </w:r>
      <w:r>
        <w:rPr>
          <w:position w:val="2"/>
        </w:rPr>
        <w:t xml:space="preserve"> </w:t>
      </w:r>
      <w:r>
        <w:rPr>
          <w:w w:val="97"/>
          <w:position w:val="2"/>
        </w:rPr>
        <w:t>等）中，不仅会引起加热材料及传</w:t>
      </w:r>
      <w:r>
        <w:t>感器引线的腐蚀或破坏，并会引起敏感材料性能发生不可逆的劣变。</w:t>
      </w:r>
    </w:p>
    <w:p w14:paraId="23467D63">
      <w:pPr>
        <w:spacing w:after="0" w:line="405" w:lineRule="auto"/>
        <w:jc w:val="both"/>
        <w:sectPr>
          <w:pgSz w:w="11900" w:h="16840"/>
          <w:pgMar w:top="1560" w:right="840" w:bottom="280" w:left="1100" w:header="720" w:footer="720" w:gutter="0"/>
          <w:cols w:space="720" w:num="1"/>
        </w:sectPr>
      </w:pPr>
    </w:p>
    <w:p w14:paraId="1EFE95BE">
      <w:pPr>
        <w:pStyle w:val="8"/>
        <w:numPr>
          <w:ilvl w:val="1"/>
          <w:numId w:val="1"/>
        </w:numPr>
        <w:tabs>
          <w:tab w:val="left" w:pos="741"/>
        </w:tabs>
        <w:spacing w:before="48" w:after="0" w:line="240" w:lineRule="auto"/>
        <w:ind w:left="740" w:right="0" w:hanging="424"/>
        <w:jc w:val="left"/>
        <w:rPr>
          <w:sz w:val="21"/>
        </w:rPr>
      </w:pPr>
      <w:r>
        <w:rPr>
          <w:sz w:val="21"/>
        </w:rPr>
        <w:t>碱、碱金属盐、卤素的污染</w:t>
      </w:r>
    </w:p>
    <w:p w14:paraId="7310D15F">
      <w:pPr>
        <w:pStyle w:val="4"/>
        <w:spacing w:before="173"/>
        <w:ind w:left="740"/>
      </w:pPr>
      <w:r>
        <w:t>传感器被碱金属尤其是盐水喷雾污染后，或暴露在卤素如氟利昂中，也会引起性能劣变。</w:t>
      </w:r>
    </w:p>
    <w:p w14:paraId="38A8BA23">
      <w:pPr>
        <w:pStyle w:val="8"/>
        <w:numPr>
          <w:ilvl w:val="1"/>
          <w:numId w:val="1"/>
        </w:numPr>
        <w:tabs>
          <w:tab w:val="left" w:pos="741"/>
        </w:tabs>
        <w:spacing w:before="172" w:after="0" w:line="240" w:lineRule="auto"/>
        <w:ind w:left="740" w:right="0" w:hanging="424"/>
        <w:jc w:val="left"/>
        <w:rPr>
          <w:sz w:val="21"/>
        </w:rPr>
      </w:pPr>
      <w:r>
        <w:rPr>
          <w:sz w:val="21"/>
        </w:rPr>
        <w:t>接触到水</w:t>
      </w:r>
    </w:p>
    <w:p w14:paraId="28CBE887">
      <w:pPr>
        <w:pStyle w:val="4"/>
        <w:spacing w:before="175"/>
        <w:ind w:left="740"/>
      </w:pPr>
      <w:r>
        <w:t>溅上水或浸到水中会造成传感器敏感特性下降。</w:t>
      </w:r>
    </w:p>
    <w:p w14:paraId="3E5C126A">
      <w:pPr>
        <w:pStyle w:val="8"/>
        <w:numPr>
          <w:ilvl w:val="1"/>
          <w:numId w:val="1"/>
        </w:numPr>
        <w:tabs>
          <w:tab w:val="left" w:pos="741"/>
        </w:tabs>
        <w:spacing w:before="178" w:after="0" w:line="240" w:lineRule="auto"/>
        <w:ind w:left="740" w:right="0" w:hanging="424"/>
        <w:jc w:val="left"/>
        <w:rPr>
          <w:sz w:val="21"/>
        </w:rPr>
      </w:pPr>
      <w:r>
        <w:rPr>
          <w:sz w:val="21"/>
        </w:rPr>
        <w:t>结冰</w:t>
      </w:r>
    </w:p>
    <w:p w14:paraId="3D1BA565">
      <w:pPr>
        <w:pStyle w:val="4"/>
        <w:spacing w:before="175"/>
        <w:ind w:left="740"/>
      </w:pPr>
      <w:r>
        <w:t>水在传感器敏感材料表面结冰会导致敏感层碎裂而丧失敏感特性。</w:t>
      </w:r>
    </w:p>
    <w:p w14:paraId="70127D85">
      <w:pPr>
        <w:pStyle w:val="8"/>
        <w:numPr>
          <w:ilvl w:val="1"/>
          <w:numId w:val="1"/>
        </w:numPr>
        <w:tabs>
          <w:tab w:val="left" w:pos="741"/>
        </w:tabs>
        <w:spacing w:before="175" w:after="0" w:line="240" w:lineRule="auto"/>
        <w:ind w:left="740" w:right="0" w:hanging="424"/>
        <w:jc w:val="left"/>
        <w:rPr>
          <w:sz w:val="21"/>
        </w:rPr>
      </w:pPr>
      <w:r>
        <w:rPr>
          <w:sz w:val="21"/>
        </w:rPr>
        <w:t>施加电压过高</w:t>
      </w:r>
    </w:p>
    <w:p w14:paraId="107F7901">
      <w:pPr>
        <w:pStyle w:val="4"/>
        <w:spacing w:before="5"/>
        <w:rPr>
          <w:sz w:val="16"/>
        </w:rPr>
      </w:pPr>
    </w:p>
    <w:p w14:paraId="2D520B41">
      <w:pPr>
        <w:pStyle w:val="4"/>
        <w:spacing w:line="386" w:lineRule="auto"/>
        <w:ind w:left="320" w:right="1079" w:firstLine="420"/>
      </w:pPr>
      <w:r>
        <w:rPr>
          <w:w w:val="90"/>
        </w:rPr>
        <w:t xml:space="preserve">如果给传感器或加热器施加的电压高于规定值，即使传感器没有受到物理损坏或破坏，也会造  </w:t>
      </w:r>
      <w:r>
        <w:t>成引线和/或加热器损坏，并引起传感器敏感特性下降。</w:t>
      </w:r>
    </w:p>
    <w:p w14:paraId="740B93C1">
      <w:pPr>
        <w:pStyle w:val="8"/>
        <w:numPr>
          <w:ilvl w:val="1"/>
          <w:numId w:val="1"/>
        </w:numPr>
        <w:tabs>
          <w:tab w:val="left" w:pos="741"/>
        </w:tabs>
        <w:spacing w:before="29" w:after="0" w:line="240" w:lineRule="auto"/>
        <w:ind w:left="740" w:right="0" w:hanging="424"/>
        <w:jc w:val="left"/>
        <w:rPr>
          <w:sz w:val="21"/>
        </w:rPr>
      </w:pPr>
      <w:r>
        <w:rPr>
          <w:sz w:val="21"/>
        </w:rPr>
        <w:t>电压加错管脚（仅限于旁热式系列）</w:t>
      </w:r>
    </w:p>
    <w:p w14:paraId="3EE664FF">
      <w:pPr>
        <w:pStyle w:val="4"/>
        <w:spacing w:before="7"/>
        <w:rPr>
          <w:sz w:val="16"/>
        </w:rPr>
      </w:pPr>
    </w:p>
    <w:p w14:paraId="61E97173">
      <w:pPr>
        <w:spacing w:before="0" w:line="456" w:lineRule="auto"/>
        <w:ind w:left="320" w:right="3516" w:firstLine="415"/>
        <w:jc w:val="both"/>
        <w:rPr>
          <w:sz w:val="19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4992370</wp:posOffset>
            </wp:positionH>
            <wp:positionV relativeFrom="paragraph">
              <wp:posOffset>101600</wp:posOffset>
            </wp:positionV>
            <wp:extent cx="1463040" cy="623570"/>
            <wp:effectExtent l="0" t="0" r="0" b="0"/>
            <wp:wrapNone/>
            <wp:docPr id="1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.jpe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9" cy="623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对 6 脚型的传感器，2、5 为加热电极，（1、3）/（4、6）为测试用电极，1 和 3 导通，4 和 6 导通。如果电压加在 1、3 或 4、6 管脚会导致引线烧断，加在 2、4 管脚上则取不到信号。 （见右图 8）</w:t>
      </w:r>
    </w:p>
    <w:p w14:paraId="36CE678D">
      <w:pPr>
        <w:spacing w:before="0" w:line="226" w:lineRule="exact"/>
        <w:ind w:left="0" w:right="865" w:firstLine="0"/>
        <w:jc w:val="right"/>
        <w:rPr>
          <w:b/>
          <w:sz w:val="18"/>
        </w:rPr>
      </w:pPr>
      <w:r>
        <w:rPr>
          <w:b/>
          <w:sz w:val="18"/>
        </w:rPr>
        <w:t>图 8：传感器引线示意图</w:t>
      </w:r>
    </w:p>
    <w:p w14:paraId="14C9E1E2">
      <w:pPr>
        <w:pStyle w:val="3"/>
        <w:numPr>
          <w:ilvl w:val="0"/>
          <w:numId w:val="1"/>
        </w:numPr>
        <w:tabs>
          <w:tab w:val="left" w:pos="532"/>
        </w:tabs>
        <w:spacing w:before="137" w:after="0" w:line="240" w:lineRule="auto"/>
        <w:ind w:left="532" w:right="0" w:hanging="212"/>
        <w:jc w:val="left"/>
      </w:pPr>
      <w:bookmarkStart w:id="4" w:name="2尽可能避免的情况"/>
      <w:bookmarkEnd w:id="4"/>
      <w:r>
        <w:t>尽可能避免的情况</w:t>
      </w:r>
    </w:p>
    <w:p w14:paraId="5D099E99">
      <w:pPr>
        <w:pStyle w:val="8"/>
        <w:numPr>
          <w:ilvl w:val="1"/>
          <w:numId w:val="1"/>
        </w:numPr>
        <w:tabs>
          <w:tab w:val="left" w:pos="741"/>
        </w:tabs>
        <w:spacing w:before="173" w:after="0" w:line="240" w:lineRule="auto"/>
        <w:ind w:left="740" w:right="0" w:hanging="424"/>
        <w:jc w:val="left"/>
        <w:rPr>
          <w:sz w:val="21"/>
        </w:rPr>
      </w:pPr>
      <w:r>
        <w:rPr>
          <w:sz w:val="21"/>
        </w:rPr>
        <w:t>凝结水</w:t>
      </w:r>
    </w:p>
    <w:p w14:paraId="0D245DEA">
      <w:pPr>
        <w:pStyle w:val="4"/>
        <w:spacing w:before="3"/>
        <w:rPr>
          <w:sz w:val="8"/>
        </w:rPr>
      </w:pPr>
    </w:p>
    <w:p w14:paraId="752A709B">
      <w:pPr>
        <w:pStyle w:val="4"/>
        <w:spacing w:before="69" w:line="396" w:lineRule="auto"/>
        <w:ind w:left="320" w:right="1077" w:firstLine="420"/>
      </w:pPr>
      <w:r>
        <w:rPr>
          <w:w w:val="90"/>
        </w:rPr>
        <w:t xml:space="preserve">在室内使用条件下，轻微凝结水对传感器性能会产生轻微影响。但是，如果水凝结在敏感层表  </w:t>
      </w:r>
      <w:r>
        <w:t>面并保持一段时间，传感器特性则会下降。</w:t>
      </w:r>
    </w:p>
    <w:p w14:paraId="6A132876">
      <w:pPr>
        <w:pStyle w:val="8"/>
        <w:numPr>
          <w:ilvl w:val="1"/>
          <w:numId w:val="1"/>
        </w:numPr>
        <w:tabs>
          <w:tab w:val="left" w:pos="741"/>
        </w:tabs>
        <w:spacing w:before="5" w:after="0" w:line="240" w:lineRule="auto"/>
        <w:ind w:left="740" w:right="0" w:hanging="424"/>
        <w:jc w:val="left"/>
        <w:rPr>
          <w:sz w:val="21"/>
        </w:rPr>
      </w:pPr>
      <w:r>
        <w:rPr>
          <w:sz w:val="21"/>
        </w:rPr>
        <w:t>处于高浓度气体中</w:t>
      </w:r>
    </w:p>
    <w:p w14:paraId="035C6C03">
      <w:pPr>
        <w:pStyle w:val="4"/>
        <w:spacing w:before="175" w:line="398" w:lineRule="auto"/>
        <w:ind w:left="320" w:right="1077" w:firstLine="420"/>
      </w:pPr>
      <w:r>
        <w:rPr>
          <w:w w:val="90"/>
        </w:rPr>
        <w:t xml:space="preserve">无论传感器是否通电，在高浓度气体中长期放置，均会影响传感器特性。如用打火机气直接喷  </w:t>
      </w:r>
      <w:r>
        <w:t>向传感器，会对传感器造成极大损害。</w:t>
      </w:r>
    </w:p>
    <w:p w14:paraId="763173A7">
      <w:pPr>
        <w:pStyle w:val="8"/>
        <w:numPr>
          <w:ilvl w:val="1"/>
          <w:numId w:val="1"/>
        </w:numPr>
        <w:tabs>
          <w:tab w:val="left" w:pos="741"/>
        </w:tabs>
        <w:spacing w:before="2" w:after="0" w:line="240" w:lineRule="auto"/>
        <w:ind w:left="740" w:right="0" w:hanging="424"/>
        <w:jc w:val="left"/>
        <w:rPr>
          <w:sz w:val="21"/>
        </w:rPr>
      </w:pPr>
      <w:r>
        <w:rPr>
          <w:sz w:val="21"/>
        </w:rPr>
        <w:t>长期贮存</w:t>
      </w:r>
    </w:p>
    <w:p w14:paraId="2CCEB7EC">
      <w:pPr>
        <w:pStyle w:val="4"/>
        <w:spacing w:before="168" w:line="398" w:lineRule="auto"/>
        <w:ind w:left="320" w:right="585" w:firstLine="420"/>
        <w:jc w:val="both"/>
      </w:pPr>
      <w:r>
        <w:rPr>
          <w:w w:val="90"/>
        </w:rPr>
        <w:t xml:space="preserve">传感器在不通电情况下长时间贮存，其电阻会产生可逆性漂移，这种漂移与贮存环境有关。传  感器应贮存在不含可挥发性硅化合物的密封袋中。经长期贮存的传感器，在使用前需要更长时间通  </w:t>
      </w:r>
      <w:r>
        <w:t>电以使其达到稳定。贮存时间及对应的老化时间建议如表 2 所示。</w:t>
      </w:r>
    </w:p>
    <w:p w14:paraId="0B9830E3">
      <w:pPr>
        <w:pStyle w:val="3"/>
        <w:spacing w:line="256" w:lineRule="exact"/>
        <w:ind w:left="4003" w:right="3783"/>
        <w:jc w:val="center"/>
      </w:pPr>
      <w:bookmarkStart w:id="5" w:name="表 2"/>
      <w:bookmarkEnd w:id="5"/>
      <w:r>
        <w:t>表 2</w:t>
      </w:r>
    </w:p>
    <w:p w14:paraId="30EA0182">
      <w:pPr>
        <w:pStyle w:val="4"/>
        <w:spacing w:before="11"/>
        <w:rPr>
          <w:b/>
          <w:sz w:val="11"/>
        </w:rPr>
      </w:pPr>
    </w:p>
    <w:tbl>
      <w:tblPr>
        <w:tblStyle w:val="5"/>
        <w:tblW w:w="0" w:type="auto"/>
        <w:tblInd w:w="9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00"/>
        <w:gridCol w:w="3800"/>
      </w:tblGrid>
      <w:tr w14:paraId="44241A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800" w:type="dxa"/>
          </w:tcPr>
          <w:p w14:paraId="3A794FF8">
            <w:pPr>
              <w:pStyle w:val="9"/>
              <w:spacing w:line="253" w:lineRule="exact"/>
              <w:ind w:left="1096" w:right="1042"/>
              <w:rPr>
                <w:sz w:val="21"/>
              </w:rPr>
            </w:pPr>
            <w:r>
              <w:rPr>
                <w:sz w:val="21"/>
              </w:rPr>
              <w:t>贮存时间</w:t>
            </w:r>
          </w:p>
        </w:tc>
        <w:tc>
          <w:tcPr>
            <w:tcW w:w="3800" w:type="dxa"/>
          </w:tcPr>
          <w:p w14:paraId="052FFEDB">
            <w:pPr>
              <w:pStyle w:val="9"/>
              <w:spacing w:line="253" w:lineRule="exact"/>
              <w:ind w:left="1096" w:right="1056"/>
              <w:rPr>
                <w:sz w:val="21"/>
              </w:rPr>
            </w:pPr>
            <w:r>
              <w:rPr>
                <w:sz w:val="21"/>
              </w:rPr>
              <w:t>建议老化时间</w:t>
            </w:r>
          </w:p>
        </w:tc>
      </w:tr>
      <w:tr w14:paraId="3FEED1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3800" w:type="dxa"/>
          </w:tcPr>
          <w:p w14:paraId="6F4ED819">
            <w:pPr>
              <w:pStyle w:val="9"/>
              <w:spacing w:line="253" w:lineRule="exact"/>
              <w:ind w:left="1443"/>
              <w:jc w:val="left"/>
              <w:rPr>
                <w:sz w:val="21"/>
              </w:rPr>
            </w:pPr>
            <w:r>
              <w:rPr>
                <w:sz w:val="21"/>
              </w:rPr>
              <w:t>1 个月以下</w:t>
            </w:r>
          </w:p>
        </w:tc>
        <w:tc>
          <w:tcPr>
            <w:tcW w:w="3800" w:type="dxa"/>
          </w:tcPr>
          <w:p w14:paraId="2DD1A30E">
            <w:pPr>
              <w:pStyle w:val="9"/>
              <w:spacing w:line="253" w:lineRule="exact"/>
              <w:ind w:left="1096" w:right="1068"/>
              <w:rPr>
                <w:sz w:val="21"/>
              </w:rPr>
            </w:pPr>
            <w:r>
              <w:rPr>
                <w:sz w:val="21"/>
              </w:rPr>
              <w:t>不低于 48 小时</w:t>
            </w:r>
          </w:p>
        </w:tc>
      </w:tr>
      <w:tr w14:paraId="7A96EB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3800" w:type="dxa"/>
          </w:tcPr>
          <w:p w14:paraId="67F5864F">
            <w:pPr>
              <w:pStyle w:val="9"/>
              <w:spacing w:line="251" w:lineRule="exact"/>
              <w:ind w:left="1096" w:right="924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86"/>
                <w:sz w:val="21"/>
              </w:rPr>
              <w:t xml:space="preserve"> </w:t>
            </w:r>
            <w:r>
              <w:rPr>
                <w:sz w:val="21"/>
              </w:rPr>
              <w:t>～ 6</w:t>
            </w:r>
            <w:r>
              <w:rPr>
                <w:spacing w:val="-1"/>
                <w:sz w:val="21"/>
              </w:rPr>
              <w:t xml:space="preserve"> 个月</w:t>
            </w:r>
          </w:p>
        </w:tc>
        <w:tc>
          <w:tcPr>
            <w:tcW w:w="3800" w:type="dxa"/>
          </w:tcPr>
          <w:p w14:paraId="20F527C4">
            <w:pPr>
              <w:pStyle w:val="9"/>
              <w:spacing w:line="251" w:lineRule="exact"/>
              <w:ind w:left="1096" w:right="1068"/>
              <w:rPr>
                <w:sz w:val="21"/>
              </w:rPr>
            </w:pPr>
            <w:r>
              <w:rPr>
                <w:sz w:val="21"/>
              </w:rPr>
              <w:t>不低于 72 小时</w:t>
            </w:r>
          </w:p>
        </w:tc>
      </w:tr>
      <w:tr w14:paraId="7EDB46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800" w:type="dxa"/>
          </w:tcPr>
          <w:p w14:paraId="4B1AAA7F">
            <w:pPr>
              <w:pStyle w:val="9"/>
              <w:spacing w:line="252" w:lineRule="exact"/>
              <w:ind w:left="1443"/>
              <w:jc w:val="left"/>
              <w:rPr>
                <w:sz w:val="21"/>
              </w:rPr>
            </w:pPr>
            <w:r>
              <w:rPr>
                <w:sz w:val="21"/>
              </w:rPr>
              <w:t>6 个月以上</w:t>
            </w:r>
          </w:p>
        </w:tc>
        <w:tc>
          <w:tcPr>
            <w:tcW w:w="3800" w:type="dxa"/>
          </w:tcPr>
          <w:p w14:paraId="0AFFC328">
            <w:pPr>
              <w:pStyle w:val="9"/>
              <w:spacing w:line="252" w:lineRule="exact"/>
              <w:ind w:left="1096" w:right="1068"/>
              <w:rPr>
                <w:sz w:val="21"/>
              </w:rPr>
            </w:pPr>
            <w:r>
              <w:rPr>
                <w:sz w:val="21"/>
              </w:rPr>
              <w:t>不低于 168 小时</w:t>
            </w:r>
          </w:p>
        </w:tc>
      </w:tr>
    </w:tbl>
    <w:p w14:paraId="2D3C46AF">
      <w:pPr>
        <w:pStyle w:val="4"/>
        <w:rPr>
          <w:b/>
          <w:sz w:val="20"/>
        </w:rPr>
      </w:pPr>
    </w:p>
    <w:p w14:paraId="62E0ABC7">
      <w:pPr>
        <w:pStyle w:val="8"/>
        <w:numPr>
          <w:ilvl w:val="1"/>
          <w:numId w:val="1"/>
        </w:numPr>
        <w:tabs>
          <w:tab w:val="left" w:pos="741"/>
        </w:tabs>
        <w:spacing w:before="154" w:after="0" w:line="240" w:lineRule="auto"/>
        <w:ind w:left="740" w:right="0" w:hanging="422"/>
        <w:jc w:val="left"/>
        <w:rPr>
          <w:sz w:val="21"/>
        </w:rPr>
      </w:pPr>
      <w:r>
        <w:rPr>
          <w:sz w:val="21"/>
        </w:rPr>
        <w:t>长期暴露在极端环境中</w:t>
      </w:r>
    </w:p>
    <w:p w14:paraId="266EC780">
      <w:pPr>
        <w:pStyle w:val="4"/>
        <w:spacing w:before="11"/>
        <w:rPr>
          <w:sz w:val="16"/>
        </w:rPr>
      </w:pPr>
    </w:p>
    <w:p w14:paraId="2F77CF42">
      <w:pPr>
        <w:pStyle w:val="4"/>
        <w:ind w:left="740"/>
      </w:pPr>
      <w:r>
        <w:t>无论传感器是否通电，长时间暴露在极端条件下，如高湿、高温或高污染等极端条件，传感器</w:t>
      </w:r>
    </w:p>
    <w:p w14:paraId="0A8E76F6">
      <w:pPr>
        <w:spacing w:after="0"/>
      </w:pPr>
    </w:p>
    <w:p w14:paraId="27C9BFEF">
      <w:pPr>
        <w:spacing w:after="0"/>
        <w:ind w:leftChars="200"/>
        <w:sectPr>
          <w:pgSz w:w="11900" w:h="16840"/>
          <w:pgMar w:top="1000" w:right="840" w:bottom="280" w:left="1100" w:header="720" w:footer="720" w:gutter="0"/>
          <w:cols w:space="720" w:num="1"/>
        </w:sectPr>
      </w:pPr>
      <w:r>
        <w:rPr>
          <w:rFonts w:hint="eastAsia" w:ascii="宋体" w:hAnsi="宋体" w:eastAsia="宋体" w:cs="宋体"/>
          <w:sz w:val="21"/>
          <w:szCs w:val="21"/>
          <w:lang w:val="en-US" w:eastAsia="zh-CN" w:bidi="ar-SA"/>
        </w:rPr>
        <w:t>性能将受到影响</w:t>
      </w:r>
      <w:r>
        <w:rPr>
          <w:rFonts w:hint="eastAsia" w:cs="宋体"/>
          <w:sz w:val="21"/>
          <w:szCs w:val="21"/>
          <w:lang w:val="en-US" w:eastAsia="zh-CN" w:bidi="ar-SA"/>
        </w:rPr>
        <w:t>。</w:t>
      </w:r>
      <w:bookmarkStart w:id="8" w:name="_GoBack"/>
      <w:bookmarkEnd w:id="8"/>
    </w:p>
    <w:p w14:paraId="11CE140F">
      <w:pPr>
        <w:pStyle w:val="4"/>
        <w:spacing w:before="4"/>
        <w:rPr>
          <w:rFonts w:ascii="Times New Roman"/>
          <w:sz w:val="17"/>
        </w:rPr>
      </w:pPr>
    </w:p>
    <w:p w14:paraId="41A8F92E">
      <w:pPr>
        <w:pStyle w:val="8"/>
        <w:numPr>
          <w:ilvl w:val="1"/>
          <w:numId w:val="1"/>
        </w:numPr>
        <w:tabs>
          <w:tab w:val="left" w:pos="741"/>
        </w:tabs>
        <w:spacing w:before="54" w:after="0" w:line="240" w:lineRule="auto"/>
        <w:ind w:left="740" w:right="0" w:hanging="422"/>
        <w:jc w:val="left"/>
        <w:rPr>
          <w:sz w:val="21"/>
        </w:rPr>
      </w:pPr>
      <w:r>
        <w:rPr>
          <w:sz w:val="21"/>
        </w:rPr>
        <w:t>振动</w:t>
      </w:r>
    </w:p>
    <w:p w14:paraId="08FA5FAD">
      <w:pPr>
        <w:pStyle w:val="4"/>
        <w:spacing w:before="10"/>
        <w:rPr>
          <w:sz w:val="14"/>
        </w:rPr>
      </w:pPr>
    </w:p>
    <w:p w14:paraId="7DD56332">
      <w:pPr>
        <w:spacing w:before="0"/>
        <w:ind w:left="740" w:right="0" w:firstLine="0"/>
        <w:jc w:val="left"/>
        <w:rPr>
          <w:sz w:val="20"/>
        </w:rPr>
      </w:pPr>
      <w:r>
        <w:rPr>
          <w:sz w:val="20"/>
        </w:rPr>
        <w:t>频繁、过度振动会导致传感器内部引线产生共振而断裂。在运输途中及组装线上使用气动改锥/</w:t>
      </w:r>
    </w:p>
    <w:p w14:paraId="56F5EA7A">
      <w:pPr>
        <w:pStyle w:val="4"/>
        <w:spacing w:before="171"/>
        <w:ind w:left="320"/>
      </w:pPr>
      <w:r>
        <w:t>超声波焊接机会产生此类振动。</w:t>
      </w:r>
    </w:p>
    <w:p w14:paraId="034E994C">
      <w:pPr>
        <w:pStyle w:val="8"/>
        <w:numPr>
          <w:ilvl w:val="1"/>
          <w:numId w:val="1"/>
        </w:numPr>
        <w:tabs>
          <w:tab w:val="left" w:pos="741"/>
        </w:tabs>
        <w:spacing w:before="177" w:after="0" w:line="240" w:lineRule="auto"/>
        <w:ind w:left="740" w:right="0" w:hanging="424"/>
        <w:jc w:val="left"/>
        <w:rPr>
          <w:sz w:val="21"/>
        </w:rPr>
      </w:pPr>
      <w:r>
        <w:rPr>
          <w:sz w:val="21"/>
        </w:rPr>
        <w:t>冲击</w:t>
      </w:r>
    </w:p>
    <w:p w14:paraId="46093B40">
      <w:pPr>
        <w:pStyle w:val="4"/>
        <w:spacing w:before="177"/>
        <w:ind w:left="740"/>
      </w:pPr>
      <w:r>
        <w:t>如果传感器受到强烈冲击或跌落会导致其引线断裂。</w:t>
      </w:r>
    </w:p>
    <w:p w14:paraId="4A689D1D">
      <w:pPr>
        <w:pStyle w:val="8"/>
        <w:numPr>
          <w:ilvl w:val="1"/>
          <w:numId w:val="1"/>
        </w:numPr>
        <w:tabs>
          <w:tab w:val="left" w:pos="741"/>
        </w:tabs>
        <w:spacing w:before="173" w:after="0" w:line="240" w:lineRule="auto"/>
        <w:ind w:left="740" w:right="0" w:hanging="424"/>
        <w:jc w:val="left"/>
        <w:rPr>
          <w:sz w:val="21"/>
        </w:rPr>
      </w:pPr>
      <w:r>
        <w:rPr>
          <w:sz w:val="21"/>
        </w:rPr>
        <w:t>使用条件：</w:t>
      </w:r>
    </w:p>
    <w:p w14:paraId="2CCE41BC">
      <w:pPr>
        <w:pStyle w:val="8"/>
        <w:numPr>
          <w:ilvl w:val="2"/>
          <w:numId w:val="1"/>
        </w:numPr>
        <w:tabs>
          <w:tab w:val="left" w:pos="950"/>
        </w:tabs>
        <w:spacing w:before="168" w:after="0" w:line="238" w:lineRule="exact"/>
        <w:ind w:left="949" w:right="0" w:hanging="631"/>
        <w:jc w:val="left"/>
        <w:rPr>
          <w:sz w:val="21"/>
        </w:rPr>
      </w:pPr>
      <w:r>
        <w:rPr>
          <w:sz w:val="21"/>
        </w:rPr>
        <w:t>对传感器来说手工焊接为最理想的焊接方式，建议焊接条件如下：</w:t>
      </w:r>
    </w:p>
    <w:p w14:paraId="4365830B">
      <w:pPr>
        <w:pStyle w:val="2"/>
        <w:spacing w:line="227" w:lineRule="exact"/>
      </w:pPr>
      <w:bookmarkStart w:id="6" w:name=""/>
      <w:bookmarkEnd w:id="6"/>
    </w:p>
    <w:p w14:paraId="15037ECB">
      <w:pPr>
        <w:pStyle w:val="4"/>
        <w:numPr>
          <w:ilvl w:val="0"/>
          <w:numId w:val="2"/>
        </w:numPr>
        <w:spacing w:line="239" w:lineRule="exact"/>
        <w:ind w:left="1260" w:leftChars="0" w:hanging="420" w:firstLineChars="0"/>
      </w:pPr>
      <w:r>
        <w:t>助焊剂：含氯最少的松香助焊剂</w:t>
      </w:r>
    </w:p>
    <w:p w14:paraId="7827291F">
      <w:pPr>
        <w:pStyle w:val="4"/>
        <w:numPr>
          <w:ilvl w:val="0"/>
          <w:numId w:val="2"/>
        </w:numPr>
        <w:spacing w:line="239" w:lineRule="exact"/>
        <w:ind w:left="1260" w:leftChars="0" w:hanging="420" w:firstLineChars="0"/>
      </w:pPr>
      <w:r>
        <w:t>恒温烙铁</w:t>
      </w:r>
    </w:p>
    <w:p w14:paraId="12235A1C">
      <w:pPr>
        <w:pStyle w:val="4"/>
        <w:numPr>
          <w:ilvl w:val="0"/>
          <w:numId w:val="2"/>
        </w:numPr>
        <w:spacing w:line="239" w:lineRule="exact"/>
        <w:ind w:left="1260" w:leftChars="0" w:hanging="420" w:firstLineChars="0"/>
      </w:pPr>
      <w:r>
        <w:t>温度： 250℃</w:t>
      </w:r>
    </w:p>
    <w:p w14:paraId="7709AFBD">
      <w:pPr>
        <w:pStyle w:val="4"/>
        <w:numPr>
          <w:ilvl w:val="0"/>
          <w:numId w:val="2"/>
        </w:numPr>
        <w:spacing w:line="239" w:lineRule="exact"/>
        <w:ind w:left="1260" w:leftChars="0" w:hanging="420" w:firstLineChars="0"/>
      </w:pPr>
      <w:r>
        <w:t>时间：不大于 3 秒</w:t>
      </w:r>
    </w:p>
    <w:p w14:paraId="17F8BE6D">
      <w:pPr>
        <w:pStyle w:val="8"/>
        <w:numPr>
          <w:ilvl w:val="2"/>
          <w:numId w:val="1"/>
        </w:numPr>
        <w:tabs>
          <w:tab w:val="left" w:pos="950"/>
        </w:tabs>
        <w:spacing w:before="158" w:after="0" w:line="236" w:lineRule="exact"/>
        <w:ind w:left="949" w:right="0" w:hanging="631"/>
        <w:jc w:val="left"/>
        <w:rPr>
          <w:sz w:val="21"/>
        </w:rPr>
      </w:pPr>
      <w:r>
        <w:rPr>
          <w:sz w:val="21"/>
        </w:rPr>
        <w:t>使用波峰焊时应满足以下条件：</w:t>
      </w:r>
    </w:p>
    <w:p w14:paraId="5B604F8A">
      <w:pPr>
        <w:pStyle w:val="2"/>
      </w:pPr>
      <w:bookmarkStart w:id="7" w:name=""/>
      <w:bookmarkEnd w:id="7"/>
    </w:p>
    <w:p w14:paraId="21AA4CE5">
      <w:pPr>
        <w:pStyle w:val="4"/>
        <w:numPr>
          <w:ilvl w:val="0"/>
          <w:numId w:val="3"/>
        </w:numPr>
        <w:spacing w:line="239" w:lineRule="exact"/>
        <w:ind w:left="1260" w:leftChars="0" w:hanging="420" w:firstLineChars="0"/>
      </w:pPr>
      <w:r>
        <w:t>助焊剂：含氯最少的松香助焊剂</w:t>
      </w:r>
    </w:p>
    <w:p w14:paraId="47469383">
      <w:pPr>
        <w:pStyle w:val="4"/>
        <w:numPr>
          <w:ilvl w:val="0"/>
          <w:numId w:val="3"/>
        </w:numPr>
        <w:spacing w:line="239" w:lineRule="exact"/>
        <w:ind w:left="1260" w:leftChars="0" w:hanging="420" w:firstLineChars="0"/>
      </w:pPr>
      <w:r>
        <w:t>速度：（1-2）米/分钟</w:t>
      </w:r>
    </w:p>
    <w:p w14:paraId="68ABB18C">
      <w:pPr>
        <w:pStyle w:val="4"/>
        <w:numPr>
          <w:ilvl w:val="0"/>
          <w:numId w:val="3"/>
        </w:numPr>
        <w:spacing w:line="239" w:lineRule="exact"/>
        <w:ind w:left="1260" w:leftChars="0" w:hanging="420" w:firstLineChars="0"/>
      </w:pPr>
      <w:r>
        <w:t>预热温度：（100±20）℃</w:t>
      </w:r>
    </w:p>
    <w:p w14:paraId="37E5171E">
      <w:pPr>
        <w:pStyle w:val="4"/>
        <w:numPr>
          <w:ilvl w:val="0"/>
          <w:numId w:val="3"/>
        </w:numPr>
        <w:spacing w:line="239" w:lineRule="exact"/>
        <w:ind w:left="1260" w:leftChars="0" w:hanging="420" w:firstLineChars="0"/>
      </w:pPr>
      <w:r>
        <w:t>焊接温度：（250±10）℃</w:t>
      </w:r>
    </w:p>
    <w:p w14:paraId="76DC5C67">
      <w:pPr>
        <w:pStyle w:val="4"/>
        <w:numPr>
          <w:ilvl w:val="0"/>
          <w:numId w:val="3"/>
        </w:numPr>
        <w:spacing w:line="239" w:lineRule="exact"/>
        <w:ind w:left="1260" w:leftChars="0" w:hanging="420" w:firstLineChars="0"/>
      </w:pPr>
      <w:r>
        <w:t>1 次通过波峰焊机</w:t>
      </w:r>
    </w:p>
    <w:p w14:paraId="3F515255">
      <w:pPr>
        <w:pStyle w:val="4"/>
        <w:spacing w:before="12"/>
        <w:rPr>
          <w:sz w:val="20"/>
        </w:rPr>
      </w:pPr>
    </w:p>
    <w:p w14:paraId="21BDC8D4">
      <w:pPr>
        <w:pStyle w:val="4"/>
        <w:ind w:left="320"/>
      </w:pPr>
      <w:r>
        <w:t>违反以上使用条件将使传感器特性下降。</w:t>
      </w:r>
    </w:p>
    <w:sectPr>
      <w:pgSz w:w="11900" w:h="16840"/>
      <w:pgMar w:top="1400" w:right="840" w:bottom="280" w:left="11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A779F"/>
    <w:multiLevelType w:val="singleLevel"/>
    <w:tmpl w:val="87BA779F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">
    <w:nsid w:val="C8F8CC85"/>
    <w:multiLevelType w:val="singleLevel"/>
    <w:tmpl w:val="C8F8CC85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532" w:hanging="212"/>
        <w:jc w:val="left"/>
      </w:pPr>
      <w:rPr>
        <w:rFonts w:hint="default" w:ascii="宋体" w:hAnsi="宋体" w:eastAsia="宋体" w:cs="宋体"/>
        <w:b/>
        <w:bCs/>
        <w:w w:val="98"/>
        <w:sz w:val="21"/>
        <w:szCs w:val="21"/>
      </w:rPr>
    </w:lvl>
    <w:lvl w:ilvl="1" w:tentative="0">
      <w:start w:val="1"/>
      <w:numFmt w:val="decimal"/>
      <w:lvlText w:val="%1.%2"/>
      <w:lvlJc w:val="left"/>
      <w:pPr>
        <w:ind w:left="740" w:hanging="423"/>
        <w:jc w:val="left"/>
      </w:pPr>
      <w:rPr>
        <w:rFonts w:hint="default" w:ascii="宋体" w:hAnsi="宋体" w:eastAsia="宋体" w:cs="宋体"/>
        <w:w w:val="97"/>
        <w:sz w:val="21"/>
        <w:szCs w:val="21"/>
      </w:rPr>
    </w:lvl>
    <w:lvl w:ilvl="2" w:tentative="0">
      <w:start w:val="1"/>
      <w:numFmt w:val="decimal"/>
      <w:lvlText w:val="%1.%2.%3"/>
      <w:lvlJc w:val="left"/>
      <w:pPr>
        <w:ind w:left="949" w:hanging="632"/>
        <w:jc w:val="left"/>
      </w:pPr>
      <w:rPr>
        <w:rFonts w:hint="default" w:ascii="宋体" w:hAnsi="宋体" w:eastAsia="宋体" w:cs="宋体"/>
        <w:spacing w:val="-2"/>
        <w:w w:val="97"/>
        <w:sz w:val="21"/>
        <w:szCs w:val="21"/>
      </w:rPr>
    </w:lvl>
    <w:lvl w:ilvl="3" w:tentative="0">
      <w:start w:val="0"/>
      <w:numFmt w:val="bullet"/>
      <w:lvlText w:val=""/>
      <w:lvlJc w:val="left"/>
      <w:pPr>
        <w:ind w:left="959" w:hanging="432"/>
      </w:pPr>
      <w:rPr>
        <w:rFonts w:hint="default" w:ascii="Wingdings" w:hAnsi="Wingdings" w:eastAsia="Wingdings" w:cs="Wingdings"/>
        <w:w w:val="102"/>
        <w:position w:val="8"/>
        <w:sz w:val="13"/>
        <w:szCs w:val="13"/>
      </w:rPr>
    </w:lvl>
    <w:lvl w:ilvl="4" w:tentative="0">
      <w:start w:val="0"/>
      <w:numFmt w:val="bullet"/>
      <w:lvlText w:val="•"/>
      <w:lvlJc w:val="left"/>
      <w:pPr>
        <w:ind w:left="2245" w:hanging="432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3531" w:hanging="432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4817" w:hanging="432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102" w:hanging="432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388" w:hanging="432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2"/>
  </w:compat>
  <w:docVars>
    <w:docVar w:name="commondata" w:val="eyJoZGlkIjoiYTBiYjExY2IxMmI3MmJlZTJjMjFmNDFhY2EzNTVkYzUifQ=="/>
  </w:docVars>
  <w:rsids>
    <w:rsidRoot w:val="00000000"/>
    <w:rsid w:val="1A697643"/>
    <w:rsid w:val="5B600ECE"/>
    <w:rsid w:val="64C23E7D"/>
    <w:rsid w:val="6F0375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224" w:lineRule="exact"/>
      <w:ind w:left="529"/>
      <w:outlineLvl w:val="1"/>
    </w:pPr>
    <w:rPr>
      <w:rFonts w:ascii="Wingdings" w:hAnsi="Wingdings" w:eastAsia="Wingdings" w:cs="Wingdings"/>
      <w:sz w:val="25"/>
      <w:szCs w:val="25"/>
    </w:rPr>
  </w:style>
  <w:style w:type="paragraph" w:styleId="3">
    <w:name w:val="heading 2"/>
    <w:basedOn w:val="1"/>
    <w:qFormat/>
    <w:uiPriority w:val="1"/>
    <w:pPr>
      <w:ind w:left="320"/>
      <w:outlineLvl w:val="2"/>
    </w:pPr>
    <w:rPr>
      <w:rFonts w:ascii="宋体" w:hAnsi="宋体" w:eastAsia="宋体" w:cs="宋体"/>
      <w:b/>
      <w:bCs/>
      <w:sz w:val="21"/>
      <w:szCs w:val="21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1"/>
      <w:szCs w:val="21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73"/>
      <w:ind w:left="740" w:hanging="424"/>
    </w:pPr>
    <w:rPr>
      <w:rFonts w:ascii="宋体" w:hAnsi="宋体" w:eastAsia="宋体" w:cs="宋体"/>
    </w:rPr>
  </w:style>
  <w:style w:type="paragraph" w:customStyle="1" w:styleId="9">
    <w:name w:val="Table Paragraph"/>
    <w:basedOn w:val="1"/>
    <w:qFormat/>
    <w:uiPriority w:val="1"/>
    <w:pPr>
      <w:ind w:left="158"/>
      <w:jc w:val="center"/>
    </w:pPr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2042</Words>
  <Characters>2274</Characters>
  <TotalTime>0</TotalTime>
  <ScaleCrop>false</ScaleCrop>
  <LinksUpToDate>false</LinksUpToDate>
  <CharactersWithSpaces>2410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2023-05-29T07:00:00Z</dcterms:created>
  <dc:creator>Administrator</dc:creator>
  <cp:lastModifiedBy>黄灯福-天士凯电子</cp:lastModifiedBy>
  <dcterms:modified xsi:type="dcterms:W3CDTF">2024-10-11T06:20:05Z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2019-04-26T00:00:00Z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2023-05-29T00:00:00Z</vt:filetime>
  </property>
  <property fmtid="{D5CDD505-2E9C-101B-9397-08002B2CF9AE}" pid="5" name="KSOProductBuildVer">
    <vt:lpwstr>2052-12.1.0.18543</vt:lpwstr>
  </property>
  <property fmtid="{D5CDD505-2E9C-101B-9397-08002B2CF9AE}" pid="6" name="ICV">
    <vt:lpwstr>3F0DD4E8675E4A2D8B717A29FC3DAC1E_12</vt:lpwstr>
  </property>
</Properties>
</file>