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YouTube Trending Video Predictor</w:t>
      </w:r>
    </w:p>
    <w:p>
      <w:pPr>
        <w:spacing w:after="300"/>
      </w:pPr>
      <w:r>
        <w:rPr>
          <w:i/>
          <w:iCs/>
          <w:color w:val="555555"/>
          <w:sz w:val="24"/>
          <w:szCs w:val="24"/>
        </w:rPr>
        <w:t xml:space="preserve">Team architecture and task breakdown</w:t>
      </w:r>
    </w:p>
    <w:p>
      <w:pPr>
        <w:pStyle w:val="Heading1"/>
        <w:spacing w:after="160" w:before="320"/>
      </w:pPr>
      <w:r>
        <w:t xml:space="preserve">1. Project overview</w:t>
      </w:r>
    </w:p>
    <w:p>
      <w:pPr>
        <w:spacing w:after="120"/>
      </w:pPr>
      <w:r>
        <w:rPr>
          <w:sz w:val="22"/>
          <w:szCs w:val="22"/>
        </w:rPr>
        <w:t xml:space="preserve">Three research questions anchor the project (from the team deck): what factors drive a YouTube video to trend; can metadata alone predict trending potential before publication; and can an A/B testing simulator compare two candidate titles before posting. The pipeline below is built to answer all three.</w:t>
      </w:r>
    </w:p>
    <w:p>
      <w:pPr>
        <w:pStyle w:val="Heading1"/>
        <w:spacing w:after="160" w:before="320"/>
      </w:pPr>
      <w:r>
        <w:t xml:space="preserve">2. Pipeline architecture</w:t>
      </w:r>
    </w:p>
    <w:p>
      <w:pPr>
        <w:spacing w:after="120"/>
      </w:pPr>
      <w:r>
        <w:rPr>
          <w:sz w:val="22"/>
          <w:szCs w:val="22"/>
        </w:rPr>
        <w:t xml:space="preserve">Data flows left to right, top to bottom. Each box shows the stage and its owner.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5%"/>
            <w:shd w:fill="F1EFE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Data sources</w:t>
            </w:r>
          </w:p>
          <w:p>
            <w:pPr>
              <w:jc w:val="center"/>
            </w:pPr>
            <w:r>
              <w:rPr>
                <w:color w:val="444444"/>
                <w:sz w:val="18"/>
                <w:szCs w:val="18"/>
              </w:rPr>
              <w:t xml:space="preserve">Shared decision</w:t>
            </w:r>
          </w:p>
        </w:tc>
        <w:tc>
          <w:tcPr>
            <w:tcW w:type="pct" w:w="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→</w:t>
            </w:r>
          </w:p>
        </w:tc>
        <w:tc>
          <w:tcPr>
            <w:tcW w:type="pct" w:w="25%"/>
            <w:shd w:fill="E1F5E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Data cleaning</w:t>
            </w:r>
          </w:p>
          <w:p>
            <w:pPr>
              <w:jc w:val="center"/>
            </w:pPr>
            <w:r>
              <w:rPr>
                <w:color w:val="444444"/>
                <w:sz w:val="18"/>
                <w:szCs w:val="18"/>
              </w:rPr>
              <w:t xml:space="preserve">Rahma</w:t>
            </w:r>
          </w:p>
        </w:tc>
        <w:tc>
          <w:tcPr>
            <w:tcW w:type="pct" w:w="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→</w:t>
            </w:r>
          </w:p>
        </w:tc>
        <w:tc>
          <w:tcPr>
            <w:tcW w:type="pct" w:w="25%"/>
            <w:shd w:fill="E1F5E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Feature engineering</w:t>
            </w:r>
          </w:p>
          <w:p>
            <w:pPr>
              <w:jc w:val="center"/>
            </w:pPr>
            <w:r>
              <w:rPr>
                <w:color w:val="444444"/>
                <w:sz w:val="18"/>
                <w:szCs w:val="18"/>
              </w:rPr>
              <w:t xml:space="preserve">Rahma</w:t>
            </w:r>
          </w:p>
        </w:tc>
      </w:tr>
      <w:tr>
        <w:tc>
          <w:tcPr>
            <w:tcW w:type="pct" w:w="25%"/>
            <w:shd w:fill="FAECE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Model training</w:t>
            </w:r>
          </w:p>
          <w:p>
            <w:pPr>
              <w:jc w:val="center"/>
            </w:pPr>
            <w:r>
              <w:rPr>
                <w:color w:val="444444"/>
                <w:sz w:val="18"/>
                <w:szCs w:val="18"/>
              </w:rPr>
              <w:t xml:space="preserve">Piyush</w:t>
            </w:r>
          </w:p>
        </w:tc>
        <w:tc>
          <w:tcPr>
            <w:tcW w:type="pct" w:w="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→</w:t>
            </w:r>
          </w:p>
        </w:tc>
        <w:tc>
          <w:tcPr>
            <w:tcW w:type="pct" w:w="25%"/>
            <w:shd w:fill="EEEDF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Evaluation</w:t>
            </w:r>
          </w:p>
          <w:p>
            <w:pPr>
              <w:jc w:val="center"/>
            </w:pPr>
            <w:r>
              <w:rPr>
                <w:color w:val="444444"/>
                <w:sz w:val="18"/>
                <w:szCs w:val="18"/>
              </w:rPr>
              <w:t xml:space="preserve">Prabesh</w:t>
            </w:r>
          </w:p>
        </w:tc>
        <w:tc>
          <w:tcPr>
            <w:tcW w:type="pct" w:w="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→</w:t>
            </w:r>
          </w:p>
        </w:tc>
        <w:tc>
          <w:tcPr>
            <w:tcW w:type="pct" w:w="25%"/>
            <w:shd w:fill="FAECE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Visualization</w:t>
            </w:r>
          </w:p>
          <w:p>
            <w:pPr>
              <w:jc w:val="center"/>
            </w:pPr>
            <w:r>
              <w:rPr>
                <w:color w:val="444444"/>
                <w:sz w:val="18"/>
                <w:szCs w:val="18"/>
              </w:rPr>
              <w:t xml:space="preserve">Piyush</w:t>
            </w:r>
          </w:p>
        </w:tc>
      </w:tr>
      <w:tr>
        <w:tc>
          <w:tcPr>
            <w:tcW w:type="pct" w:w="25%"/>
            <w:shd w:fill="FBEA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A/B test simulator (UI)</w:t>
            </w:r>
          </w:p>
          <w:p>
            <w:pPr>
              <w:jc w:val="center"/>
            </w:pPr>
            <w:r>
              <w:rPr>
                <w:color w:val="444444"/>
                <w:sz w:val="18"/>
                <w:szCs w:val="18"/>
              </w:rPr>
              <w:t xml:space="preserve">Cristobal &amp; Gloria</w:t>
            </w:r>
          </w:p>
        </w:tc>
        <w:tc>
          <w:tcPr>
            <w:tcW w:type="pct" w:w="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→</w:t>
            </w:r>
          </w:p>
        </w:tc>
        <w:tc>
          <w:tcPr>
            <w:tcW w:type="pct" w:w="25%"/>
            <w:shd w:fill="FBEA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Report &amp; slides</w:t>
            </w:r>
          </w:p>
          <w:p>
            <w:pPr>
              <w:jc w:val="center"/>
            </w:pPr>
            <w:r>
              <w:rPr>
                <w:color w:val="444444"/>
                <w:sz w:val="18"/>
                <w:szCs w:val="18"/>
              </w:rPr>
              <w:t xml:space="preserve">Cristobal &amp; Gloria</w:t>
            </w:r>
          </w:p>
        </w:tc>
        <w:tc>
          <w:tcPr>
            <w:tcW w:type="pct" w:w="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→</w:t>
            </w:r>
          </w:p>
        </w:tc>
        <w:tc>
          <w:tcPr>
            <w:tcW w:type="pct" w:w="25%"/>
            <w:shd w:fill="F1EFE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Final presentation</w:t>
            </w:r>
          </w:p>
          <w:p>
            <w:pPr>
              <w:jc w:val="center"/>
            </w:pPr>
            <w:r>
              <w:rPr>
                <w:color w:val="444444"/>
                <w:sz w:val="18"/>
                <w:szCs w:val="18"/>
              </w:rPr>
              <w:t xml:space="preserve">Whole team</w:t>
            </w:r>
          </w:p>
        </w:tc>
      </w:tr>
    </w:tbl>
    <w:p>
      <w:pPr>
        <w:spacing w:after="200" w:before="200"/>
      </w:pPr>
      <w:r>
        <w:rPr>
          <w:color w:val="555555"/>
          <w:sz w:val="20"/>
          <w:szCs w:val="20"/>
        </w:rPr>
        <w:t xml:space="preserve">Handoff order: Rahma → Piyush (training) → Prabesh (evaluation) + Piyush (visualization) → Cristobal &amp; Gloria (UI + report) → whole team (final presentation).</w:t>
      </w:r>
    </w:p>
    <w:p>
      <w:pPr>
        <w:pStyle w:val="Heading1"/>
        <w:spacing w:after="160" w:before="320"/>
      </w:pPr>
      <w:r>
        <w:t xml:space="preserve">3. Task breakdown by owner</w:t>
      </w:r>
    </w:p>
    <w:p>
      <w:pPr>
        <w:pStyle w:val="Heading2"/>
        <w:spacing w:after="120" w:before="280"/>
      </w:pPr>
      <w:r>
        <w:rPr>
          <w:color w:val="3C3489"/>
        </w:rPr>
        <w:t xml:space="preserve">Data sources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Shared decision</w:t>
      </w:r>
      <w:r>
        <w:rPr>
          <w:color w:val="555555"/>
          <w:sz w:val="22"/>
          <w:szCs w:val="22"/>
        </w:rPr>
        <w:t xml:space="preserve">  —  resolved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 datasnaek/youtube-new as the primary dataset (matches the 10-country list in the deck)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Note canerkonuk/youtube-trending-videos-global as a source considered but not used, in the report</w:t>
      </w:r>
    </w:p>
    <w:p>
      <w:pPr>
        <w:pStyle w:val="Heading2"/>
        <w:spacing w:after="120" w:before="280"/>
      </w:pPr>
      <w:r>
        <w:rPr>
          <w:color w:val="085041"/>
        </w:rPr>
        <w:t xml:space="preserve">Rahma — data cleaning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Remove duplicate video entries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Handle missing values in likes, dislikes, comment_count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Standardize publish_time format across country 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Keep the broad feature set (not just title/tags/description) so Random Forest importance scores are meaningful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Document cleaning decisions in a notebook or README</w:t>
      </w:r>
    </w:p>
    <w:p>
      <w:pPr>
        <w:pStyle w:val="Heading2"/>
        <w:spacing w:after="120" w:before="280"/>
      </w:pPr>
      <w:r>
        <w:rPr>
          <w:color w:val="085041"/>
        </w:rPr>
        <w:t xml:space="preserve">Rahma — feature engineering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Build TF-IDF or word-count features from title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Build TF-IDF or word-count features from tags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Build TF-IDF or word-count features from description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Encode category_id (one-hot or target encoding)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Extract publish hour and day-of-week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Compute engagement ratios: likes/views, comments/views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Push the cleaned, feature-engineered dataset to the shared location</w:t>
      </w:r>
    </w:p>
    <w:p>
      <w:pPr>
        <w:pStyle w:val="Heading2"/>
        <w:spacing w:after="120" w:before="280"/>
      </w:pPr>
      <w:r>
        <w:rPr>
          <w:color w:val="993C1D"/>
        </w:rPr>
        <w:t xml:space="preserve">Piyush — model training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Set up repo structure: /data, /notebooks, /src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Train baseline Linear Regression for view 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Train Random Forest regression for view 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Train Random Forest classification for low/medium/high popularity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Expose a predict(title, tags, category) function other stages can call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Review the GitHub repo and open PRs</w:t>
      </w:r>
    </w:p>
    <w:p>
      <w:pPr>
        <w:pStyle w:val="Heading2"/>
        <w:spacing w:after="120" w:before="280"/>
      </w:pPr>
      <w:r>
        <w:rPr>
          <w:color w:val="993C1D"/>
        </w:rPr>
        <w:t xml:space="preserve">Piyush — visualization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Feature importance chart from Random Forest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Regression fit / residuals plot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Classification confusion matrix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Cross-region or cross-category comparison chart</w:t>
      </w:r>
    </w:p>
    <w:p>
      <w:pPr>
        <w:pStyle w:val="Heading2"/>
        <w:spacing w:after="120" w:before="280"/>
      </w:pPr>
      <w:r>
        <w:rPr>
          <w:color w:val="534AB7"/>
        </w:rPr>
        <w:t xml:space="preserve">Prabesh — evaluation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Decide train/test split strategy with the team: random vs. time-based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Scaffold the evaluation notebook with metric functions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Compute RMSE, MAE, R² for both regression models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Compute accuracy, precision, recall, F1, confusion matrix for classification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Summarize Random Forest feature importance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Slice results by category and region for the bias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Write up evaluation findings for the report</w:t>
      </w:r>
    </w:p>
    <w:p>
      <w:pPr>
        <w:pStyle w:val="Heading2"/>
        <w:spacing w:after="120" w:before="280"/>
      </w:pPr>
      <w:r>
        <w:rPr>
          <w:color w:val="993556"/>
        </w:rPr>
        <w:t xml:space="preserve">Cristobal &amp; Gloria — A/B test simulator (UI)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Agree on the predict() function contract with Piyush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Build an input form for two candidate video titles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Call the model to get a predicted outcome for each title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Display the two predictions side by side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Basic styling and UX pass on the simulator</w:t>
      </w:r>
    </w:p>
    <w:p>
      <w:pPr>
        <w:pStyle w:val="Heading2"/>
        <w:spacing w:after="120" w:before="280"/>
      </w:pPr>
      <w:r>
        <w:rPr>
          <w:color w:val="993556"/>
        </w:rPr>
        <w:t xml:space="preserve">Cristobal &amp; Gloria — report &amp; slides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Draft the methodology section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Draft the results section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Finalize the bias and limitations narrative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Proofread citations against the deck's bibliography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Polish the final slide deck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Rehearse the presentation as a team</w:t>
      </w:r>
    </w:p>
    <w:p>
      <w:pPr>
        <w:pStyle w:val="Heading1"/>
        <w:spacing w:after="160" w:before="320"/>
      </w:pPr>
      <w:r>
        <w:t xml:space="preserve">4. Open decisions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Train/test split strategy: random split vs. time-based split (affects how "predict before it trends" is framed)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Exact signature of Piyush's predict() function, so UI work isn't blocked waiting on the model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2026-07-11T16:37:10.601Z</dcterms:created>
  <dcterms:modified xsi:type="dcterms:W3CDTF">2026-07-11T16:37:10.613Z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