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453128" cy="183005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wb-swamp-logos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128" cy="183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3" w:name="X58cc9f9e35466ae8b87907db68292e3c62cec1d"/>
    <w:p>
      <w:pPr>
        <w:pStyle w:val="Heading1"/>
      </w:pPr>
      <w:r>
        <w:t xml:space="preserve">Surface Water Ambient Monitoring Program: Bioaccumulation Monitoring Program Realignment</w:t>
      </w:r>
    </w:p>
    <w:bookmarkEnd w:id="23"/>
    <w:bookmarkStart w:id="24" w:name="data-report-for-the-san-diego-region"/>
    <w:p>
      <w:pPr>
        <w:pStyle w:val="Heading1"/>
      </w:pPr>
      <w:r>
        <w:t xml:space="preserve">Data Report for the San Diego Region</w:t>
      </w:r>
    </w:p>
    <w:p>
      <w:pPr>
        <w:pStyle w:val="FirstParagraph"/>
      </w:pPr>
      <w:r>
        <w:rPr>
          <w:bCs/>
          <w:b/>
        </w:rPr>
        <w:t xml:space="preserve">TBD 2024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2023-06-06T18:49:42Z</dcterms:created>
  <dcterms:modified xsi:type="dcterms:W3CDTF">2023-06-06T18:49:42Z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