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56CA" w14:textId="1760C59B" w:rsidR="00EE23FF" w:rsidRPr="00EE23FF" w:rsidRDefault="00EE23FF" w:rsidP="00A9341C">
      <w:pPr>
        <w:pStyle w:val="Heading1"/>
        <w:jc w:val="center"/>
        <w:rPr>
          <w:sz w:val="48"/>
          <w:szCs w:val="48"/>
        </w:rPr>
      </w:pPr>
      <w:r w:rsidRPr="00EE23FF">
        <w:rPr>
          <w:sz w:val="48"/>
          <w:szCs w:val="48"/>
        </w:rPr>
        <w:t>A04 AI in Fraud Detection Case Study</w:t>
      </w:r>
    </w:p>
    <w:p w14:paraId="305066E6" w14:textId="26EBEDF7" w:rsidR="00EE23FF" w:rsidRDefault="00EE23FF" w:rsidP="00EE23FF">
      <w:r>
        <w:t xml:space="preserve">Financial fraud is a serious and growing problem that affects businesses, governments, and individuals worldwide. It includes a range of </w:t>
      </w:r>
      <w:r w:rsidR="00A9341C">
        <w:t xml:space="preserve">deceptive </w:t>
      </w:r>
      <w:r>
        <w:t xml:space="preserve">activities, from stolen credit card information, and fake insurance claims, to manipulated financial statements. All of which can lead to substantial economic losses and social consequences. </w:t>
      </w:r>
      <w:r w:rsidR="00A9341C">
        <w:t xml:space="preserve">As banking services continue to expand through digital platforms, fraud has become more sophisticated, making it increasingly difficult to detect using traditional methods. </w:t>
      </w:r>
    </w:p>
    <w:p w14:paraId="26E73D3E" w14:textId="2F07FC60" w:rsidR="00AD08F3" w:rsidRDefault="00A9341C" w:rsidP="00EE23FF">
      <w:r>
        <w:t>Danske Bank, the largest financial institution in Denmark, faced rising fraud risks as online transactions increased. Like many global banks, it needs a more advanced and adaptive system to monitor suspicious activity. Artificial Intelligence (AI), particularly machine learning (ML)</w:t>
      </w:r>
      <w:proofErr w:type="gramStart"/>
      <w:r>
        <w:t xml:space="preserve"> became</w:t>
      </w:r>
      <w:proofErr w:type="gramEnd"/>
      <w:r>
        <w:t xml:space="preserve"> a key solution in strengthening its fraud detection strategy. AI has become essential in modern financial services because it allows institutions to analyze large amounts of data quickly and identify patterns that may indicate fraudulent behavior.  </w:t>
      </w:r>
    </w:p>
    <w:p w14:paraId="411C9C5D" w14:textId="77777777" w:rsidR="00A9341C" w:rsidRPr="00A9341C" w:rsidRDefault="00A9341C" w:rsidP="00A9341C">
      <w:r w:rsidRPr="00A9341C">
        <w:t>To improve its fraud detection capabilities, Danske Bank implemented a machine learning–based fraud detection system designed to replace traditional rule-based models. Traditional systems rely on predefined rules, such as flagging transactions over a certain dollar amount or those made in unfamiliar locations. While helpful, these systems often generate a high number of false positives and struggle to adapt to new fraud techniques.</w:t>
      </w:r>
    </w:p>
    <w:p w14:paraId="01A765F8" w14:textId="77777777" w:rsidR="00A9341C" w:rsidRPr="00A9341C" w:rsidRDefault="00A9341C" w:rsidP="00A9341C">
      <w:r w:rsidRPr="00A9341C">
        <w:t xml:space="preserve">Machine learning models operate differently. Instead of following fixed rules, they analyze historical transaction data to learn patterns of both legitimate and fraudulent behavior. The system used by Danske Bank was trained using large datasets </w:t>
      </w:r>
      <w:proofErr w:type="gramStart"/>
      <w:r w:rsidRPr="00A9341C">
        <w:t>of</w:t>
      </w:r>
      <w:proofErr w:type="gramEnd"/>
      <w:r w:rsidRPr="00A9341C">
        <w:t xml:space="preserve"> past transactions. By identifying subtle irregularities in customer behavior—such as unusual spending patterns, unexpected geographic activity, or abnormal transaction timing—the model could predict whether a transaction was likely fraudulent.</w:t>
      </w:r>
    </w:p>
    <w:p w14:paraId="0DFF87D4" w14:textId="77777777" w:rsidR="00A9341C" w:rsidRPr="00A9341C" w:rsidRDefault="00A9341C" w:rsidP="00A9341C">
      <w:r w:rsidRPr="00A9341C">
        <w:t>The AI system continuously improves over time. As new data is processed, the model updates its understanding of emerging fraud tactics. This adaptive learning approach allows the bank to stay ahead of increasingly complex fraud schemes. Additionally, advanced analytics and deep learning techniques helped refine detection accuracy, reducing unnecessary alerts while improving the identification of real threats.</w:t>
      </w:r>
    </w:p>
    <w:p w14:paraId="73EA18D8" w14:textId="77777777" w:rsidR="00A9341C" w:rsidRPr="00A9341C" w:rsidRDefault="00A9341C" w:rsidP="00A9341C">
      <w:pPr>
        <w:rPr>
          <w:b/>
          <w:bCs/>
        </w:rPr>
      </w:pPr>
      <w:r w:rsidRPr="00A9341C">
        <w:rPr>
          <w:b/>
          <w:bCs/>
          <w:sz w:val="28"/>
          <w:szCs w:val="28"/>
        </w:rPr>
        <w:t>Benefits</w:t>
      </w:r>
    </w:p>
    <w:p w14:paraId="76C81E59" w14:textId="77777777" w:rsidR="00A9341C" w:rsidRPr="00A9341C" w:rsidRDefault="00A9341C" w:rsidP="00A9341C">
      <w:r w:rsidRPr="00A9341C">
        <w:t>The implementation of AI-driven fraud detection provided several measurable benefits for Danske Bank.</w:t>
      </w:r>
    </w:p>
    <w:p w14:paraId="764138EF" w14:textId="77777777" w:rsidR="00A9341C" w:rsidRPr="00A9341C" w:rsidRDefault="00A9341C" w:rsidP="00A9341C">
      <w:r w:rsidRPr="00A9341C">
        <w:rPr>
          <w:b/>
          <w:bCs/>
        </w:rPr>
        <w:lastRenderedPageBreak/>
        <w:t>1. Increased Fraud Detection Accuracy</w:t>
      </w:r>
      <w:r w:rsidRPr="00A9341C">
        <w:br/>
        <w:t>The bank reported a significant improvement in its ability to detect fraudulent transactions. Detection rates increased substantially compared to the previous rule-based system. This meant that more fraudulent activities were identified before causing serious financial damage.</w:t>
      </w:r>
    </w:p>
    <w:p w14:paraId="3F322BB9" w14:textId="77777777" w:rsidR="00A9341C" w:rsidRPr="00A9341C" w:rsidRDefault="00A9341C" w:rsidP="00A9341C">
      <w:r w:rsidRPr="00A9341C">
        <w:rPr>
          <w:b/>
          <w:bCs/>
        </w:rPr>
        <w:t>2. Reduction in False Positives</w:t>
      </w:r>
      <w:r w:rsidRPr="00A9341C">
        <w:br/>
        <w:t>One of the major improvements was a reduction in false positives by approximately 50%. False positives occur when legitimate transactions are incorrectly flagged as fraudulent. Reducing these unnecessary alerts improved customer experience, as fewer legitimate transactions were blocked or delayed.</w:t>
      </w:r>
    </w:p>
    <w:p w14:paraId="02C43EA3" w14:textId="77777777" w:rsidR="00A9341C" w:rsidRPr="00A9341C" w:rsidRDefault="00A9341C" w:rsidP="00A9341C">
      <w:r w:rsidRPr="00A9341C">
        <w:rPr>
          <w:b/>
          <w:bCs/>
        </w:rPr>
        <w:t>3. Cost Savings</w:t>
      </w:r>
      <w:r w:rsidRPr="00A9341C">
        <w:br/>
        <w:t>By improving detection accuracy and reducing manual review workloads, the bank lowered operational costs. Employees could focus on higher-risk cases instead of reviewing thousands of low-risk alerts. This increased overall efficiency within fraud investigation teams.</w:t>
      </w:r>
    </w:p>
    <w:p w14:paraId="3DA3B24E" w14:textId="77777777" w:rsidR="00A9341C" w:rsidRPr="00A9341C" w:rsidRDefault="00A9341C" w:rsidP="00A9341C">
      <w:r w:rsidRPr="00A9341C">
        <w:rPr>
          <w:b/>
          <w:bCs/>
        </w:rPr>
        <w:t>4. Enhanced Customer Trust</w:t>
      </w:r>
      <w:r w:rsidRPr="00A9341C">
        <w:br/>
        <w:t>Improved fraud prevention strengthened customer confidence in the bank’s security systems. In an industry where trust is critical, demonstrating strong fraud protection enhances reputation and customer loyalty.</w:t>
      </w:r>
    </w:p>
    <w:p w14:paraId="4BFC31EE" w14:textId="77777777" w:rsidR="00A9341C" w:rsidRPr="00A9341C" w:rsidRDefault="00A9341C" w:rsidP="00A9341C">
      <w:r w:rsidRPr="00A9341C">
        <w:t>Overall, AI allowed the bank to transition from a reactive approach—responding after fraud occurs—to a more proactive and predictive strategy.</w:t>
      </w:r>
    </w:p>
    <w:p w14:paraId="1723CCC9" w14:textId="77777777" w:rsidR="00A9341C" w:rsidRPr="00A9341C" w:rsidRDefault="00A9341C" w:rsidP="00A9341C">
      <w:pPr>
        <w:rPr>
          <w:b/>
          <w:bCs/>
          <w:sz w:val="28"/>
          <w:szCs w:val="28"/>
        </w:rPr>
      </w:pPr>
      <w:r w:rsidRPr="00A9341C">
        <w:rPr>
          <w:b/>
          <w:bCs/>
          <w:sz w:val="28"/>
          <w:szCs w:val="28"/>
        </w:rPr>
        <w:t>Challenges</w:t>
      </w:r>
    </w:p>
    <w:p w14:paraId="5373FED4" w14:textId="77777777" w:rsidR="00A9341C" w:rsidRPr="00A9341C" w:rsidRDefault="00A9341C" w:rsidP="00A9341C">
      <w:r w:rsidRPr="00A9341C">
        <w:t>Although the implementation of AI provided many advantages, it also presented several challenges.</w:t>
      </w:r>
    </w:p>
    <w:p w14:paraId="2403F39E" w14:textId="77777777" w:rsidR="00A9341C" w:rsidRPr="00A9341C" w:rsidRDefault="00A9341C" w:rsidP="00A9341C">
      <w:r w:rsidRPr="00A9341C">
        <w:rPr>
          <w:b/>
          <w:bCs/>
        </w:rPr>
        <w:t>1. Data Quality and Integration</w:t>
      </w:r>
      <w:r w:rsidRPr="00A9341C">
        <w:br/>
        <w:t>Machine learning systems require large volumes of accurate, well-organized data. Integrating data from multiple banking systems can be complex. Inconsistent or incomplete data can negatively impact model performance.</w:t>
      </w:r>
    </w:p>
    <w:p w14:paraId="46A5BDC1" w14:textId="77777777" w:rsidR="00A9341C" w:rsidRPr="00A9341C" w:rsidRDefault="00A9341C" w:rsidP="00A9341C">
      <w:r w:rsidRPr="00A9341C">
        <w:rPr>
          <w:b/>
          <w:bCs/>
        </w:rPr>
        <w:t>2. Model Transparency (Explainability)</w:t>
      </w:r>
      <w:r w:rsidRPr="00A9341C">
        <w:br/>
        <w:t>AI systems, particularly deep learning models, can sometimes function as “black boxes,” meaning it is difficult to explain exactly why a transaction was flagged as fraudulent. Financial institutions must comply with regulations that require transparency and fairness in decision-making. Ensuring that AI decisions are explainable is an ongoing challenge.</w:t>
      </w:r>
    </w:p>
    <w:p w14:paraId="5F6D6848" w14:textId="77777777" w:rsidR="00A9341C" w:rsidRPr="00A9341C" w:rsidRDefault="00A9341C" w:rsidP="00A9341C">
      <w:r w:rsidRPr="00A9341C">
        <w:rPr>
          <w:b/>
          <w:bCs/>
        </w:rPr>
        <w:lastRenderedPageBreak/>
        <w:t>3. Ethical and Privacy Concerns</w:t>
      </w:r>
      <w:r w:rsidRPr="00A9341C">
        <w:br/>
        <w:t>AI systems analyze sensitive customer financial information. Banks must ensure strict data protection and comply with privacy regulations. Misuse or mishandling of data could result in legal consequences and loss of public trust.</w:t>
      </w:r>
    </w:p>
    <w:p w14:paraId="034683D4" w14:textId="77777777" w:rsidR="00A9341C" w:rsidRPr="00A9341C" w:rsidRDefault="00A9341C" w:rsidP="00A9341C">
      <w:r w:rsidRPr="00A9341C">
        <w:rPr>
          <w:b/>
          <w:bCs/>
        </w:rPr>
        <w:t>4. Continuous Adaptation to New Fraud Tactics</w:t>
      </w:r>
      <w:r w:rsidRPr="00A9341C">
        <w:br/>
        <w:t>Fraudsters constantly evolve their methods. AI systems must be continuously updated and monitored to remain effective. This requires ongoing investment in technology, data science expertise, and cybersecurity infrastructure.</w:t>
      </w:r>
    </w:p>
    <w:p w14:paraId="433BFE2F" w14:textId="77777777" w:rsidR="00A9341C" w:rsidRPr="00A9341C" w:rsidRDefault="00A9341C" w:rsidP="00A9341C">
      <w:r w:rsidRPr="00A9341C">
        <w:t>Despite these challenges, the long-term benefits of AI-driven fraud detection have proven to outweigh the difficulties involved in implementation.</w:t>
      </w:r>
    </w:p>
    <w:p w14:paraId="7AE5470F" w14:textId="77777777" w:rsidR="00A9341C" w:rsidRPr="00A9341C" w:rsidRDefault="00A9341C" w:rsidP="00A9341C">
      <w:pPr>
        <w:rPr>
          <w:b/>
          <w:bCs/>
          <w:sz w:val="28"/>
          <w:szCs w:val="28"/>
        </w:rPr>
      </w:pPr>
      <w:r w:rsidRPr="00A9341C">
        <w:rPr>
          <w:b/>
          <w:bCs/>
          <w:sz w:val="28"/>
          <w:szCs w:val="28"/>
        </w:rPr>
        <w:t>Conclusion</w:t>
      </w:r>
    </w:p>
    <w:p w14:paraId="48E41298" w14:textId="77777777" w:rsidR="00A9341C" w:rsidRPr="00A9341C" w:rsidRDefault="00A9341C" w:rsidP="00A9341C">
      <w:r w:rsidRPr="00A9341C">
        <w:t>The case of Danske Bank demonstrates how artificial intelligence is transforming fraud detection within the financial sector. By replacing traditional rule-based systems with machine learning models, the bank significantly improved detection accuracy, reduced false positives, and lowered operational costs. These improvements not only strengthened financial protection but also enhanced customer trust.</w:t>
      </w:r>
    </w:p>
    <w:p w14:paraId="70AA2CB4" w14:textId="77777777" w:rsidR="00A9341C" w:rsidRPr="00A9341C" w:rsidRDefault="00A9341C" w:rsidP="00A9341C">
      <w:r w:rsidRPr="00A9341C">
        <w:t>However, implementing AI is not without challenges. Issues related to data quality, transparency, privacy, and system maintenance require careful management. Financial institutions considering similar implementations should invest in high-quality data infrastructure, ensure regulatory compliance, and prioritize ethical AI practices.</w:t>
      </w:r>
    </w:p>
    <w:p w14:paraId="4B81ED47" w14:textId="77777777" w:rsidR="00A9341C" w:rsidRPr="00A9341C" w:rsidRDefault="00A9341C" w:rsidP="00A9341C">
      <w:r w:rsidRPr="00A9341C">
        <w:t>As digital banking continues to grow, AI will play an increasingly critical role in safeguarding financial systems. Institutions that successfully integrate intelligent fraud detection systems will be better positioned to prevent losses, protect customers, and maintain public confidence in an evolving financial landscape.</w:t>
      </w:r>
    </w:p>
    <w:p w14:paraId="5278883F" w14:textId="45D79FB2" w:rsidR="00A9341C" w:rsidRPr="00A9341C" w:rsidRDefault="00A9341C" w:rsidP="00A9341C"/>
    <w:p w14:paraId="750FAF5A" w14:textId="7CC1AA43" w:rsidR="00A9341C" w:rsidRPr="00A9341C" w:rsidRDefault="00A9341C" w:rsidP="00A9341C">
      <w:pPr>
        <w:rPr>
          <w:b/>
          <w:bCs/>
          <w:sz w:val="28"/>
          <w:szCs w:val="28"/>
        </w:rPr>
      </w:pPr>
      <w:r w:rsidRPr="00A9341C">
        <w:rPr>
          <w:b/>
          <w:bCs/>
          <w:sz w:val="28"/>
          <w:szCs w:val="28"/>
        </w:rPr>
        <w:t xml:space="preserve">References </w:t>
      </w:r>
    </w:p>
    <w:p w14:paraId="75C7010F" w14:textId="77777777" w:rsidR="00A9341C" w:rsidRPr="00A9341C" w:rsidRDefault="00A9341C" w:rsidP="00A9341C">
      <w:r w:rsidRPr="00A9341C">
        <w:t xml:space="preserve">Bussmann, N., Giudici, P., Marinelli, D., &amp; </w:t>
      </w:r>
      <w:proofErr w:type="spellStart"/>
      <w:r w:rsidRPr="00A9341C">
        <w:t>Papenbrock</w:t>
      </w:r>
      <w:proofErr w:type="spellEnd"/>
      <w:r w:rsidRPr="00A9341C">
        <w:t xml:space="preserve">, J. (2021). Explainable AI in credit risk management. </w:t>
      </w:r>
      <w:r w:rsidRPr="00A9341C">
        <w:rPr>
          <w:i/>
          <w:iCs/>
        </w:rPr>
        <w:t>Computational Economics, 57</w:t>
      </w:r>
      <w:r w:rsidRPr="00A9341C">
        <w:t>(1), 203–216.</w:t>
      </w:r>
    </w:p>
    <w:p w14:paraId="6E8095E8" w14:textId="77777777" w:rsidR="00A9341C" w:rsidRPr="00A9341C" w:rsidRDefault="00A9341C" w:rsidP="00A9341C">
      <w:r w:rsidRPr="00A9341C">
        <w:t xml:space="preserve">Danske Bank. (2019). </w:t>
      </w:r>
      <w:r w:rsidRPr="00A9341C">
        <w:rPr>
          <w:i/>
          <w:iCs/>
        </w:rPr>
        <w:t>Better fraud detection with deep learning</w:t>
      </w:r>
      <w:r w:rsidRPr="00A9341C">
        <w:t xml:space="preserve">. Retrieved from </w:t>
      </w:r>
      <w:hyperlink r:id="rId6" w:tgtFrame="_new" w:history="1">
        <w:r w:rsidRPr="00A9341C">
          <w:rPr>
            <w:rStyle w:val="Hyperlink"/>
          </w:rPr>
          <w:t>https://danskebank.com</w:t>
        </w:r>
      </w:hyperlink>
    </w:p>
    <w:p w14:paraId="5603D00E" w14:textId="77777777" w:rsidR="00A9341C" w:rsidRPr="00A9341C" w:rsidRDefault="00A9341C" w:rsidP="00A9341C">
      <w:r w:rsidRPr="00A9341C">
        <w:t xml:space="preserve">Nature Research. (2020). Financial fraud detection using machine learning: A systematic literature review. </w:t>
      </w:r>
      <w:r w:rsidRPr="00A9341C">
        <w:rPr>
          <w:i/>
          <w:iCs/>
        </w:rPr>
        <w:t>Nature Scientific Reports</w:t>
      </w:r>
      <w:r w:rsidRPr="00A9341C">
        <w:t>.</w:t>
      </w:r>
    </w:p>
    <w:p w14:paraId="6B517CC7" w14:textId="77777777" w:rsidR="00A9341C" w:rsidRPr="00A9341C" w:rsidRDefault="00A9341C" w:rsidP="00A9341C">
      <w:r w:rsidRPr="00A9341C">
        <w:lastRenderedPageBreak/>
        <w:t xml:space="preserve">Ngai, E. W. T., Hu, Y., Wong, Y. H., Chen, Y., &amp; Sun, X. (2011). The application of data mining techniques in financial fraud detection: A classification framework and an academic review. </w:t>
      </w:r>
      <w:r w:rsidRPr="00A9341C">
        <w:rPr>
          <w:i/>
          <w:iCs/>
        </w:rPr>
        <w:t>Decision Support Systems, 50</w:t>
      </w:r>
      <w:r w:rsidRPr="00A9341C">
        <w:t>(3), 559–569.</w:t>
      </w:r>
    </w:p>
    <w:p w14:paraId="518B9116" w14:textId="7FF4D67C" w:rsidR="00A9341C" w:rsidRPr="00EE23FF" w:rsidRDefault="00A9341C" w:rsidP="00A9341C"/>
    <w:sectPr w:rsidR="00A9341C" w:rsidRPr="00EE23F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5FB10" w14:textId="77777777" w:rsidR="0015710D" w:rsidRDefault="0015710D" w:rsidP="00827584">
      <w:pPr>
        <w:spacing w:after="0" w:line="240" w:lineRule="auto"/>
      </w:pPr>
      <w:r>
        <w:separator/>
      </w:r>
    </w:p>
  </w:endnote>
  <w:endnote w:type="continuationSeparator" w:id="0">
    <w:p w14:paraId="396BCB6D" w14:textId="77777777" w:rsidR="0015710D" w:rsidRDefault="0015710D" w:rsidP="00827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678C7" w14:textId="77777777" w:rsidR="0015710D" w:rsidRDefault="0015710D" w:rsidP="00827584">
      <w:pPr>
        <w:spacing w:after="0" w:line="240" w:lineRule="auto"/>
      </w:pPr>
      <w:r>
        <w:separator/>
      </w:r>
    </w:p>
  </w:footnote>
  <w:footnote w:type="continuationSeparator" w:id="0">
    <w:p w14:paraId="59183885" w14:textId="77777777" w:rsidR="0015710D" w:rsidRDefault="0015710D" w:rsidP="00827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BDE0" w14:textId="72D8C6DB" w:rsidR="00827584" w:rsidRDefault="00827584">
    <w:pPr>
      <w:pStyle w:val="Header"/>
    </w:pPr>
    <w:r>
      <w:t xml:space="preserve">Courtney Bernard </w:t>
    </w:r>
  </w:p>
  <w:p w14:paraId="24E04451" w14:textId="4AA9AD85" w:rsidR="00827584" w:rsidRDefault="00827584">
    <w:pPr>
      <w:pStyle w:val="Header"/>
    </w:pPr>
    <w:r>
      <w:t>ITAI 2372</w:t>
    </w:r>
  </w:p>
  <w:p w14:paraId="093596F5" w14:textId="77777777" w:rsidR="00827584" w:rsidRDefault="008275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3FF"/>
    <w:rsid w:val="0015710D"/>
    <w:rsid w:val="00827584"/>
    <w:rsid w:val="00A547A2"/>
    <w:rsid w:val="00A9341C"/>
    <w:rsid w:val="00AD08F3"/>
    <w:rsid w:val="00EE23FF"/>
    <w:rsid w:val="00FB6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F1FE"/>
  <w15:chartTrackingRefBased/>
  <w15:docId w15:val="{1149D096-06F3-4E29-8ACE-965EC841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3FF"/>
    <w:rPr>
      <w:rFonts w:eastAsiaTheme="majorEastAsia" w:cstheme="majorBidi"/>
      <w:color w:val="272727" w:themeColor="text1" w:themeTint="D8"/>
    </w:rPr>
  </w:style>
  <w:style w:type="paragraph" w:styleId="Title">
    <w:name w:val="Title"/>
    <w:basedOn w:val="Normal"/>
    <w:next w:val="Normal"/>
    <w:link w:val="TitleChar"/>
    <w:uiPriority w:val="10"/>
    <w:qFormat/>
    <w:rsid w:val="00EE2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3FF"/>
    <w:pPr>
      <w:spacing w:before="160"/>
      <w:jc w:val="center"/>
    </w:pPr>
    <w:rPr>
      <w:i/>
      <w:iCs/>
      <w:color w:val="404040" w:themeColor="text1" w:themeTint="BF"/>
    </w:rPr>
  </w:style>
  <w:style w:type="character" w:customStyle="1" w:styleId="QuoteChar">
    <w:name w:val="Quote Char"/>
    <w:basedOn w:val="DefaultParagraphFont"/>
    <w:link w:val="Quote"/>
    <w:uiPriority w:val="29"/>
    <w:rsid w:val="00EE23FF"/>
    <w:rPr>
      <w:i/>
      <w:iCs/>
      <w:color w:val="404040" w:themeColor="text1" w:themeTint="BF"/>
    </w:rPr>
  </w:style>
  <w:style w:type="paragraph" w:styleId="ListParagraph">
    <w:name w:val="List Paragraph"/>
    <w:basedOn w:val="Normal"/>
    <w:uiPriority w:val="34"/>
    <w:qFormat/>
    <w:rsid w:val="00EE23FF"/>
    <w:pPr>
      <w:ind w:left="720"/>
      <w:contextualSpacing/>
    </w:pPr>
  </w:style>
  <w:style w:type="character" w:styleId="IntenseEmphasis">
    <w:name w:val="Intense Emphasis"/>
    <w:basedOn w:val="DefaultParagraphFont"/>
    <w:uiPriority w:val="21"/>
    <w:qFormat/>
    <w:rsid w:val="00EE23FF"/>
    <w:rPr>
      <w:i/>
      <w:iCs/>
      <w:color w:val="0F4761" w:themeColor="accent1" w:themeShade="BF"/>
    </w:rPr>
  </w:style>
  <w:style w:type="paragraph" w:styleId="IntenseQuote">
    <w:name w:val="Intense Quote"/>
    <w:basedOn w:val="Normal"/>
    <w:next w:val="Normal"/>
    <w:link w:val="IntenseQuoteChar"/>
    <w:uiPriority w:val="30"/>
    <w:qFormat/>
    <w:rsid w:val="00EE2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3FF"/>
    <w:rPr>
      <w:i/>
      <w:iCs/>
      <w:color w:val="0F4761" w:themeColor="accent1" w:themeShade="BF"/>
    </w:rPr>
  </w:style>
  <w:style w:type="character" w:styleId="IntenseReference">
    <w:name w:val="Intense Reference"/>
    <w:basedOn w:val="DefaultParagraphFont"/>
    <w:uiPriority w:val="32"/>
    <w:qFormat/>
    <w:rsid w:val="00EE23FF"/>
    <w:rPr>
      <w:b/>
      <w:bCs/>
      <w:smallCaps/>
      <w:color w:val="0F4761" w:themeColor="accent1" w:themeShade="BF"/>
      <w:spacing w:val="5"/>
    </w:rPr>
  </w:style>
  <w:style w:type="character" w:styleId="Hyperlink">
    <w:name w:val="Hyperlink"/>
    <w:basedOn w:val="DefaultParagraphFont"/>
    <w:uiPriority w:val="99"/>
    <w:unhideWhenUsed/>
    <w:rsid w:val="00A9341C"/>
    <w:rPr>
      <w:color w:val="467886" w:themeColor="hyperlink"/>
      <w:u w:val="single"/>
    </w:rPr>
  </w:style>
  <w:style w:type="character" w:styleId="UnresolvedMention">
    <w:name w:val="Unresolved Mention"/>
    <w:basedOn w:val="DefaultParagraphFont"/>
    <w:uiPriority w:val="99"/>
    <w:semiHidden/>
    <w:unhideWhenUsed/>
    <w:rsid w:val="00A9341C"/>
    <w:rPr>
      <w:color w:val="605E5C"/>
      <w:shd w:val="clear" w:color="auto" w:fill="E1DFDD"/>
    </w:rPr>
  </w:style>
  <w:style w:type="paragraph" w:styleId="Header">
    <w:name w:val="header"/>
    <w:basedOn w:val="Normal"/>
    <w:link w:val="HeaderChar"/>
    <w:uiPriority w:val="99"/>
    <w:unhideWhenUsed/>
    <w:rsid w:val="00827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584"/>
  </w:style>
  <w:style w:type="paragraph" w:styleId="Footer">
    <w:name w:val="footer"/>
    <w:basedOn w:val="Normal"/>
    <w:link w:val="FooterChar"/>
    <w:uiPriority w:val="99"/>
    <w:unhideWhenUsed/>
    <w:rsid w:val="00827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nskebank.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1661</TotalTime>
  <Pages>4</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mycolley2@yahoo.com</dc:creator>
  <cp:keywords/>
  <dc:description/>
  <cp:lastModifiedBy>mycolley2@yahoo.com</cp:lastModifiedBy>
  <cp:revision>2</cp:revision>
  <dcterms:created xsi:type="dcterms:W3CDTF">2026-02-16T13:53:00Z</dcterms:created>
  <dcterms:modified xsi:type="dcterms:W3CDTF">2026-02-20T23:45:00Z</dcterms:modified>
</cp:coreProperties>
</file>