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2"/>
        </w:rPr>
        <w:t>パン屋 条件確認チェックリスト</w:t>
      </w:r>
    </w:p>
    <w:p>
      <w:pPr>
        <w:jc w:val="center"/>
      </w:pPr>
      <w:r>
        <w:rPr>
          <w:color w:val="707070"/>
          <w:sz w:val="20"/>
        </w:rPr>
        <w:t>能登バーガー企画 ／ パン屋譲渡・賃借 デューデリジェンス用</w:t>
      </w:r>
    </w:p>
    <w:p>
      <w:r>
        <w:rPr>
          <w:color w:val="707070"/>
          <w:sz w:val="18"/>
        </w:rPr>
        <w:t>作成日：2026年4月15日　　確認者：_______________　　確認日：_______________</w:t>
      </w:r>
    </w:p>
    <w:p/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A. 基本情報の確認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正式な店舗名・屋号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所在地（番地まで）・能登町内かどうか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建物の構造（木造・鉄骨等）・築年数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建物の所有者は誰か（オーナー＝申出人本人か、別の地主か）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土地の所有者は誰か（建物と同一か）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現在の営業状況（営業中 / 休業中 / 廃業済み）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休業・廃業している場合、いつからか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申出人がなぜ譲渡・貸借を希望しているか（理由・事情）</w:t>
      </w:r>
    </w:p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B. 譲渡（買取）の場合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譲渡希望価格（建物・土地・設備込みの総額）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価格の内訳（建物のみ / 土地込み / 設備込み）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価格交渉の余地があるか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売買契約の想定時期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固定資産税の年額（引き渡し後の維持費として）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抵当権・担保設定の有無（登記簿で確認）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未払いの税金・公共料金がないか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相続関係で複数の権利者がいないか</w:t>
      </w:r>
    </w:p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C. 賃借（借りる）の場合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月額賃料（円）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賃料に含まれるもの（設備・駐車場・共益費等）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敷金・礼金・保証金の額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契約期間（最低契約年数）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中途解約の条件・違約金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賃料改定の条件（値上げリスク）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原状回復の義務範囲（退去時に何を戻す必要があるか）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転貸・第三者への又貸しが可能か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建物修繕の負担は貸主・借主どちらか</w:t>
      </w:r>
    </w:p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D. 建物・設備の状態確認</w:t>
      </w:r>
    </w:p>
    <w:p>
      <w:pPr>
        <w:spacing w:before="120" w:after="40"/>
      </w:pPr>
      <w:r>
        <w:rPr>
          <w:b/>
          <w:color w:val="1F497D"/>
          <w:sz w:val="21"/>
        </w:rPr>
        <w:t>【建物】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耐震基準を満たしているか（1981年以降の新耐震基準か）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能登半島地震による被害状況（罹災証明の有無・被害程度）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修繕が必要な箇所とその概算費用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水道・ガス・電気が現在使える状態か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三相電源（動力電源）が引き込まれているか（業務用オーブン等に必要）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排水・グリストラップの状態</w:t>
      </w:r>
    </w:p>
    <w:p>
      <w:pPr>
        <w:spacing w:before="120" w:after="40"/>
      </w:pPr>
      <w:r>
        <w:rPr>
          <w:b/>
          <w:color w:val="1F497D"/>
          <w:sz w:val="21"/>
        </w:rPr>
        <w:t>【厨房設備（製パン機器）】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引き継げる設備のリスト（機器名・メーカー・年式）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 xml:space="preserve">　└ オーブン（デッキオーブン・コンベクション等）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 xml:space="preserve">　└ ミキサー（スパイラル・縦型）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 xml:space="preserve">　└ ホイロ（発酵器）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 xml:space="preserve">　└ モルダー・ドバイダー等の成形機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 xml:space="preserve">　└ 冷蔵・冷凍庫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 xml:space="preserve">　└ 作業台・ラック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各設備の動作確認済みか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設備の所有者は誰か（リース品が含まれないか）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リース品がある場合、契約の承継は可能か・残債はいくらか</w:t>
      </w:r>
    </w:p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E. 許認可・資格の確認（最重要）</w:t>
      </w:r>
    </w:p>
    <w:p>
      <w:r>
        <w:rPr>
          <w:b/>
          <w:color w:val="CC0000"/>
          <w:sz w:val="18"/>
        </w:rPr>
        <w:t>★ 保健所への事前確認が必須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食品営業許可証の有無・有効期限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許可の種類（菓子製造業 / パン製造業 / 飲食店営業等）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許可を承継できるか保健所に確認（名義変更 or 新規申請が必要か）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保健所が求める設備基準を現状の厨房が満たしているか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食品衛生責任者の資格者が必要（現在の有資格者は誰か）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防火管理者の選任義務があるか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深夜酒類提供飲食店営業届等の届出がある場合は確認</w:t>
      </w:r>
    </w:p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F. 事業・財務情報の確認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現在（あるいは直近）の月商・年商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主な顧客層・取引先（個人客 / 飲食店卸 / 学校等）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従業員の有無・人数・雇用形態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従業員を引き継ぐ必要があるか（雇用承継義務の有無）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製造レシピ・ノウハウの引き継ぎが受けられるか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仕入先（小麦粉・バター等）の取引先情報を引き継げるか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既存顧客リスト・取引契約を引き継げるか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売掛金・買掛金の残高と処理方法</w:t>
      </w:r>
    </w:p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G. 補助金活用の観点からの確認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建物が罹災証明を取得しているか（なりわい再建補助金の要件）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震災前と比べた売上減少の証明書類があるか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前オーナーが補助金をすでに申請・受給していないか（二重申請不可）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能登町の上乗せ補助金の対象になる条件を満たすか</w:t>
      </w:r>
    </w:p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H. 譲渡・契約の進め方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申出人の意思決定者は本人一人か（家族・相続人の同意は取れているか）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契約までの希望スケジュール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仲介業者（不動産屋・弁護士等）が入るか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覚書・意向確認書を先に交わすことは可能か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内覧・設備確認の日程調整</w:t>
      </w:r>
    </w:p>
    <w:p/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I. 総合判断のための試算項目（確認後に記入）</w:t>
      </w:r>
    </w:p>
    <w:p>
      <w:r>
        <w:rPr>
          <w:color w:val="707070"/>
          <w:sz w:val="18"/>
        </w:rPr>
        <w:t>確認結果をもとに下記を試算し、譲渡 or 賃借の判断材料にする。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</w:rPr>
              <w:t>譲渡（買取）の場合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</w:rPr>
              <w:t>賃借の場合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初期費用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譲渡価格＋修繕費＋許認可費用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敷金礼金＋修繕費＋許認可費用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月次固定費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固定資産税（月割）＋光熱費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賃料＋光熱費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使える補助金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起業促進補助金・なりわい再建補助金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同左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自己負担（概算）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 xml:space="preserve">　　　　　万円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 xml:space="preserve">　　　　　万円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損益分岐点（月商）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 xml:space="preserve">　　　　　万円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 xml:space="preserve">　　　　　万円</w:t>
            </w:r>
          </w:p>
        </w:tc>
      </w:tr>
    </w:tbl>
    <w:p/>
    <w:p>
      <w:r>
        <w:rPr>
          <w:b/>
          <w:sz w:val="21"/>
        </w:rPr>
        <w:t>■ 確認メモ・特記事項</w:t>
      </w:r>
    </w:p>
    <w:p>
      <w:pPr>
        <w:spacing w:after="160"/>
      </w:pPr>
      <w:r>
        <w:rPr>
          <w:sz w:val="18"/>
        </w:rPr>
        <w:t>________________________________________________________________________________</w:t>
      </w:r>
    </w:p>
    <w:p>
      <w:pPr>
        <w:spacing w:after="160"/>
      </w:pPr>
      <w:r>
        <w:rPr>
          <w:sz w:val="18"/>
        </w:rPr>
        <w:t>________________________________________________________________________________</w:t>
      </w:r>
    </w:p>
    <w:p>
      <w:pPr>
        <w:spacing w:after="160"/>
      </w:pPr>
      <w:r>
        <w:rPr>
          <w:sz w:val="18"/>
        </w:rPr>
        <w:t>________________________________________________________________________________</w:t>
      </w:r>
    </w:p>
    <w:p>
      <w:pPr>
        <w:spacing w:after="160"/>
      </w:pPr>
      <w:r>
        <w:rPr>
          <w:sz w:val="18"/>
        </w:rPr>
        <w:t>________________________________________________________________________________</w:t>
      </w:r>
    </w:p>
    <w:p>
      <w:pPr>
        <w:spacing w:after="160"/>
      </w:pPr>
      <w:r>
        <w:rPr>
          <w:sz w:val="18"/>
        </w:rPr>
        <w:t>________________________________________________________________________________</w:t>
      </w:r>
    </w:p>
    <w:p>
      <w:pPr>
        <w:spacing w:after="160"/>
      </w:pPr>
      <w:r>
        <w:rPr>
          <w:sz w:val="18"/>
        </w:rPr>
        <w:t>________________________________________________________________________________</w:t>
      </w:r>
    </w:p>
    <w:p>
      <w:pPr>
        <w:spacing w:after="160"/>
      </w:pPr>
      <w:r>
        <w:rPr>
          <w:sz w:val="18"/>
        </w:rPr>
        <w:t>________________________________________________________________________________</w:t>
      </w:r>
    </w:p>
    <w:p>
      <w:pPr>
        <w:spacing w:after="160"/>
      </w:pPr>
      <w:r>
        <w:rPr>
          <w:sz w:val="18"/>
        </w:rPr>
        <w:t>________________________________________________________________________________</w:t>
      </w:r>
    </w:p>
    <w:p/>
    <w:p>
      <w:pPr>
        <w:jc w:val="center"/>
      </w:pPr>
      <w:r>
        <w:rPr>
          <w:color w:val="1F497D"/>
          <w:sz w:val="18"/>
        </w:rPr>
        <w:t>━━━━━━━━━━━━━━━━━━━━━━━━━━━━━━━━━━━━━━━━</w:t>
      </w:r>
    </w:p>
    <w:p>
      <w:pPr>
        <w:pStyle w:val="Heading1"/>
        <w:spacing w:before="120" w:after="80"/>
      </w:pPr>
      <w:r>
        <w:rPr>
          <w:color w:val="C00000"/>
          <w:sz w:val="26"/>
        </w:rPr>
        <w:t>【追加】個人経営のパン屋の場合 — 追加確認項目</w:t>
      </w:r>
    </w:p>
    <w:p>
      <w:pPr>
        <w:shd w:val="clear" w:color="auto" w:fill="FFF2CC"/>
        <w:spacing w:before="80" w:after="120"/>
        <w:ind w:left="170"/>
      </w:pPr>
      <w:r>
        <w:rPr>
          <w:color w:val="7F6000"/>
          <w:sz w:val="19"/>
        </w:rPr>
        <w:t>※ 個人事業主のパン屋を取得・承継する場合は、法人経営と手続きが異なります。</w:t>
        <w:br/>
        <w:t xml:space="preserve">　 下記項目をA〜Iの確認事項に加えて必ずチェックしてください。</w:t>
      </w:r>
    </w:p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J. 財務・税務の確認（個人経営特有）</w:t>
      </w:r>
    </w:p>
    <w:p>
      <w:pPr>
        <w:shd w:val="clear" w:color="auto" w:fill="E2EFDA"/>
        <w:spacing w:before="80" w:after="120"/>
        <w:ind w:left="170"/>
      </w:pPr>
      <w:r>
        <w:rPr>
          <w:color w:val="7F6000"/>
          <w:sz w:val="19"/>
        </w:rPr>
        <w:t>個人事業主は決算書の代わりに確定申告書を使用。家計と事業が混在している場合があるため慎重に確認。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確定申告書（直近2〜3年分）の開示を求める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青色申告か白色申告かを確認（青色の方が収支が明確）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売上・仕入・経費の実態が申告書から把握できるか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事業用の銀行口座と個人口座が分離されているか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未払いの所得税・住民税・消費税がないか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国民健康保険・国民年金の未納がないか（事業承継後にトラブルになる場合あり）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事業用資産（設備等）に対する減価償却の状況を確認</w:t>
      </w:r>
    </w:p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K. 許認可の新規申請対応（個人名義のため承継不可）</w:t>
      </w:r>
    </w:p>
    <w:p>
      <w:r>
        <w:rPr>
          <w:b/>
          <w:color w:val="CC0000"/>
          <w:sz w:val="18"/>
        </w:rPr>
        <w:t>★ 許可は個人名義のため引き継げない。新規申請が必須。</w:t>
      </w:r>
    </w:p>
    <w:p>
      <w:pPr>
        <w:spacing w:before="120" w:after="40"/>
      </w:pPr>
      <w:r>
        <w:rPr>
          <w:b/>
          <w:color w:val="1F497D"/>
          <w:sz w:val="21"/>
        </w:rPr>
        <w:t>【事前確認】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奥能登保健所（0768-22-2024）に事前相談の予約を入れる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現在の厨房設備・レイアウトが新規許可の基準を満たすか確認する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保健所が求める設備基準の確認（シンクの数・手洗い設備・換気・床壁材質等）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改修が必要な箇所とその概算費用を把握する</w:t>
      </w:r>
    </w:p>
    <w:p>
      <w:pPr>
        <w:spacing w:before="120" w:after="40"/>
      </w:pPr>
      <w:r>
        <w:rPr>
          <w:b/>
          <w:color w:val="1F497D"/>
          <w:sz w:val="21"/>
        </w:rPr>
        <w:t>【申請手続き】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食品営業許可の申請種別を確認（菓子製造業 / パン製造業 / 飲食店営業等）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食品衛生責任者の資格者を確保する（現オーナーから資格者を雇用 or 自分で取得）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食品衛生責任者養成講習会の受講予約（約1日・受講料約1万円）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申請から許可取得までの期間を確認（目安：2〜4週間）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許可申請手数料を確認・準備（目安：1.5〜3万円）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許可取得前に営業開始しないよう注意（無許可営業は食品衛生法違反）</w:t>
      </w:r>
    </w:p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L. レシピ・技術承継の確認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レシピ・製法の引き継ぎを契約書に明記する合意を取る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技術移転期間（一緒に働く期間）の条件を話し合う（目安：1〜3ヶ月）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技術移転期間中の現オーナーへの謝礼・報酬条件を決める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特定の仕入先（小麦粉・バター・酵母等）の銘柄・業者情報を書面で受け取る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季節商品・定番商品のレシピリストを書面化してもらう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パン製造の基礎技術（発酵管理・焼成温度等）を習得できる期間を確保する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現オーナーが競業避止義務（近隣で同業を再開しない）に同意するか確認</w:t>
      </w:r>
    </w:p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M. 屋号・顧客の承継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屋号を引き継ぐか・新しいブランド名（能登バーガー関連）にするかを決める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屋号を引き継ぐ場合、現オーナーが商標登録していないかを確認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既存顧客リスト（電話・住所等）の提供を受けられるか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取引先飲食店・学校・施設への引き継ぎ挨拶を現オーナーと一緒に行えるか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SNS・Googleマップ等のアカウント・口コミ情報を引き継げるか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地域の祭り・イベント等での出店実績・人脈を紹介してもらえるか</w:t>
      </w:r>
    </w:p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N. 雇用・人材の確認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現在のスタッフ・パートの有無と人数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スタッフを引き続き雇用する必要があるか（事実上の引き継ぎ義務の有無）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引き継ぐ場合、現在の雇用条件（時給・シフト等）を確認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現オーナー自身がパン製造の主力の場合、後継者（職人）をどう確保するか計画する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能登高校生・地域おこし協力隊との連携でスタッフを確保できるか検討</w:t>
      </w:r>
    </w:p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O. 個人経営承継時の契約書 必須記載事項</w:t>
      </w:r>
    </w:p>
    <w:p>
      <w:pPr>
        <w:shd w:val="clear" w:color="auto" w:fill="FCE4D6"/>
        <w:spacing w:before="80" w:after="120"/>
        <w:ind w:left="170"/>
      </w:pPr>
      <w:r>
        <w:rPr>
          <w:color w:val="7F6000"/>
          <w:sz w:val="19"/>
        </w:rPr>
        <w:t>個人事業の承継は口約束になりやすい。必ず書面化すること。弁護士・司法書士への相談を推奨。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譲渡対象物の明細（設備リスト・在庫・屋号・顧客リスト等）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譲渡価格・支払い条件（一括 or 分割）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レシピ・ノウハウの引き継ぎ範囲と技術移転期間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許認可の新規申請に協力する義務（現オーナーの協力条項）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競業避止義務（〇年間・〇km以内で同業開業禁止等）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設備の瑕疵担保責任（引き渡し後に設備が壊れた場合の責任の所在）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引き渡し日・鍵の受け渡し条件</w:t>
      </w:r>
    </w:p>
    <w:p>
      <w:pPr>
        <w:spacing w:after="40"/>
        <w:ind w:left="283"/>
      </w:pPr>
      <w:r>
        <w:rPr>
          <w:color w:val="1F497D"/>
          <w:sz w:val="22"/>
        </w:rPr>
        <w:t xml:space="preserve">☐  </w:t>
      </w:r>
      <w:r>
        <w:rPr>
          <w:sz w:val="21"/>
        </w:rPr>
        <w:t>契約解除条件（許可が取得できなかった場合等）</w:t>
      </w:r>
    </w:p>
    <w:p/>
    <w:p>
      <w:pPr>
        <w:pStyle w:val="Heading2"/>
        <w:shd w:val="clear" w:color="auto" w:fill="1F497D"/>
        <w:spacing w:before="200" w:after="80"/>
      </w:pPr>
      <w:r>
        <w:rPr>
          <w:color w:val="FFFFFF"/>
          <w:sz w:val="24"/>
        </w:rPr>
        <w:t>P. 個人経営 vs 法人経営 — 承継手続き比較表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確認項目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個人経営（個人事業主）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法人経営（株式会社等）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譲渡手続き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設備売買契約のみ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株式・持分の移転＋登記変更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食品営業許可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新規申請が必須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名義変更で承継できる場合あり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価格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比較的低い傾向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営業権・株式評価が加わる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財務の透明性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確定申告書のみ（把握しにくい）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決算書あり（把握しやすい）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手続き期間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短い（数週間〜1ヶ月）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長い（1〜3ヶ月）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雇用承継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任意（新規雇用契約）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自動承継の場合あり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補助金適用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取得側（金丸商店）が申請→問題なし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同左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リスク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許可取得できない場合の損失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簿外債務・未払い税金の承継リスク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070"/>
        <w:sz w:val="16"/>
      </w:rPr>
      <w:t>能登バーガー企画 ／ パン屋条件確認チェックリスト　　作成：CBC（米永）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