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ABG Education Models Study: narration script (3D printed model and narrated video)</w:t>
      </w:r>
    </w:p>
    <w:p>
      <w:pPr>
        <w:jc w:val="both"/>
      </w:pPr>
      <w:r>
        <w:rPr>
          <w:b w:val="0"/>
          <w:i w:val="0"/>
        </w:rPr>
        <w:t>Version 0.1, 22 October 2026. One part per stage, each spoken in 45 seconds or less by a computer voice (English bf_emma, Japanese jf_alpha, Kokoro-82M, as in the wisdom tooth study). With the 3D printed model it plays as audio only from the study device. The narrated video shows the same words as subtitles and the line labels in the right column, with the same names as the AR web page and the 2D information sheet. Track Changes is on: please type edits and add comments directly.</w:t>
      </w:r>
    </w:p>
    <w:p>
      <w:pPr>
        <w:jc w:val="both"/>
      </w:pPr>
      <w:r>
        <w:rPr>
          <w:b w:val="0"/>
          <w:i w:val="0"/>
          <w:color w:val="56636F"/>
          <w:sz w:val="18"/>
        </w:rPr>
        <w:t>Every sentence comes from, or shortens, the web page text for that stage (cbct-2026.github.io/ABG), with the same sources. To fit 45 seconds, it leaves out: the medical names (alveolar cleft, agenesis, lateral incisor), the list of reasons for the graft, the best root stage for timing, wound opening, the return to school, and the details of each choice for the missing tooth. Source text: content/narration.md in the ABG repo.</w:t>
      </w:r>
    </w:p>
    <w:p>
      <w:pPr>
        <w:pStyle w:val="Heading1"/>
      </w:pPr>
      <w:r>
        <w:rPr>
          <w:b w:val="0"/>
          <w:i w:val="0"/>
        </w:rPr>
        <w:t>Stage 1: Before surgery / 段階1: 手術の前</w:t>
      </w:r>
    </w:p>
    <w:p>
      <w:pPr>
        <w:jc w:val="both"/>
      </w:pPr>
      <w:r>
        <w:rPr>
          <w:b w:val="0"/>
          <w:i w:val="0"/>
          <w:color w:val="56636F"/>
          <w:sz w:val="18"/>
        </w:rPr>
        <w:t>English: 112 words, about 45 s.   日本語：238字、約43秒。</w:t>
      </w:r>
    </w:p>
    <w:tbl>
      <w:tblPr>
        <w:tblStyle w:val="TableGrid"/>
        <w:tblW w:type="auto" w:w="0"/>
        <w:tblLayout w:type="fixed"/>
        <w:tblLook w:firstColumn="1" w:firstRow="1" w:lastColumn="0" w:lastRow="0" w:noHBand="0" w:noVBand="1" w:val="04A0"/>
      </w:tblPr>
      <w:tblGrid>
        <w:gridCol w:w="567"/>
        <w:gridCol w:w="3742"/>
        <w:gridCol w:w="3742"/>
        <w:gridCol w:w="1814"/>
      </w:tblGrid>
      <w:tr>
        <w:tc>
          <w:tcPr>
            <w:tcW w:type="dxa" w:w="567"/>
            <w:shd w:val="clear" w:color="auto" w:fill="DCE8EF"/>
          </w:tcPr>
          <w:p>
            <w:r/>
            <w:r>
              <w:rPr>
                <w:b/>
              </w:rPr>
              <w:t>Part</w:t>
            </w:r>
          </w:p>
        </w:tc>
        <w:tc>
          <w:tcPr>
            <w:tcW w:type="dxa" w:w="3742"/>
            <w:shd w:val="clear" w:color="auto" w:fill="DCE8EF"/>
          </w:tcPr>
          <w:p>
            <w:r/>
            <w:r>
              <w:rPr>
                <w:b/>
              </w:rPr>
              <w:t>English</w:t>
            </w:r>
          </w:p>
        </w:tc>
        <w:tc>
          <w:tcPr>
            <w:tcW w:type="dxa" w:w="3742"/>
            <w:shd w:val="clear" w:color="auto" w:fill="DCE8EF"/>
          </w:tcPr>
          <w:p>
            <w:r/>
            <w:r>
              <w:rPr>
                <w:b/>
              </w:rPr>
              <w:t>日本語</w:t>
            </w:r>
          </w:p>
        </w:tc>
        <w:tc>
          <w:tcPr>
            <w:tcW w:type="dxa" w:w="1814"/>
            <w:shd w:val="clear" w:color="auto" w:fill="DCE8EF"/>
          </w:tcPr>
          <w:p>
            <w:r/>
            <w:r>
              <w:rPr>
                <w:b/>
              </w:rPr>
              <w:t>Line labels / ラベル</w:t>
            </w:r>
          </w:p>
        </w:tc>
      </w:tr>
      <w:tr>
        <w:tc>
          <w:tcPr>
            <w:tcW w:type="dxa" w:w="567"/>
          </w:tcPr>
          <w:p>
            <w:r/>
            <w:r>
              <w:rPr>
                <w:b w:val="0"/>
              </w:rPr>
              <w:t>1</w:t>
            </w:r>
          </w:p>
        </w:tc>
        <w:tc>
          <w:tcPr>
            <w:tcW w:type="dxa" w:w="3742"/>
          </w:tcPr>
          <w:p>
            <w:r/>
            <w:r>
              <w:rPr>
                <w:b w:val="0"/>
              </w:rPr>
              <w:t>This is the upper jaw of a child, about 9 to 10 years old. The child was born with a split in the lip and gum on the left, called a cleft.</w:t>
            </w:r>
          </w:p>
        </w:tc>
        <w:tc>
          <w:tcPr>
            <w:tcW w:type="dxa" w:w="3742"/>
          </w:tcPr>
          <w:p>
            <w:r/>
            <w:r>
              <w:rPr>
                <w:b w:val="0"/>
              </w:rPr>
              <w:t>これは、9～10才ごろの子どもの上あごです。生まれつき、左側のくちびると歯ぐきが割れています。これを口の割れ目といいます。</w:t>
            </w:r>
          </w:p>
        </w:tc>
        <w:tc>
          <w:tcPr>
            <w:tcW w:type="dxa" w:w="1814"/>
          </w:tcPr>
          <w:p>
            <w:r/>
            <w:r>
              <w:rPr>
                <w:b w:val="0"/>
                <w:color w:val="56636F"/>
              </w:rPr>
              <w:t>–</w:t>
            </w:r>
          </w:p>
        </w:tc>
      </w:tr>
      <w:tr>
        <w:tc>
          <w:tcPr>
            <w:tcW w:type="dxa" w:w="567"/>
          </w:tcPr>
          <w:p>
            <w:r/>
            <w:r>
              <w:rPr>
                <w:b w:val="0"/>
              </w:rPr>
              <w:t>2</w:t>
            </w:r>
          </w:p>
        </w:tc>
        <w:tc>
          <w:tcPr>
            <w:tcW w:type="dxa" w:w="3742"/>
          </w:tcPr>
          <w:p>
            <w:r/>
            <w:r>
              <w:rPr>
                <w:b w:val="0"/>
              </w:rPr>
              <w:t>Under the pink gum, there is a gap in the bone that holds the teeth.</w:t>
            </w:r>
          </w:p>
        </w:tc>
        <w:tc>
          <w:tcPr>
            <w:tcW w:type="dxa" w:w="3742"/>
          </w:tcPr>
          <w:p>
            <w:r/>
            <w:r>
              <w:rPr>
                <w:b w:val="0"/>
              </w:rPr>
              <w:t>ピンクの歯ぐきの下で、歯をささえる骨にすき間があります。</w:t>
            </w:r>
          </w:p>
        </w:tc>
        <w:tc>
          <w:tcPr>
            <w:tcW w:type="dxa" w:w="1814"/>
          </w:tcPr>
          <w:p>
            <w:r/>
            <w:r>
              <w:rPr>
                <w:b w:val="0"/>
                <w:color w:val="56636F"/>
              </w:rPr>
              <w:t>Gum / 歯ぐき</w:t>
            </w:r>
          </w:p>
        </w:tc>
      </w:tr>
      <w:tr>
        <w:tc>
          <w:tcPr>
            <w:tcW w:type="dxa" w:w="567"/>
          </w:tcPr>
          <w:p>
            <w:r/>
            <w:r>
              <w:rPr>
                <w:b w:val="0"/>
              </w:rPr>
              <w:t>3</w:t>
            </w:r>
          </w:p>
        </w:tc>
        <w:tc>
          <w:tcPr>
            <w:tcW w:type="dxa" w:w="3742"/>
          </w:tcPr>
          <w:p>
            <w:r/>
            <w:r>
              <w:rPr>
                <w:b w:val="0"/>
              </w:rPr>
              <w:t>The small tooth next to the left front tooth never grew. About half of children with a cleft do not have this tooth.</w:t>
            </w:r>
          </w:p>
        </w:tc>
        <w:tc>
          <w:tcPr>
            <w:tcW w:type="dxa" w:w="3742"/>
          </w:tcPr>
          <w:p>
            <w:r/>
            <w:r>
              <w:rPr>
                <w:b w:val="0"/>
              </w:rPr>
              <w:t>左の前歯のとなりの小さい歯は、はえてきませんでした。口の割れ目がある子どもの約半数は、この歯がありません。</w:t>
            </w:r>
          </w:p>
        </w:tc>
        <w:tc>
          <w:tcPr>
            <w:tcW w:type="dxa" w:w="1814"/>
          </w:tcPr>
          <w:p>
            <w:r/>
            <w:r>
              <w:rPr>
                <w:b w:val="0"/>
                <w:color w:val="56636F"/>
              </w:rPr>
              <w:t>Missing tooth / ない歯</w:t>
            </w:r>
          </w:p>
          <w:p>
            <w:r>
              <w:rPr>
                <w:b w:val="0"/>
                <w:color w:val="56636F"/>
              </w:rPr>
              <w:t>Front tooth / 前歯</w:t>
            </w:r>
          </w:p>
        </w:tc>
      </w:tr>
      <w:tr>
        <w:tc>
          <w:tcPr>
            <w:tcW w:type="dxa" w:w="567"/>
          </w:tcPr>
          <w:p>
            <w:r/>
            <w:r>
              <w:rPr>
                <w:b w:val="0"/>
              </w:rPr>
              <w:t>4</w:t>
            </w:r>
          </w:p>
        </w:tc>
        <w:tc>
          <w:tcPr>
            <w:tcW w:type="dxa" w:w="3742"/>
          </w:tcPr>
          <w:p>
            <w:r/>
            <w:r>
              <w:rPr>
                <w:b w:val="0"/>
              </w:rPr>
              <w:t>High in the bone, the adult eye tooth waits to come down. It needs bone to grow into.</w:t>
            </w:r>
          </w:p>
        </w:tc>
        <w:tc>
          <w:tcPr>
            <w:tcW w:type="dxa" w:w="3742"/>
          </w:tcPr>
          <w:p>
            <w:r/>
            <w:r>
              <w:rPr>
                <w:b w:val="0"/>
              </w:rPr>
              <w:t>骨の高い所では、大人の犬歯が、おりてくるのを待っています。おりてくるには、骨が必要です。</w:t>
            </w:r>
          </w:p>
        </w:tc>
        <w:tc>
          <w:tcPr>
            <w:tcW w:type="dxa" w:w="1814"/>
          </w:tcPr>
          <w:p>
            <w:r/>
            <w:r>
              <w:rPr>
                <w:b w:val="0"/>
                <w:color w:val="56636F"/>
              </w:rPr>
              <w:t>Eye tooth window / 犬歯の窓</w:t>
            </w:r>
          </w:p>
        </w:tc>
      </w:tr>
      <w:tr>
        <w:tc>
          <w:tcPr>
            <w:tcW w:type="dxa" w:w="567"/>
          </w:tcPr>
          <w:p>
            <w:r/>
            <w:r>
              <w:rPr>
                <w:b w:val="0"/>
              </w:rPr>
              <w:t>5</w:t>
            </w:r>
          </w:p>
        </w:tc>
        <w:tc>
          <w:tcPr>
            <w:tcW w:type="dxa" w:w="3742"/>
          </w:tcPr>
          <w:p>
            <w:r/>
            <w:r>
              <w:rPr>
                <w:b w:val="0"/>
              </w:rPr>
              <w:t>At about 8 to 11 years old, a surgeon fills the gap with bone, most often from the hip. This is a bone graft.</w:t>
            </w:r>
          </w:p>
        </w:tc>
        <w:tc>
          <w:tcPr>
            <w:tcW w:type="dxa" w:w="3742"/>
          </w:tcPr>
          <w:p>
            <w:r/>
            <w:r>
              <w:rPr>
                <w:b w:val="0"/>
              </w:rPr>
              <w:t>そこで8～11才ごろに、外科医が、多くの場合こしの骨をとって、すき間をうめます。これを骨移植といいます。</w:t>
            </w:r>
          </w:p>
        </w:tc>
        <w:tc>
          <w:tcPr>
            <w:tcW w:type="dxa" w:w="1814"/>
          </w:tcPr>
          <w:p>
            <w:r/>
            <w:r>
              <w:rPr>
                <w:b w:val="0"/>
                <w:color w:val="56636F"/>
              </w:rPr>
              <w:t>Gap in the bone / 骨のすき間</w:t>
            </w:r>
          </w:p>
        </w:tc>
      </w:tr>
    </w:tbl>
    <w:p>
      <w:pPr>
        <w:pStyle w:val="Heading1"/>
      </w:pPr>
      <w:r>
        <w:rPr>
          <w:b w:val="0"/>
          <w:i w:val="0"/>
        </w:rPr>
        <w:t>Stage 2: 3 months after / 段階2: 3か月後</w:t>
      </w:r>
    </w:p>
    <w:p>
      <w:pPr>
        <w:jc w:val="both"/>
      </w:pPr>
      <w:r>
        <w:rPr>
          <w:b w:val="0"/>
          <w:i w:val="0"/>
          <w:color w:val="56636F"/>
          <w:sz w:val="18"/>
        </w:rPr>
        <w:t>English: 103 words, about 41 s.   日本語：235字、約43秒。</w:t>
      </w:r>
    </w:p>
    <w:tbl>
      <w:tblPr>
        <w:tblStyle w:val="TableGrid"/>
        <w:tblW w:type="auto" w:w="0"/>
        <w:tblLayout w:type="fixed"/>
        <w:tblLook w:firstColumn="1" w:firstRow="1" w:lastColumn="0" w:lastRow="0" w:noHBand="0" w:noVBand="1" w:val="04A0"/>
      </w:tblPr>
      <w:tblGrid>
        <w:gridCol w:w="567"/>
        <w:gridCol w:w="3742"/>
        <w:gridCol w:w="3742"/>
        <w:gridCol w:w="1814"/>
      </w:tblGrid>
      <w:tr>
        <w:tc>
          <w:tcPr>
            <w:tcW w:type="dxa" w:w="567"/>
            <w:shd w:val="clear" w:color="auto" w:fill="DCE8EF"/>
          </w:tcPr>
          <w:p>
            <w:r/>
            <w:r>
              <w:rPr>
                <w:b/>
              </w:rPr>
              <w:t>Part</w:t>
            </w:r>
          </w:p>
        </w:tc>
        <w:tc>
          <w:tcPr>
            <w:tcW w:type="dxa" w:w="3742"/>
            <w:shd w:val="clear" w:color="auto" w:fill="DCE8EF"/>
          </w:tcPr>
          <w:p>
            <w:r/>
            <w:r>
              <w:rPr>
                <w:b/>
              </w:rPr>
              <w:t>English</w:t>
            </w:r>
          </w:p>
        </w:tc>
        <w:tc>
          <w:tcPr>
            <w:tcW w:type="dxa" w:w="3742"/>
            <w:shd w:val="clear" w:color="auto" w:fill="DCE8EF"/>
          </w:tcPr>
          <w:p>
            <w:r/>
            <w:r>
              <w:rPr>
                <w:b/>
              </w:rPr>
              <w:t>日本語</w:t>
            </w:r>
          </w:p>
        </w:tc>
        <w:tc>
          <w:tcPr>
            <w:tcW w:type="dxa" w:w="1814"/>
            <w:shd w:val="clear" w:color="auto" w:fill="DCE8EF"/>
          </w:tcPr>
          <w:p>
            <w:r/>
            <w:r>
              <w:rPr>
                <w:b/>
              </w:rPr>
              <w:t>Line labels / ラベル</w:t>
            </w:r>
          </w:p>
        </w:tc>
      </w:tr>
      <w:tr>
        <w:tc>
          <w:tcPr>
            <w:tcW w:type="dxa" w:w="567"/>
          </w:tcPr>
          <w:p>
            <w:r/>
            <w:r>
              <w:rPr>
                <w:b w:val="0"/>
              </w:rPr>
              <w:t>1</w:t>
            </w:r>
          </w:p>
        </w:tc>
        <w:tc>
          <w:tcPr>
            <w:tcW w:type="dxa" w:w="3742"/>
          </w:tcPr>
          <w:p>
            <w:r/>
            <w:r>
              <w:rPr>
                <w:b w:val="0"/>
              </w:rPr>
              <w:t>This is the same jaw, about 3 months after the bone graft.</w:t>
            </w:r>
          </w:p>
        </w:tc>
        <w:tc>
          <w:tcPr>
            <w:tcW w:type="dxa" w:w="3742"/>
          </w:tcPr>
          <w:p>
            <w:r/>
            <w:r>
              <w:rPr>
                <w:b w:val="0"/>
              </w:rPr>
              <w:t>これは、骨移植から約3か月後の同じ上あごです。</w:t>
            </w:r>
          </w:p>
        </w:tc>
        <w:tc>
          <w:tcPr>
            <w:tcW w:type="dxa" w:w="1814"/>
          </w:tcPr>
          <w:p>
            <w:r/>
            <w:r>
              <w:rPr>
                <w:b w:val="0"/>
                <w:color w:val="56636F"/>
              </w:rPr>
              <w:t>–</w:t>
            </w:r>
          </w:p>
        </w:tc>
      </w:tr>
      <w:tr>
        <w:tc>
          <w:tcPr>
            <w:tcW w:type="dxa" w:w="567"/>
          </w:tcPr>
          <w:p>
            <w:r/>
            <w:r>
              <w:rPr>
                <w:b w:val="0"/>
              </w:rPr>
              <w:t>2</w:t>
            </w:r>
          </w:p>
        </w:tc>
        <w:tc>
          <w:tcPr>
            <w:tcW w:type="dxa" w:w="3742"/>
          </w:tcPr>
          <w:p>
            <w:r/>
            <w:r>
              <w:rPr>
                <w:b w:val="0"/>
              </w:rPr>
              <w:t>New bone now fills the gap, from the floor of the nose down to the gum. It joins the two parts of the upper jaw. The gum has healed over it.</w:t>
            </w:r>
          </w:p>
        </w:tc>
        <w:tc>
          <w:tcPr>
            <w:tcW w:type="dxa" w:w="3742"/>
          </w:tcPr>
          <w:p>
            <w:r/>
            <w:r>
              <w:rPr>
                <w:b w:val="0"/>
              </w:rPr>
              <w:t>新しい骨が、鼻のそこから歯ぐきまで、すき間をうめています。上あごの2つの部分をつないでいます。その上の歯ぐきは治っています。</w:t>
            </w:r>
          </w:p>
        </w:tc>
        <w:tc>
          <w:tcPr>
            <w:tcW w:type="dxa" w:w="1814"/>
          </w:tcPr>
          <w:p>
            <w:r/>
            <w:r>
              <w:rPr>
                <w:b w:val="0"/>
                <w:color w:val="56636F"/>
              </w:rPr>
              <w:t>New bone / 新しい骨</w:t>
            </w:r>
          </w:p>
        </w:tc>
      </w:tr>
      <w:tr>
        <w:tc>
          <w:tcPr>
            <w:tcW w:type="dxa" w:w="567"/>
          </w:tcPr>
          <w:p>
            <w:r/>
            <w:r>
              <w:rPr>
                <w:b w:val="0"/>
              </w:rPr>
              <w:t>3</w:t>
            </w:r>
          </w:p>
        </w:tc>
        <w:tc>
          <w:tcPr>
            <w:tcW w:type="dxa" w:w="3742"/>
          </w:tcPr>
          <w:p>
            <w:r/>
            <w:r>
              <w:rPr>
                <w:b w:val="0"/>
              </w:rPr>
              <w:t>The eye tooth is still in the bone. Over the next months, it moves down toward the new bone.</w:t>
            </w:r>
          </w:p>
        </w:tc>
        <w:tc>
          <w:tcPr>
            <w:tcW w:type="dxa" w:w="3742"/>
          </w:tcPr>
          <w:p>
            <w:r/>
            <w:r>
              <w:rPr>
                <w:b w:val="0"/>
              </w:rPr>
              <w:t>犬歯はまだ骨の中にあります。これから数か月かけて、新しい骨の方へおりてきます。</w:t>
            </w:r>
          </w:p>
        </w:tc>
        <w:tc>
          <w:tcPr>
            <w:tcW w:type="dxa" w:w="1814"/>
          </w:tcPr>
          <w:p>
            <w:r/>
            <w:r>
              <w:rPr>
                <w:b w:val="0"/>
                <w:color w:val="56636F"/>
              </w:rPr>
              <w:t>Eye tooth / 犬歯</w:t>
            </w:r>
          </w:p>
        </w:tc>
      </w:tr>
      <w:tr>
        <w:tc>
          <w:tcPr>
            <w:tcW w:type="dxa" w:w="567"/>
          </w:tcPr>
          <w:p>
            <w:r/>
            <w:r>
              <w:rPr>
                <w:b w:val="0"/>
              </w:rPr>
              <w:t>4</w:t>
            </w:r>
          </w:p>
        </w:tc>
        <w:tc>
          <w:tcPr>
            <w:tcW w:type="dxa" w:w="3742"/>
          </w:tcPr>
          <w:p>
            <w:r/>
            <w:r>
              <w:rPr>
                <w:b w:val="0"/>
              </w:rPr>
              <w:t>An X-ray at about 3 to 6 months shows how well the new bone has taken. Some of it shrinks over time. Teeth that move into it help keep the bone.</w:t>
            </w:r>
          </w:p>
        </w:tc>
        <w:tc>
          <w:tcPr>
            <w:tcW w:type="dxa" w:w="3742"/>
          </w:tcPr>
          <w:p>
            <w:r/>
            <w:r>
              <w:rPr>
                <w:b w:val="0"/>
              </w:rPr>
              <w:t>約3～6か月後にレントゲンをとって、新しい骨がどのくらいついたかを見ます。移植した骨は、時間とともに少しへります。歯が骨の中に動いてくると、骨がのこりやすくなります。</w:t>
            </w:r>
          </w:p>
        </w:tc>
        <w:tc>
          <w:tcPr>
            <w:tcW w:type="dxa" w:w="1814"/>
          </w:tcPr>
          <w:p>
            <w:r/>
            <w:r>
              <w:rPr>
                <w:b w:val="0"/>
                <w:color w:val="56636F"/>
              </w:rPr>
              <w:t>New bone / 新しい骨</w:t>
            </w:r>
          </w:p>
        </w:tc>
      </w:tr>
      <w:tr>
        <w:tc>
          <w:tcPr>
            <w:tcW w:type="dxa" w:w="567"/>
          </w:tcPr>
          <w:p>
            <w:r/>
            <w:r>
              <w:rPr>
                <w:b w:val="0"/>
              </w:rPr>
              <w:t>5</w:t>
            </w:r>
          </w:p>
        </w:tc>
        <w:tc>
          <w:tcPr>
            <w:tcW w:type="dxa" w:w="3742"/>
          </w:tcPr>
          <w:p>
            <w:r/>
            <w:r>
              <w:rPr>
                <w:b w:val="0"/>
              </w:rPr>
              <w:t>Your hip can be sore for a while after surgery.</w:t>
            </w:r>
          </w:p>
        </w:tc>
        <w:tc>
          <w:tcPr>
            <w:tcW w:type="dxa" w:w="3742"/>
          </w:tcPr>
          <w:p>
            <w:r/>
            <w:r>
              <w:rPr>
                <w:b w:val="0"/>
              </w:rPr>
              <w:t>骨をとったこしは、手術の後しばらくいたむことがあります。</w:t>
            </w:r>
          </w:p>
        </w:tc>
        <w:tc>
          <w:tcPr>
            <w:tcW w:type="dxa" w:w="1814"/>
          </w:tcPr>
          <w:p>
            <w:r/>
            <w:r>
              <w:rPr>
                <w:b w:val="0"/>
                <w:color w:val="56636F"/>
              </w:rPr>
              <w:t>–</w:t>
            </w:r>
          </w:p>
        </w:tc>
      </w:tr>
    </w:tbl>
    <w:p>
      <w:pPr>
        <w:pStyle w:val="Heading1"/>
      </w:pPr>
      <w:r>
        <w:rPr>
          <w:b w:val="0"/>
          <w:i w:val="0"/>
        </w:rPr>
        <w:t>Stage 3: Years later / 段階3: 数年後</w:t>
      </w:r>
    </w:p>
    <w:p>
      <w:pPr>
        <w:jc w:val="both"/>
      </w:pPr>
      <w:r>
        <w:rPr>
          <w:b w:val="0"/>
          <w:i w:val="0"/>
          <w:color w:val="56636F"/>
          <w:sz w:val="18"/>
        </w:rPr>
        <w:t>English: 105 words, about 42 s.   日本語：242字、約44秒。</w:t>
      </w:r>
    </w:p>
    <w:tbl>
      <w:tblPr>
        <w:tblStyle w:val="TableGrid"/>
        <w:tblW w:type="auto" w:w="0"/>
        <w:tblLayout w:type="fixed"/>
        <w:tblLook w:firstColumn="1" w:firstRow="1" w:lastColumn="0" w:lastRow="0" w:noHBand="0" w:noVBand="1" w:val="04A0"/>
      </w:tblPr>
      <w:tblGrid>
        <w:gridCol w:w="567"/>
        <w:gridCol w:w="3742"/>
        <w:gridCol w:w="3742"/>
        <w:gridCol w:w="1814"/>
      </w:tblGrid>
      <w:tr>
        <w:tc>
          <w:tcPr>
            <w:tcW w:type="dxa" w:w="567"/>
            <w:shd w:val="clear" w:color="auto" w:fill="DCE8EF"/>
          </w:tcPr>
          <w:p>
            <w:r/>
            <w:r>
              <w:rPr>
                <w:b/>
              </w:rPr>
              <w:t>Part</w:t>
            </w:r>
          </w:p>
        </w:tc>
        <w:tc>
          <w:tcPr>
            <w:tcW w:type="dxa" w:w="3742"/>
            <w:shd w:val="clear" w:color="auto" w:fill="DCE8EF"/>
          </w:tcPr>
          <w:p>
            <w:r/>
            <w:r>
              <w:rPr>
                <w:b/>
              </w:rPr>
              <w:t>English</w:t>
            </w:r>
          </w:p>
        </w:tc>
        <w:tc>
          <w:tcPr>
            <w:tcW w:type="dxa" w:w="3742"/>
            <w:shd w:val="clear" w:color="auto" w:fill="DCE8EF"/>
          </w:tcPr>
          <w:p>
            <w:r/>
            <w:r>
              <w:rPr>
                <w:b/>
              </w:rPr>
              <w:t>日本語</w:t>
            </w:r>
          </w:p>
        </w:tc>
        <w:tc>
          <w:tcPr>
            <w:tcW w:type="dxa" w:w="1814"/>
            <w:shd w:val="clear" w:color="auto" w:fill="DCE8EF"/>
          </w:tcPr>
          <w:p>
            <w:r/>
            <w:r>
              <w:rPr>
                <w:b/>
              </w:rPr>
              <w:t>Line labels / ラベル</w:t>
            </w:r>
          </w:p>
        </w:tc>
      </w:tr>
      <w:tr>
        <w:tc>
          <w:tcPr>
            <w:tcW w:type="dxa" w:w="567"/>
          </w:tcPr>
          <w:p>
            <w:r/>
            <w:r>
              <w:rPr>
                <w:b w:val="0"/>
              </w:rPr>
              <w:t>1</w:t>
            </w:r>
          </w:p>
        </w:tc>
        <w:tc>
          <w:tcPr>
            <w:tcW w:type="dxa" w:w="3742"/>
          </w:tcPr>
          <w:p>
            <w:r/>
            <w:r>
              <w:rPr>
                <w:b w:val="0"/>
              </w:rPr>
              <w:t>This is the same jaw a few years later.</w:t>
            </w:r>
          </w:p>
        </w:tc>
        <w:tc>
          <w:tcPr>
            <w:tcW w:type="dxa" w:w="3742"/>
          </w:tcPr>
          <w:p>
            <w:r/>
            <w:r>
              <w:rPr>
                <w:b w:val="0"/>
              </w:rPr>
              <w:t>これは、数年後の同じ上あごです。</w:t>
            </w:r>
          </w:p>
        </w:tc>
        <w:tc>
          <w:tcPr>
            <w:tcW w:type="dxa" w:w="1814"/>
          </w:tcPr>
          <w:p>
            <w:r/>
            <w:r>
              <w:rPr>
                <w:b w:val="0"/>
                <w:color w:val="56636F"/>
              </w:rPr>
              <w:t>–</w:t>
            </w:r>
          </w:p>
        </w:tc>
      </w:tr>
      <w:tr>
        <w:tc>
          <w:tcPr>
            <w:tcW w:type="dxa" w:w="567"/>
          </w:tcPr>
          <w:p>
            <w:r/>
            <w:r>
              <w:rPr>
                <w:b w:val="0"/>
              </w:rPr>
              <w:t>2</w:t>
            </w:r>
          </w:p>
        </w:tc>
        <w:tc>
          <w:tcPr>
            <w:tcW w:type="dxa" w:w="3742"/>
          </w:tcPr>
          <w:p>
            <w:r/>
            <w:r>
              <w:rPr>
                <w:b w:val="0"/>
              </w:rPr>
              <w:t>Bone now joins the two parts of the jaw. The eye tooth came down through the new bone into the row of teeth. Some eye teeth get stuck and need a small operation.</w:t>
            </w:r>
          </w:p>
        </w:tc>
        <w:tc>
          <w:tcPr>
            <w:tcW w:type="dxa" w:w="3742"/>
          </w:tcPr>
          <w:p>
            <w:r/>
            <w:r>
              <w:rPr>
                <w:b w:val="0"/>
              </w:rPr>
              <w:t>すき間があった所は、骨でつながっています。犬歯は新しい骨を通って、歯のならびまでおりてきました。出てこない犬歯もあり、その時は小さな手術が必要です。</w:t>
            </w:r>
          </w:p>
        </w:tc>
        <w:tc>
          <w:tcPr>
            <w:tcW w:type="dxa" w:w="1814"/>
          </w:tcPr>
          <w:p>
            <w:r/>
            <w:r>
              <w:rPr>
                <w:b w:val="0"/>
                <w:color w:val="56636F"/>
              </w:rPr>
              <w:t>Eye tooth / 犬歯</w:t>
            </w:r>
          </w:p>
          <w:p>
            <w:r>
              <w:rPr>
                <w:b w:val="0"/>
                <w:color w:val="56636F"/>
              </w:rPr>
              <w:t>New bone / 新しい骨</w:t>
            </w:r>
          </w:p>
        </w:tc>
      </w:tr>
      <w:tr>
        <w:tc>
          <w:tcPr>
            <w:tcW w:type="dxa" w:w="567"/>
          </w:tcPr>
          <w:p>
            <w:r/>
            <w:r>
              <w:rPr>
                <w:b w:val="0"/>
              </w:rPr>
              <w:t>3</w:t>
            </w:r>
          </w:p>
        </w:tc>
        <w:tc>
          <w:tcPr>
            <w:tcW w:type="dxa" w:w="3742"/>
          </w:tcPr>
          <w:p>
            <w:r/>
            <w:r>
              <w:rPr>
                <w:b w:val="0"/>
              </w:rPr>
              <w:t>Fixed braces line up the teeth.</w:t>
            </w:r>
          </w:p>
        </w:tc>
        <w:tc>
          <w:tcPr>
            <w:tcW w:type="dxa" w:w="3742"/>
          </w:tcPr>
          <w:p>
            <w:r/>
            <w:r>
              <w:rPr>
                <w:b w:val="0"/>
              </w:rPr>
              <w:t>歯につける装置で、歯をならべます。</w:t>
            </w:r>
          </w:p>
        </w:tc>
        <w:tc>
          <w:tcPr>
            <w:tcW w:type="dxa" w:w="1814"/>
          </w:tcPr>
          <w:p>
            <w:r/>
            <w:r>
              <w:rPr>
                <w:b w:val="0"/>
                <w:color w:val="56636F"/>
              </w:rPr>
              <w:t>Braces / 装置</w:t>
            </w:r>
          </w:p>
        </w:tc>
      </w:tr>
      <w:tr>
        <w:tc>
          <w:tcPr>
            <w:tcW w:type="dxa" w:w="567"/>
          </w:tcPr>
          <w:p>
            <w:r/>
            <w:r>
              <w:rPr>
                <w:b w:val="0"/>
              </w:rPr>
              <w:t>4</w:t>
            </w:r>
          </w:p>
        </w:tc>
        <w:tc>
          <w:tcPr>
            <w:tcW w:type="dxa" w:w="3742"/>
          </w:tcPr>
          <w:p>
            <w:r/>
            <w:r>
              <w:rPr>
                <w:b w:val="0"/>
              </w:rPr>
              <w:t>The tooth that never grew leaves a gap. Often, braces move the eye tooth into the gap, and the dentist reshapes it. Or you keep the gap, with a false tooth on a plate you can take out. When you stop growing, an implant or a bridge can fill it. Your cleft team will help you choose.</w:t>
            </w:r>
          </w:p>
        </w:tc>
        <w:tc>
          <w:tcPr>
            <w:tcW w:type="dxa" w:w="3742"/>
          </w:tcPr>
          <w:p>
            <w:r/>
            <w:r>
              <w:rPr>
                <w:b w:val="0"/>
              </w:rPr>
              <w:t>はえてこなかった歯の所には、すき間がのこります。多くは、装置で犬歯をすき間に動かし、形を整えます。すき間をのこして、取り外しできる入れ歯を使うこともあります。体が育ち終わったら、インプラントかブリッジでうめられます。どの方法が合うかは、口の割れ目のチームと話し合います。</w:t>
            </w:r>
          </w:p>
        </w:tc>
        <w:tc>
          <w:tcPr>
            <w:tcW w:type="dxa" w:w="1814"/>
          </w:tcPr>
          <w:p>
            <w:r/>
            <w:r>
              <w:rPr>
                <w:b w:val="0"/>
                <w:color w:val="56636F"/>
              </w:rPr>
              <w:t>Implant / インプラント</w:t>
            </w:r>
          </w:p>
          <w:p>
            <w:r>
              <w:rPr>
                <w:b w:val="0"/>
                <w:color w:val="56636F"/>
              </w:rPr>
              <w:t>Bridge / ブリッジ</w:t>
            </w:r>
          </w:p>
          <w:p>
            <w:r>
              <w:rPr>
                <w:b w:val="0"/>
                <w:color w:val="56636F"/>
              </w:rPr>
              <w:t>Plate / 入れ歯</w:t>
            </w:r>
          </w:p>
        </w:tc>
      </w:tr>
    </w:tbl>
    <w:p>
      <w:pPr>
        <w:jc w:val="both"/>
      </w:pPr>
      <w:r>
        <w:rPr>
          <w:b w:val="0"/>
          <w:i w:val="0"/>
          <w:color w:val="56636F"/>
          <w:sz w:val="18"/>
        </w:rPr>
        <w:t>Notes: Japanese kanji are grade 6 or below. Timing is estimated (150 English words a minute, 5.5 Japanese characters a second); measure the real recording. Subtitles (.vtt) are made from the recording, so they come with the video.</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