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val="0"/>
          <w:i w:val="0"/>
        </w:rPr>
        <w:t>Text to paste into Microsoft Forms (EN)</w:t>
      </w:r>
    </w:p>
    <w:p>
      <w:pPr>
        <w:jc w:val="left"/>
      </w:pPr>
      <w:r>
        <w:rPr>
          <w:b w:val="0"/>
          <w:i w:val="0"/>
          <w:color w:val="0F6E56"/>
        </w:rPr>
        <w:t>Green lines say where each piece goes; copy only the black text. Copying from Word keeps bold and bullets.</w:t>
      </w:r>
    </w:p>
    <w:p>
      <w:pPr>
        <w:pStyle w:val="Heading1"/>
        <w:jc w:val="left"/>
      </w:pPr>
      <w:r>
        <w:rPr>
          <w:b w:val="0"/>
          <w:i w:val="0"/>
        </w:rPr>
        <w:t>1. Form description (click the title area, then the description box; replace what is there)</w:t>
      </w:r>
    </w:p>
    <w:p>
      <w:pPr>
        <w:jc w:val="left"/>
      </w:pPr>
      <w:r>
        <w:rPr>
          <w:b w:val="0"/>
          <w:i w:val="0"/>
        </w:rPr>
        <w:t>A Nagoya University study. It takes about 12 minutes.</w:t>
      </w:r>
    </w:p>
    <w:p>
      <w:pPr>
        <w:jc w:val="left"/>
      </w:pPr>
      <w:r>
        <w:rPr>
          <w:b w:val="0"/>
          <w:i w:val="0"/>
        </w:rPr>
      </w:r>
      <w:r>
        <w:rPr>
          <w:b/>
        </w:rPr>
        <w:t xml:space="preserve">Why this study: </w:t>
      </w:r>
      <w:r>
        <w:t>Some children are born with a cleft lip and palate. Many of them also have a gap in the bone of the upper gum. An operation called alveolar bone grafting fills this gap with new bone, often before the adult canine tooth comes through. This study compares three ways to explain this operation.</w:t>
      </w:r>
    </w:p>
    <w:p>
      <w:pPr>
        <w:jc w:val="left"/>
      </w:pPr>
      <w:r>
        <w:rPr>
          <w:b w:val="0"/>
          <w:i w:val="0"/>
        </w:rPr>
      </w:r>
      <w:r>
        <w:rPr>
          <w:b/>
        </w:rPr>
        <w:t xml:space="preserve">What happens: </w:t>
      </w:r>
      <w:r>
        <w:t>Look at 3 items, one at a time, for up to 2 minutes each in a random order: 1) a paper pamphlet, 2) 3D models in augmented reality on a web page (on a study iPad), and 3) 3D printed models. Each item shows 3 stages: before the operation, soon after it, and years later after braces. After each item, answer a few questions on this form. At the end, put the 3 items in order. About 12 minutes in total, and no more than 15 minutes.</w:t>
      </w:r>
    </w:p>
    <w:p>
      <w:pPr>
        <w:jc w:val="left"/>
      </w:pPr>
      <w:r>
        <w:rPr>
          <w:b w:val="0"/>
          <w:i w:val="0"/>
        </w:rPr>
      </w:r>
      <w:r>
        <w:rPr>
          <w:b/>
        </w:rPr>
        <w:t xml:space="preserve">Free choice: </w:t>
      </w:r>
      <w:r>
        <w:t>Taking part is free choice. Saying no does not change study, work or care at Nagoya University. To stop and not participate, close this form. Nothing is saved until the "Submit" button is pressed.</w:t>
      </w:r>
    </w:p>
    <w:p>
      <w:pPr>
        <w:jc w:val="left"/>
      </w:pPr>
      <w:r>
        <w:rPr>
          <w:b w:val="0"/>
          <w:i/>
          <w:sz w:val="18"/>
        </w:rPr>
        <w:t>Study title: Comparing a 2D pamphlet, an augmented reality 3D model and 3D printed models for explaining alveolar bone grafting in cleft lip and palate: a within-participant study.</w:t>
      </w:r>
    </w:p>
    <w:p>
      <w:pPr>
        <w:pStyle w:val="Heading1"/>
        <w:jc w:val="left"/>
      </w:pPr>
      <w:r>
        <w:rPr>
          <w:b w:val="0"/>
          <w:i w:val="0"/>
        </w:rPr>
        <w:t>2. Section: Consent Form (at the start, above question 1)</w:t>
      </w:r>
    </w:p>
    <w:p>
      <w:pPr>
        <w:jc w:val="left"/>
      </w:pPr>
      <w:r>
        <w:rPr>
          <w:b w:val="0"/>
          <w:i w:val="0"/>
          <w:color w:val="0F6E56"/>
        </w:rPr>
        <w:t>Section title:</w:t>
      </w:r>
    </w:p>
    <w:p>
      <w:pPr>
        <w:jc w:val="left"/>
      </w:pPr>
      <w:r>
        <w:rPr>
          <w:b/>
          <w:i w:val="0"/>
        </w:rPr>
        <w:t>Consent Form</w:t>
      </w:r>
    </w:p>
    <w:p>
      <w:pPr>
        <w:jc w:val="left"/>
      </w:pPr>
      <w:r>
        <w:rPr>
          <w:b w:val="0"/>
          <w:i w:val="0"/>
          <w:color w:val="0F6E56"/>
        </w:rPr>
        <w:t>Section description:</w:t>
      </w:r>
    </w:p>
    <w:p>
      <w:pPr>
        <w:jc w:val="left"/>
      </w:pPr>
      <w:r>
        <w:rPr>
          <w:b/>
          <w:i w:val="0"/>
        </w:rPr>
        <w:t>Privacy</w:t>
      </w:r>
    </w:p>
    <w:p>
      <w:pPr>
        <w:pStyle w:val="ListBullet"/>
        <w:jc w:val="left"/>
      </w:pPr>
      <w:r>
        <w:rPr>
          <w:b w:val="0"/>
          <w:i w:val="0"/>
        </w:rPr>
        <w:t>No name, email, or student or staff number is asked.</w:t>
      </w:r>
    </w:p>
    <w:p>
      <w:pPr>
        <w:pStyle w:val="ListBullet"/>
        <w:jc w:val="left"/>
      </w:pPr>
      <w:r>
        <w:rPr>
          <w:b w:val="0"/>
          <w:i w:val="0"/>
        </w:rPr>
        <w:t>Answers have no name on them. So, after "Submit," an answer cannot be found or taken out.</w:t>
      </w:r>
    </w:p>
    <w:p>
      <w:pPr>
        <w:pStyle w:val="ListBullet"/>
        <w:jc w:val="left"/>
      </w:pPr>
      <w:r>
        <w:rPr>
          <w:b w:val="0"/>
          <w:i w:val="0"/>
        </w:rPr>
        <w:t>Answers are collected with Microsoft Forms in the Nagoya University Microsoft 365 account, then moved to safe Nagoya University storage. They are kept for at least 10 years after the results are published, then permanently deleted.</w:t>
      </w:r>
    </w:p>
    <w:p>
      <w:pPr>
        <w:pStyle w:val="ListBullet"/>
        <w:jc w:val="left"/>
      </w:pPr>
      <w:r>
        <w:rPr>
          <w:b w:val="0"/>
          <w:i w:val="0"/>
        </w:rPr>
        <w:t>Results are shared only as group results. A data file with no names may be shared for research.</w:t>
      </w:r>
    </w:p>
    <w:p>
      <w:pPr>
        <w:jc w:val="left"/>
      </w:pPr>
      <w:r>
        <w:rPr>
          <w:b/>
          <w:i w:val="0"/>
        </w:rPr>
        <w:t>Risks and benefits</w:t>
      </w:r>
    </w:p>
    <w:p>
      <w:pPr>
        <w:pStyle w:val="ListBullet"/>
        <w:jc w:val="left"/>
      </w:pPr>
      <w:r>
        <w:rPr>
          <w:b w:val="0"/>
          <w:i w:val="0"/>
        </w:rPr>
        <w:t>The risks are very small. The items show an operation done on children. This may worry some people, such as parents of a child with a cleft.</w:t>
      </w:r>
    </w:p>
    <w:p>
      <w:pPr>
        <w:pStyle w:val="ListBullet"/>
        <w:jc w:val="left"/>
      </w:pPr>
      <w:r>
        <w:rPr>
          <w:b w:val="0"/>
          <w:i w:val="0"/>
        </w:rPr>
        <w:t>This study gives no personal advice. Questions about cleft care are best asked to the cleft care team.</w:t>
      </w:r>
    </w:p>
    <w:p>
      <w:pPr>
        <w:pStyle w:val="ListBullet"/>
        <w:jc w:val="left"/>
      </w:pPr>
      <w:r>
        <w:rPr>
          <w:b w:val="0"/>
          <w:i w:val="0"/>
        </w:rPr>
        <w:t>When using AR, stay seated or watch the space around.</w:t>
      </w:r>
    </w:p>
    <w:p>
      <w:pPr>
        <w:pStyle w:val="ListBullet"/>
        <w:jc w:val="left"/>
      </w:pPr>
      <w:r>
        <w:rPr>
          <w:b w:val="0"/>
          <w:i w:val="0"/>
        </w:rPr>
        <w:t>There is no direct benefit. The results may help cleft care teams explain this operation more clearly.</w:t>
      </w:r>
    </w:p>
    <w:p>
      <w:pPr>
        <w:jc w:val="left"/>
      </w:pPr>
      <w:r>
        <w:rPr>
          <w:b/>
          <w:i w:val="0"/>
        </w:rPr>
        <w:t>Cost</w:t>
      </w:r>
    </w:p>
    <w:p>
      <w:pPr>
        <w:pStyle w:val="ListBullet"/>
        <w:jc w:val="left"/>
      </w:pPr>
      <w:r>
        <w:rPr>
          <w:b w:val="0"/>
          <w:i w:val="0"/>
        </w:rPr>
        <w:t>Participation is free.</w:t>
      </w:r>
    </w:p>
    <w:p>
      <w:pPr>
        <w:jc w:val="left"/>
      </w:pPr>
      <w:r>
        <w:rPr>
          <w:b/>
          <w:i w:val="0"/>
        </w:rPr>
        <w:t>Study team and contact</w:t>
      </w:r>
    </w:p>
    <w:p>
      <w:pPr>
        <w:pStyle w:val="ListBullet"/>
        <w:jc w:val="left"/>
      </w:pPr>
      <w:r>
        <w:rPr>
          <w:b w:val="0"/>
          <w:i w:val="0"/>
        </w:rPr>
        <w:t>Dr Markus Seifert, PhD student, Department of International Medicine Education, School of Medicine, Nagoya University.</w:t>
      </w:r>
    </w:p>
    <w:p>
      <w:pPr>
        <w:pStyle w:val="ListBullet"/>
        <w:jc w:val="left"/>
      </w:pPr>
      <w:r>
        <w:rPr>
          <w:b w:val="0"/>
          <w:i w:val="0"/>
        </w:rPr>
        <w:t>Approved by [committee name], Nagoya University (approval number [number]).</w:t>
      </w:r>
    </w:p>
    <w:p>
      <w:pPr>
        <w:pStyle w:val="ListBullet"/>
        <w:jc w:val="left"/>
      </w:pPr>
      <w:r>
        <w:rPr>
          <w:b w:val="0"/>
          <w:i w:val="0"/>
        </w:rPr>
        <w:t>For any questions or concerns please email seifert.markus.luke.f5@s.mail.nagoya-u.ac.jp.</w:t>
      </w:r>
    </w:p>
    <w:p>
      <w:pPr>
        <w:jc w:val="left"/>
      </w:pPr>
      <w:r>
        <w:rPr>
          <w:b/>
          <w:i w:val="0"/>
        </w:rPr>
        <w:t>Consent</w:t>
      </w:r>
    </w:p>
    <w:p>
      <w:pPr>
        <w:pStyle w:val="ListBullet"/>
        <w:jc w:val="left"/>
      </w:pPr>
      <w:r>
        <w:rPr>
          <w:b w:val="0"/>
          <w:i w:val="0"/>
        </w:rPr>
        <w:t>To take part, choose "I agree" for each statement below.</w:t>
      </w:r>
    </w:p>
    <w:p>
      <w:pPr>
        <w:pStyle w:val="Heading1"/>
        <w:jc w:val="left"/>
      </w:pPr>
      <w:r>
        <w:rPr>
          <w:b w:val="0"/>
          <w:i w:val="0"/>
        </w:rPr>
        <w:t>3. Section: Study Participant ID (below question 6 of the import)</w:t>
      </w:r>
    </w:p>
    <w:p>
      <w:pPr>
        <w:jc w:val="left"/>
      </w:pPr>
      <w:r>
        <w:rPr>
          <w:b w:val="0"/>
          <w:i w:val="0"/>
          <w:color w:val="0F6E56"/>
        </w:rPr>
        <w:t>Section title:</w:t>
      </w:r>
    </w:p>
    <w:p>
      <w:pPr>
        <w:jc w:val="left"/>
      </w:pPr>
      <w:r>
        <w:rPr>
          <w:b/>
          <w:i w:val="0"/>
        </w:rPr>
        <w:t>Study Participant ID</w:t>
      </w:r>
    </w:p>
    <w:p>
      <w:pPr>
        <w:pStyle w:val="Heading1"/>
        <w:jc w:val="left"/>
      </w:pPr>
      <w:r>
        <w:rPr>
          <w:b w:val="0"/>
          <w:i w:val="0"/>
        </w:rPr>
        <w:t>4. Section: Participant Information (below question 7 of the import)</w:t>
      </w:r>
    </w:p>
    <w:p>
      <w:pPr>
        <w:jc w:val="left"/>
      </w:pPr>
      <w:r>
        <w:rPr>
          <w:b w:val="0"/>
          <w:i w:val="0"/>
          <w:color w:val="0F6E56"/>
        </w:rPr>
        <w:t>Section title:</w:t>
      </w:r>
    </w:p>
    <w:p>
      <w:pPr>
        <w:jc w:val="left"/>
      </w:pPr>
      <w:r>
        <w:rPr>
          <w:b/>
          <w:i w:val="0"/>
        </w:rPr>
        <w:t>Participant Information</w:t>
      </w:r>
    </w:p>
    <w:p>
      <w:pPr>
        <w:jc w:val="left"/>
      </w:pPr>
      <w:r>
        <w:rPr>
          <w:b w:val="0"/>
          <w:i w:val="0"/>
          <w:color w:val="0F6E56"/>
        </w:rPr>
        <w:t>Section description:</w:t>
      </w:r>
    </w:p>
    <w:p>
      <w:pPr>
        <w:jc w:val="left"/>
      </w:pPr>
      <w:r>
        <w:rPr>
          <w:b w:val="0"/>
          <w:i w:val="0"/>
        </w:rPr>
        <w:t>A few questions about the participant. No name or identifying information is requested.</w:t>
      </w:r>
    </w:p>
    <w:p>
      <w:pPr>
        <w:pStyle w:val="Heading1"/>
        <w:jc w:val="left"/>
      </w:pPr>
      <w:r>
        <w:rPr>
          <w:b w:val="0"/>
          <w:i w:val="0"/>
        </w:rPr>
        <w:t>5. Section: 2D Pamphlet (below question 15 of the import)</w:t>
      </w:r>
    </w:p>
    <w:p>
      <w:pPr>
        <w:jc w:val="left"/>
      </w:pPr>
      <w:r>
        <w:rPr>
          <w:b w:val="0"/>
          <w:i w:val="0"/>
          <w:color w:val="0F6E56"/>
        </w:rPr>
        <w:t>Section title:</w:t>
      </w:r>
    </w:p>
    <w:p>
      <w:pPr>
        <w:jc w:val="left"/>
      </w:pPr>
      <w:r>
        <w:rPr>
          <w:b/>
          <w:i w:val="0"/>
        </w:rPr>
        <w:t>2D Pamphlet</w:t>
      </w:r>
    </w:p>
    <w:p>
      <w:pPr>
        <w:jc w:val="left"/>
      </w:pPr>
      <w:r>
        <w:rPr>
          <w:b w:val="0"/>
          <w:i w:val="0"/>
          <w:color w:val="0F6E56"/>
        </w:rPr>
        <w:t>Section description:</w:t>
      </w:r>
    </w:p>
    <w:p>
      <w:pPr>
        <w:jc w:val="left"/>
      </w:pPr>
      <w:r>
        <w:rPr>
          <w:b w:val="0"/>
          <w:i w:val="0"/>
        </w:rPr>
        <w:t>Please look at the paper pamphlet for up to 2 minutes. Read the 3 stages in order. The staff will say when time is up. Then answer the questions below about the pamphlet.</w:t>
      </w:r>
    </w:p>
    <w:p>
      <w:pPr>
        <w:pStyle w:val="Heading1"/>
        <w:jc w:val="left"/>
      </w:pPr>
      <w:r>
        <w:rPr>
          <w:b w:val="0"/>
          <w:i w:val="0"/>
        </w:rPr>
        <w:t>6. Section: 3D Models on the Web Page (AR) (below question 16 of the import)</w:t>
      </w:r>
    </w:p>
    <w:p>
      <w:pPr>
        <w:jc w:val="left"/>
      </w:pPr>
      <w:r>
        <w:rPr>
          <w:b w:val="0"/>
          <w:i w:val="0"/>
          <w:color w:val="0F6E56"/>
        </w:rPr>
        <w:t>Section title:</w:t>
      </w:r>
    </w:p>
    <w:p>
      <w:pPr>
        <w:jc w:val="left"/>
      </w:pPr>
      <w:r>
        <w:rPr>
          <w:b/>
          <w:i w:val="0"/>
        </w:rPr>
        <w:t>3D Models on the Web Page (AR)</w:t>
      </w:r>
    </w:p>
    <w:p>
      <w:pPr>
        <w:jc w:val="left"/>
      </w:pPr>
      <w:r>
        <w:rPr>
          <w:b w:val="0"/>
          <w:i w:val="0"/>
          <w:color w:val="0F6E56"/>
        </w:rPr>
        <w:t>Section description:</w:t>
      </w:r>
    </w:p>
    <w:p>
      <w:pPr>
        <w:jc w:val="left"/>
      </w:pPr>
      <w:r>
        <w:rPr>
          <w:b w:val="0"/>
          <w:i w:val="0"/>
        </w:rPr>
        <w:t>Please use the web page on the study iPad for up to 2 minutes. Look at the 3 stages in order, starting with stage 1. Turn and zoom the models and try "View in AR" if wanted. The staff will say when time is up. Then answer the questions below about the web page.</w:t>
      </w:r>
    </w:p>
    <w:p>
      <w:pPr>
        <w:pStyle w:val="Heading1"/>
        <w:jc w:val="left"/>
      </w:pPr>
      <w:r>
        <w:rPr>
          <w:b w:val="0"/>
          <w:i w:val="0"/>
        </w:rPr>
        <w:t>7. Section: 3D Printed Models (below question 18 of the import)</w:t>
      </w:r>
    </w:p>
    <w:p>
      <w:pPr>
        <w:jc w:val="left"/>
      </w:pPr>
      <w:r>
        <w:rPr>
          <w:b w:val="0"/>
          <w:i w:val="0"/>
          <w:color w:val="0F6E56"/>
        </w:rPr>
        <w:t>Section title:</w:t>
      </w:r>
    </w:p>
    <w:p>
      <w:pPr>
        <w:jc w:val="left"/>
      </w:pPr>
      <w:r>
        <w:rPr>
          <w:b/>
          <w:i w:val="0"/>
        </w:rPr>
        <w:t>3D Printed Models</w:t>
      </w:r>
    </w:p>
    <w:p>
      <w:pPr>
        <w:jc w:val="left"/>
      </w:pPr>
      <w:r>
        <w:rPr>
          <w:b w:val="0"/>
          <w:i w:val="0"/>
          <w:color w:val="0F6E56"/>
        </w:rPr>
        <w:t>Section description:</w:t>
      </w:r>
    </w:p>
    <w:p>
      <w:pPr>
        <w:jc w:val="left"/>
      </w:pPr>
      <w:r>
        <w:rPr>
          <w:b w:val="0"/>
          <w:i w:val="0"/>
        </w:rPr>
        <w:t>Please look at the 3 printed models and the card for up to 2 minutes. Look at the stages in order, starting with stage 1. It is fine to pick the models up and take the parts off. The staff will say when time is up. Then answer the questions below about the models.</w:t>
      </w:r>
    </w:p>
    <w:p>
      <w:pPr>
        <w:pStyle w:val="Heading1"/>
        <w:jc w:val="left"/>
      </w:pPr>
      <w:r>
        <w:rPr>
          <w:b w:val="0"/>
          <w:i w:val="0"/>
        </w:rPr>
        <w:t>8. Section: Final Comparison (below question 19 of the import)</w:t>
      </w:r>
    </w:p>
    <w:p>
      <w:pPr>
        <w:jc w:val="left"/>
      </w:pPr>
      <w:r>
        <w:rPr>
          <w:b w:val="0"/>
          <w:i w:val="0"/>
          <w:color w:val="0F6E56"/>
        </w:rPr>
        <w:t>Section title:</w:t>
      </w:r>
    </w:p>
    <w:p>
      <w:pPr>
        <w:jc w:val="left"/>
      </w:pPr>
      <w:r>
        <w:rPr>
          <w:b/>
          <w:i w:val="0"/>
        </w:rPr>
        <w:t>Final Comparison</w:t>
      </w:r>
    </w:p>
    <w:p>
      <w:pPr>
        <w:jc w:val="left"/>
      </w:pPr>
      <w:r>
        <w:rPr>
          <w:b w:val="0"/>
          <w:i w:val="0"/>
          <w:color w:val="0F6E56"/>
        </w:rPr>
        <w:t>Section description:</w:t>
      </w:r>
    </w:p>
    <w:p>
      <w:pPr>
        <w:jc w:val="left"/>
      </w:pPr>
      <w:r>
        <w:rPr>
          <w:b w:val="0"/>
          <w:i w:val="0"/>
        </w:rPr>
        <w:t>A few last questions to compare the three items.</w:t>
      </w:r>
    </w:p>
    <w:p>
      <w:pPr>
        <w:pStyle w:val="Heading1"/>
        <w:jc w:val="left"/>
      </w:pPr>
      <w:r>
        <w:rPr>
          <w:b w:val="0"/>
          <w:i w:val="0"/>
        </w:rPr>
        <w:t>9. Two Likert questions for each of the three item sections (the AR question goes after them in the web page section)</w:t>
      </w:r>
    </w:p>
    <w:p>
      <w:pPr>
        <w:jc w:val="left"/>
      </w:pPr>
      <w:r>
        <w:rPr>
          <w:b w:val="0"/>
          <w:i w:val="0"/>
          <w:color w:val="0F6E56"/>
        </w:rPr>
        <w:t>Likert A (UEQ-S). Question title (this text is what participants see):</w:t>
      </w:r>
    </w:p>
    <w:p>
      <w:pPr>
        <w:jc w:val="left"/>
      </w:pPr>
      <w:r>
        <w:rPr>
          <w:b w:val="0"/>
          <w:i w:val="0"/>
        </w:rPr>
        <w:t>For each pair of words, choose the circle that best matches the first impression of this item. There are no right or wrong answers.</w:t>
      </w:r>
    </w:p>
    <w:p>
      <w:pPr>
        <w:jc w:val="left"/>
      </w:pPr>
      <w:r>
        <w:rPr>
          <w:b w:val="0"/>
          <w:i w:val="0"/>
          <w:color w:val="0F6E56"/>
        </w:rPr>
        <w:t>Statements (one per row). Official UEQ-S items: do not change the wording or order:</w:t>
      </w:r>
    </w:p>
    <w:p>
      <w:pPr>
        <w:jc w:val="left"/>
      </w:pPr>
      <w:r>
        <w:rPr>
          <w:b w:val="0"/>
          <w:i w:val="0"/>
        </w:rPr>
        <w:t>obstructive ... supportive</w:t>
      </w:r>
    </w:p>
    <w:p>
      <w:pPr>
        <w:jc w:val="left"/>
      </w:pPr>
      <w:r>
        <w:rPr>
          <w:b w:val="0"/>
          <w:i w:val="0"/>
        </w:rPr>
        <w:t>complicated ... easy</w:t>
      </w:r>
    </w:p>
    <w:p>
      <w:pPr>
        <w:jc w:val="left"/>
      </w:pPr>
      <w:r>
        <w:rPr>
          <w:b w:val="0"/>
          <w:i w:val="0"/>
        </w:rPr>
        <w:t>inefficient ... efficient</w:t>
      </w:r>
    </w:p>
    <w:p>
      <w:pPr>
        <w:jc w:val="left"/>
      </w:pPr>
      <w:r>
        <w:rPr>
          <w:b w:val="0"/>
          <w:i w:val="0"/>
        </w:rPr>
        <w:t>confusing ... clear</w:t>
      </w:r>
    </w:p>
    <w:p>
      <w:pPr>
        <w:jc w:val="left"/>
      </w:pPr>
      <w:r>
        <w:rPr>
          <w:b w:val="0"/>
          <w:i w:val="0"/>
        </w:rPr>
        <w:t>boring ... exciting</w:t>
      </w:r>
    </w:p>
    <w:p>
      <w:pPr>
        <w:jc w:val="left"/>
      </w:pPr>
      <w:r>
        <w:rPr>
          <w:b w:val="0"/>
          <w:i w:val="0"/>
        </w:rPr>
        <w:t>not interesting ... interesting</w:t>
      </w:r>
    </w:p>
    <w:p>
      <w:pPr>
        <w:jc w:val="left"/>
      </w:pPr>
      <w:r>
        <w:rPr>
          <w:b w:val="0"/>
          <w:i w:val="0"/>
        </w:rPr>
        <w:t>conventional ... inventive</w:t>
      </w:r>
    </w:p>
    <w:p>
      <w:pPr>
        <w:jc w:val="left"/>
      </w:pPr>
      <w:r>
        <w:rPr>
          <w:b w:val="0"/>
          <w:i w:val="0"/>
        </w:rPr>
        <w:t>usual ... leading edge</w:t>
      </w:r>
    </w:p>
    <w:p>
      <w:pPr>
        <w:jc w:val="left"/>
      </w:pPr>
      <w:r>
        <w:rPr>
          <w:b w:val="0"/>
          <w:i w:val="0"/>
          <w:color w:val="0F6E56"/>
        </w:rPr>
        <w:t>Options (columns): 1, 2, 3, 4, 5, 6, 7</w:t>
      </w:r>
    </w:p>
    <w:p>
      <w:pPr>
        <w:jc w:val="left"/>
      </w:pPr>
      <w:r>
        <w:rPr>
          <w:b w:val="0"/>
          <w:i w:val="0"/>
          <w:color w:val="0F6E56"/>
        </w:rPr>
        <w:t>Likert B (understanding). Question title (this text is what participants see):</w:t>
      </w:r>
    </w:p>
    <w:p>
      <w:pPr>
        <w:jc w:val="left"/>
      </w:pPr>
      <w:r>
        <w:rPr>
          <w:b w:val="0"/>
          <w:i w:val="0"/>
        </w:rPr>
        <w:t>Choose one answer for each statement about this item.</w:t>
      </w:r>
    </w:p>
    <w:p>
      <w:pPr>
        <w:jc w:val="left"/>
      </w:pPr>
      <w:r>
        <w:rPr>
          <w:b w:val="0"/>
          <w:i w:val="0"/>
          <w:color w:val="0F6E56"/>
        </w:rPr>
        <w:t>Statements:</w:t>
      </w:r>
    </w:p>
    <w:p>
      <w:pPr>
        <w:jc w:val="left"/>
      </w:pPr>
      <w:r>
        <w:rPr>
          <w:b w:val="0"/>
          <w:i w:val="0"/>
        </w:rPr>
        <w:t>This helped me understand where the gap in the bone is and what the bone graft fills.</w:t>
      </w:r>
    </w:p>
    <w:p>
      <w:pPr>
        <w:jc w:val="left"/>
      </w:pPr>
      <w:r>
        <w:rPr>
          <w:b w:val="0"/>
          <w:i w:val="0"/>
        </w:rPr>
        <w:t>This helped me understand why the bone graft is done before the adult canine tooth comes through.</w:t>
      </w:r>
    </w:p>
    <w:p>
      <w:pPr>
        <w:jc w:val="left"/>
      </w:pPr>
      <w:r>
        <w:rPr>
          <w:b w:val="0"/>
          <w:i w:val="0"/>
        </w:rPr>
        <w:t>This helped me understand what happens after the operation, soon after and later with braces.</w:t>
      </w:r>
    </w:p>
    <w:p>
      <w:pPr>
        <w:jc w:val="left"/>
      </w:pPr>
      <w:r>
        <w:rPr>
          <w:b w:val="0"/>
          <w:i w:val="0"/>
          <w:color w:val="0F6E56"/>
        </w:rPr>
        <w:t>Options (columns): Strongly disagree, Disagree, Slightly disagree, Neutral, Slightly agree, Agree, Strongly agree</w:t>
      </w:r>
    </w:p>
    <w:p>
      <w:pPr>
        <w:pStyle w:val="Heading1"/>
        <w:jc w:val="left"/>
      </w:pPr>
      <w:r>
        <w:rPr>
          <w:b w:val="0"/>
          <w:i w:val="0"/>
        </w:rPr>
        <w:t>10. Ranking question, top of the final section (above question 20)</w:t>
      </w:r>
    </w:p>
    <w:p>
      <w:pPr>
        <w:jc w:val="left"/>
      </w:pPr>
      <w:r>
        <w:rPr>
          <w:b w:val="0"/>
          <w:i w:val="0"/>
        </w:rPr>
        <w:t>Please put the three items in order, from most helpful (top) to least helpful (bottom), for understanding alveolar bone grafting.</w:t>
      </w:r>
    </w:p>
    <w:p>
      <w:pPr>
        <w:jc w:val="left"/>
      </w:pPr>
      <w:r>
        <w:rPr>
          <w:b w:val="0"/>
          <w:i w:val="0"/>
          <w:color w:val="0F6E56"/>
        </w:rPr>
        <w:t>Options: 2D pamphlet / 3D models on the web page (AR) / 3D printed models</w:t>
      </w:r>
    </w:p>
    <w:p>
      <w:pPr>
        <w:pStyle w:val="Heading1"/>
        <w:jc w:val="left"/>
      </w:pPr>
      <w:r>
        <w:rPr>
          <w:b w:val="0"/>
          <w:i w:val="0"/>
        </w:rPr>
        <w:t>11. Thank-you message (Settings &gt; Customize thank you message)</w:t>
      </w:r>
    </w:p>
    <w:p>
      <w:pPr>
        <w:jc w:val="left"/>
      </w:pPr>
      <w:r>
        <w:rPr>
          <w:b w:val="0"/>
          <w:i w:val="0"/>
        </w:rPr>
        <w:t>Many thanks for taking part. For questions about cleft care, please talk to a cleft care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