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Handling submissions</w:t>
      </w:r>
    </w:p>
    <w:p>
      <w:r>
        <w:t xml:space="preserve">Two forms let people outside the team put entries forward: </w:t>
      </w:r>
      <w:r>
        <w:rPr>
          <w:b/>
        </w:rPr>
        <w:t>Share your work</w:t>
      </w:r>
      <w:r>
        <w:t xml:space="preserve"> (CBEDSense) and the </w:t>
      </w:r>
      <w:r>
        <w:rPr>
          <w:b/>
        </w:rPr>
        <w:t>Alliance Charter</w:t>
      </w:r>
      <w:r>
        <w:t xml:space="preserve"> (CBEDSynergy).</w:t>
      </w:r>
    </w:p>
    <w:p>
      <w:r>
        <w:rPr>
          <w:b/>
        </w:rPr>
        <w:t>Nothing they send reaches the site on its own.</w:t>
      </w:r>
      <w:r>
        <w:t xml:space="preserve"> It only gets published if you copy it into </w:t>
      </w:r>
      <w:r>
        <w:rPr>
          <w:rFonts w:ascii="Consolas" w:hAnsi="Consolas"/>
          <w:color w:val="0F4C63"/>
          <w:sz w:val="19"/>
        </w:rPr>
        <w:t>draft/CBEDSync.xlsx</w:t>
      </w:r>
      <w:r>
        <w:t xml:space="preserve"> yourself.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855047" cy="7223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5047" cy="7223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Setup (once)</w:t>
      </w:r>
    </w:p>
    <w:p>
      <w:r>
        <w:t>At https://app.netlify.com/projects/cbeds/forms</w:t>
      </w:r>
    </w:p>
    <w:p>
      <w:pPr>
        <w:pStyle w:val="ListNumber"/>
      </w:pPr>
      <w:r>
        <w:t xml:space="preserve">Turn </w:t>
      </w:r>
      <w:r>
        <w:rPr>
          <w:b/>
        </w:rPr>
        <w:t>form detection</w:t>
      </w:r>
      <w:r>
        <w:t xml:space="preserve"> on. Two forms appear: </w:t>
      </w:r>
      <w:r>
        <w:rPr>
          <w:rFonts w:ascii="Consolas" w:hAnsi="Consolas"/>
          <w:color w:val="0F4C63"/>
          <w:sz w:val="19"/>
        </w:rPr>
        <w:t>cbeds-charter</w:t>
      </w:r>
      <w:r>
        <w:t xml:space="preserve">, </w:t>
      </w:r>
      <w:r>
        <w:rPr>
          <w:rFonts w:ascii="Consolas" w:hAnsi="Consolas"/>
          <w:color w:val="0F4C63"/>
          <w:sz w:val="19"/>
        </w:rPr>
        <w:t>cbedsense-submission</w:t>
      </w:r>
      <w:r>
        <w:t>.</w:t>
      </w:r>
    </w:p>
    <w:p>
      <w:pPr>
        <w:pStyle w:val="ListNumber"/>
      </w:pPr>
      <w:r>
        <w:t xml:space="preserve">Add an </w:t>
      </w:r>
      <w:r>
        <w:rPr>
          <w:b/>
        </w:rPr>
        <w:t>email notification</w:t>
      </w:r>
      <w:r>
        <w:t xml:space="preserve"> for each - </w:t>
      </w:r>
      <w:r>
        <w:rPr>
          <w:i/>
        </w:rPr>
        <w:t>before</w:t>
      </w:r>
      <w:r>
        <w:t xml:space="preserve"> testing, or you get no email.</w:t>
      </w:r>
    </w:p>
    <w:p>
      <w:pPr>
        <w:pStyle w:val="ListNumber"/>
      </w:pPr>
      <w:r>
        <w:t xml:space="preserve">Make a token at https://app.netlify.com/user/applications, then paste it into </w:t>
      </w:r>
      <w:r>
        <w:rPr>
          <w:rFonts w:ascii="Consolas" w:hAnsi="Consolas"/>
          <w:color w:val="0F4C63"/>
          <w:sz w:val="19"/>
        </w:rPr>
        <w:t>.env</w:t>
      </w:r>
      <w:r>
        <w:t xml:space="preserve"> as </w:t>
      </w:r>
      <w:r>
        <w:rPr>
          <w:rFonts w:ascii="Consolas" w:hAnsi="Consolas"/>
          <w:color w:val="0F4C63"/>
          <w:sz w:val="19"/>
        </w:rPr>
        <w:t>NETLIFY_TOKEN=...</w:t>
      </w:r>
      <w:r>
        <w:t xml:space="preserve"> (git-ignored; if Notepad saves </w:t>
      </w:r>
      <w:r>
        <w:rPr>
          <w:rFonts w:ascii="Consolas" w:hAnsi="Consolas"/>
          <w:color w:val="0F4C63"/>
          <w:sz w:val="19"/>
        </w:rPr>
        <w:t>.env.txt</w:t>
      </w:r>
      <w:r>
        <w:t xml:space="preserve">, set </w:t>
      </w:r>
      <w:r>
        <w:rPr>
          <w:i/>
        </w:rPr>
        <w:t>Save as type: All Files</w:t>
      </w:r>
      <w:r>
        <w:t>).</w:t>
      </w:r>
    </w:p>
    <w:p>
      <w:pPr>
        <w:pStyle w:val="Heading1"/>
      </w:pPr>
      <w:r>
        <w:t>Reading the staging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</w:tcPr>
          <w:p>
            <w:r>
              <w:t>Columns A onwards</w:t>
            </w:r>
          </w:p>
        </w:tc>
        <w:tc>
          <w:tcPr>
            <w:tcW w:type="dxa" w:w="6624"/>
          </w:tcPr>
          <w:p>
            <w:r>
              <w:t xml:space="preserve">The master's own columns. </w:t>
            </w:r>
            <w:r>
              <w:rPr>
                <w:rFonts w:ascii="Consolas" w:hAnsi="Consolas"/>
                <w:color w:val="0F4C63"/>
                <w:sz w:val="19"/>
              </w:rPr>
              <w:t>Source</w:t>
            </w:r>
            <w:r>
              <w:t xml:space="preserve"> already says </w:t>
            </w:r>
            <w:r>
              <w:rPr>
                <w:rFonts w:ascii="Consolas" w:hAnsi="Consolas"/>
                <w:color w:val="0F4C63"/>
                <w:sz w:val="19"/>
              </w:rPr>
              <w:t>Public</w:t>
            </w:r>
            <w:r>
              <w:t>.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Amber cell, row 1</w:t>
            </w:r>
          </w:p>
        </w:tc>
        <w:tc>
          <w:tcPr>
            <w:tcW w:type="dxa" w:w="6624"/>
          </w:tcPr>
          <w:p>
            <w:r>
              <w:t xml:space="preserve">Says exactly what to copy, e.g. </w:t>
            </w:r>
            <w:r>
              <w:rPr>
                <w:rFonts w:ascii="Consolas" w:hAnsi="Consolas"/>
                <w:color w:val="0F4C63"/>
                <w:sz w:val="19"/>
              </w:rPr>
              <w:t>&lt;- copy A:BM only</w:t>
            </w:r>
            <w:r>
              <w:t xml:space="preserve">. </w:t>
            </w:r>
            <w:r>
              <w:rPr>
                <w:b/>
              </w:rPr>
              <w:t>Read it, don't remember it</w:t>
            </w:r>
            <w:r>
              <w:t xml:space="preserve"> - it moves if the master gains or loses a column.</w:t>
            </w:r>
          </w:p>
        </w:tc>
      </w:tr>
      <w:tr>
        <w:tc>
          <w:tcPr>
            <w:tcW w:type="dxa" w:w="3312"/>
          </w:tcPr>
          <w:p>
            <w:r>
              <w:t xml:space="preserve">Green </w:t>
            </w:r>
            <w:r>
              <w:rPr>
                <w:rFonts w:ascii="Consolas" w:hAnsi="Consolas"/>
                <w:color w:val="0F4C63"/>
                <w:sz w:val="19"/>
              </w:rPr>
              <w:t>Review:</w:t>
            </w:r>
            <w:r>
              <w:t xml:space="preserve"> columns</w:t>
            </w:r>
          </w:p>
        </w:tc>
        <w:tc>
          <w:tcPr>
            <w:tcW w:type="dxa" w:w="6624"/>
          </w:tcPr>
          <w:p>
            <w:r>
              <w:t>Your notes. Never copied across.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Red text</w:t>
            </w:r>
          </w:p>
        </w:tc>
        <w:tc>
          <w:tcPr>
            <w:tcW w:type="dxa" w:w="6624"/>
          </w:tcPr>
          <w:p>
            <w:r>
              <w:t xml:space="preserve">A researched suggestion, </w:t>
            </w:r>
            <w:r>
              <w:rPr>
                <w:i/>
              </w:rPr>
              <w:t>not</w:t>
            </w:r>
            <w:r>
              <w:t xml:space="preserve"> what the submitter wrote. Check before approving.</w:t>
            </w:r>
          </w:p>
        </w:tc>
      </w:tr>
    </w:tbl>
    <w:p/>
    <w:p>
      <w:pPr>
        <w:pStyle w:val="Heading1"/>
      </w:pPr>
      <w:r>
        <w:t>The research step</w:t>
      </w:r>
    </w:p>
    <w:p>
      <w:r>
        <w:t xml:space="preserve">Ask Claude, pasting what the run printed. It reads a copy of </w:t>
      </w:r>
      <w:r>
        <w:rPr>
          <w:rFonts w:ascii="Consolas" w:hAnsi="Consolas"/>
          <w:color w:val="0F4C63"/>
          <w:sz w:val="19"/>
        </w:rPr>
        <w:t>CBEDSync.xlsx</w:t>
      </w:r>
      <w:r>
        <w:t>, searches online, and fills in type, dates, location, themes and links - all in red.</w:t>
      </w:r>
    </w:p>
    <w:p>
      <w:r>
        <w:t xml:space="preserve">Two rules it follows: links only ever point at entities </w:t>
      </w:r>
      <w:r>
        <w:rPr>
          <w:b/>
        </w:rPr>
        <w:t>already in the graph</w:t>
      </w:r>
      <w:r>
        <w:t xml:space="preserve"> (an invented name makes a dead link, not an error), and every suggestion is explained in </w:t>
      </w:r>
      <w:r>
        <w:rPr>
          <w:rFonts w:ascii="Consolas" w:hAnsi="Consolas"/>
          <w:color w:val="0F4C63"/>
          <w:sz w:val="19"/>
        </w:rPr>
        <w:t>Review: Notes</w:t>
      </w:r>
      <w:r>
        <w:t>. It never overwrites anything the submitter typed.</w:t>
      </w:r>
    </w:p>
    <w:p>
      <w:pPr>
        <w:pStyle w:val="Heading1"/>
      </w:pPr>
      <w:r>
        <w:t>Watch out</w:t>
      </w:r>
    </w:p>
    <w:p>
      <w:pPr>
        <w:pStyle w:val="ListBullet"/>
      </w:pPr>
      <w:r>
        <w:rPr>
          <w:b/>
        </w:rPr>
        <w:t>Never insert a column mid-sheet</w:t>
      </w:r>
      <w:r>
        <w:t xml:space="preserve"> in Agent / Project / Output. The build reads by position - it will publish a wrong graph without complaining. New columns go at the far right.</w:t>
      </w:r>
    </w:p>
    <w:p>
      <w:pPr>
        <w:pStyle w:val="ListBullet"/>
      </w:pPr>
      <w:r>
        <w:rPr>
          <w:b/>
        </w:rPr>
        <w:t>`Source` can't be reconstructed later.</w:t>
      </w:r>
      <w:r>
        <w:t xml:space="preserve"> It comes across as </w:t>
      </w:r>
      <w:r>
        <w:rPr>
          <w:rFonts w:ascii="Consolas" w:hAnsi="Consolas"/>
          <w:color w:val="0F4C63"/>
          <w:sz w:val="19"/>
        </w:rPr>
        <w:t>Public</w:t>
      </w:r>
      <w:r>
        <w:t xml:space="preserve"> already; don't clear it.</w:t>
      </w:r>
    </w:p>
    <w:p>
      <w:pPr>
        <w:pStyle w:val="ListBullet"/>
      </w:pPr>
      <w:r>
        <w:rPr>
          <w:b/>
        </w:rPr>
        <w:t>A Charter signature is two things.</w:t>
      </w:r>
      <w:r>
        <w:t xml:space="preserve"> The organisation becomes an Agent row; the named lead, date and commitments have no home there - keep those with your signatory record.</w:t>
      </w:r>
    </w:p>
    <w:p>
      <w:pPr>
        <w:pStyle w:val="ListBullet"/>
      </w:pPr>
      <w:r>
        <w:rPr>
          <w:rFonts w:ascii="Consolas" w:hAnsi="Consolas"/>
          <w:color w:val="0F4C63"/>
          <w:sz w:val="19"/>
        </w:rPr>
        <w:t>draft/Submissions.xlsx</w:t>
      </w:r>
      <w:r>
        <w:t xml:space="preserve"> holds names and emails and is </w:t>
      </w:r>
      <w:r>
        <w:rPr>
          <w:b/>
        </w:rPr>
        <w:t>kept out of GitHub</w:t>
      </w:r>
      <w:r>
        <w:t>.</w:t>
      </w:r>
    </w:p>
    <w:p>
      <w:pPr>
        <w:pStyle w:val="ListBullet"/>
      </w:pPr>
      <w:r>
        <w:t>Free Netlify allows ~100 submissions/month (</w:t>
      </w:r>
      <w:r>
        <w:rPr>
          <w:i/>
        </w:rPr>
        <w:t>Billing &gt; Usage</w:t>
      </w:r>
      <w:r>
        <w:t>).</w:t>
      </w:r>
    </w:p>
    <w:p>
      <w:pPr>
        <w:pStyle w:val="Heading1"/>
      </w:pPr>
      <w:r>
        <w:t>If it complains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No NETLIFY_TOKEN found</w:t>
            </w:r>
          </w:p>
        </w:tc>
        <w:tc>
          <w:tcPr>
            <w:tcW w:type="dxa" w:w="6624"/>
          </w:tcPr>
          <w:p>
            <w:r>
              <w:t xml:space="preserve">Step 3 skipped, or Notepad saved </w:t>
            </w:r>
            <w:r>
              <w:rPr>
                <w:rFonts w:ascii="Consolas" w:hAnsi="Consolas"/>
                <w:color w:val="0F4C63"/>
                <w:sz w:val="19"/>
              </w:rPr>
              <w:t>.env.txt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Netlify refused the token</w:t>
            </w:r>
          </w:p>
        </w:tc>
        <w:tc>
          <w:tcPr>
            <w:tcW w:type="dxa" w:w="6624"/>
          </w:tcPr>
          <w:p>
            <w:r>
              <w:t>Token wrong or revoked - make a new one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Could not find a Netlify project...</w:t>
            </w:r>
          </w:p>
        </w:tc>
        <w:tc>
          <w:tcPr>
            <w:tcW w:type="dxa" w:w="6624"/>
          </w:tcPr>
          <w:p>
            <w:r>
              <w:t xml:space="preserve">It lists what your token can see; set </w:t>
            </w:r>
            <w:r>
              <w:rPr>
                <w:rFonts w:ascii="Consolas" w:hAnsi="Consolas"/>
                <w:color w:val="0F4C63"/>
                <w:sz w:val="19"/>
              </w:rPr>
              <w:t>NETLIFY_SITE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No CBEDS forms on cbeds</w:t>
            </w:r>
          </w:p>
        </w:tc>
        <w:tc>
          <w:tcPr>
            <w:tcW w:type="dxa" w:w="6624"/>
          </w:tcPr>
          <w:p>
            <w:r>
              <w:t>Detection off, or no deploy has carried the forms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...does not match the master's columns</w:t>
            </w:r>
          </w:p>
        </w:tc>
        <w:tc>
          <w:tcPr>
            <w:tcW w:type="dxa" w:w="6624"/>
          </w:tcPr>
          <w:p>
            <w:r>
              <w:t xml:space="preserve">Delete </w:t>
            </w:r>
            <w:r>
              <w:rPr>
                <w:rFonts w:ascii="Consolas" w:hAnsi="Consolas"/>
                <w:color w:val="0F4C63"/>
                <w:sz w:val="19"/>
              </w:rPr>
              <w:t>draft/Submissions.xlsx</w:t>
            </w:r>
            <w:r>
              <w:t xml:space="preserve">, run again (copy out any </w:t>
            </w:r>
            <w:r>
              <w:rPr>
                <w:rFonts w:ascii="Consolas" w:hAnsi="Consolas"/>
                <w:color w:val="0F4C63"/>
                <w:sz w:val="19"/>
              </w:rPr>
              <w:t>Review:</w:t>
            </w:r>
            <w:r>
              <w:t xml:space="preserve"> notes first)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no "Source" column on ...</w:t>
            </w:r>
          </w:p>
        </w:tc>
        <w:tc>
          <w:tcPr>
            <w:tcW w:type="dxa" w:w="6624"/>
          </w:tcPr>
          <w:p>
            <w:r>
              <w:t xml:space="preserve">Add </w:t>
            </w:r>
            <w:r>
              <w:rPr>
                <w:rFonts w:ascii="Consolas" w:hAnsi="Consolas"/>
                <w:color w:val="0F4C63"/>
                <w:sz w:val="19"/>
              </w:rPr>
              <w:t>Source</w:t>
            </w:r>
            <w:r>
              <w:t xml:space="preserve"> at the far right of that sheet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names shared by more than one entry</w:t>
            </w:r>
          </w:p>
        </w:tc>
        <w:tc>
          <w:tcPr>
            <w:tcW w:type="dxa" w:w="6624"/>
          </w:tcPr>
          <w:p>
            <w:r>
              <w:t>Not an error - two entries share a name, usually a company and its product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Python was not found</w:t>
            </w:r>
          </w:p>
        </w:tc>
        <w:tc>
          <w:tcPr>
            <w:tcW w:type="dxa" w:w="6624"/>
          </w:tcPr>
          <w:p>
            <w:r>
              <w:t xml:space="preserve">See </w:t>
            </w:r>
            <w:r>
              <w:rPr>
                <w:rFonts w:ascii="Consolas" w:hAnsi="Consolas"/>
                <w:color w:val="0F4C63"/>
                <w:sz w:val="19"/>
              </w:rPr>
              <w:t>HOW-TO-HOST-AND-UPDATE.md</w:t>
            </w:r>
          </w:p>
        </w:tc>
      </w:tr>
    </w:tbl>
    <w:p/>
    <w:p>
      <w:pPr>
        <w:pStyle w:val="Heading1"/>
      </w:pPr>
      <w:r>
        <w:t>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get-submissions.bat</w:t>
            </w:r>
          </w:p>
        </w:tc>
        <w:tc>
          <w:tcPr>
            <w:tcW w:type="dxa" w:w="6624"/>
          </w:tcPr>
          <w:p>
            <w:r>
              <w:t>collect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rebuild-only.bat</w:t>
            </w:r>
          </w:p>
        </w:tc>
        <w:tc>
          <w:tcPr>
            <w:tcW w:type="dxa" w:w="6624"/>
          </w:tcPr>
          <w:p>
            <w:r>
              <w:t>rebuild and stop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update-website.bat</w:t>
            </w:r>
          </w:p>
        </w:tc>
        <w:tc>
          <w:tcPr>
            <w:tcW w:type="dxa" w:w="6624"/>
          </w:tcPr>
          <w:p>
            <w:r>
              <w:t>publish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draft/CBEDSync.xlsx</w:t>
            </w:r>
          </w:p>
        </w:tc>
        <w:tc>
          <w:tcPr>
            <w:tcW w:type="dxa" w:w="6624"/>
          </w:tcPr>
          <w:p>
            <w:r>
              <w:rPr>
                <w:b/>
              </w:rPr>
              <w:t>the master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draft/Submissions.xlsx</w:t>
            </w:r>
          </w:p>
        </w:tc>
        <w:tc>
          <w:tcPr>
            <w:tcW w:type="dxa" w:w="6624"/>
          </w:tcPr>
          <w:p>
            <w:r>
              <w:t>the waiting room (generated, safe to delete)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F4C63"/>
                <w:sz w:val="19"/>
              </w:rPr>
              <w:t>.env</w:t>
            </w:r>
          </w:p>
        </w:tc>
        <w:tc>
          <w:tcPr>
            <w:tcW w:type="dxa" w:w="6624"/>
          </w:tcPr>
          <w:p>
            <w:r>
              <w:t>your token</w:t>
            </w:r>
          </w:p>
        </w:tc>
      </w:tr>
    </w:tbl>
    <w:p/>
    <w:p>
      <w:r>
        <w:t xml:space="preserve">Hosting and the Excel itself: </w:t>
      </w:r>
      <w:r>
        <w:rPr>
          <w:rFonts w:ascii="Consolas" w:hAnsi="Consolas"/>
          <w:color w:val="0F4C63"/>
          <w:sz w:val="19"/>
        </w:rPr>
        <w:t>HOW-TO-HOST-AND-UPDATE.md</w:t>
      </w:r>
      <w:r>
        <w:t>.</w:t>
      </w:r>
    </w:p>
    <w:p>
      <w:pPr>
        <w:spacing w:before="360"/>
      </w:pPr>
      <w:r>
        <w:rPr>
          <w:i/>
          <w:color w:val="6B7C84"/>
          <w:sz w:val="18"/>
        </w:rPr>
        <w:t>Generated from SUBMISSIONS.md. Edit the Markdown, not this file - the diagrams here are pictures and will go stale on their own.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