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E3C01C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r w:rsidR="003D27DB">
        <w:rPr>
          <w:rFonts w:ascii="Arial" w:hAnsi="Arial" w:cs="Arial"/>
          <w:i/>
          <w:sz w:val="24"/>
          <w:szCs w:val="24"/>
        </w:rPr>
        <w:t>3</w:t>
      </w:r>
    </w:p>
    <w:p w14:paraId="1768D8A1" w14:textId="2F368493" w:rsidR="00D31D5B" w:rsidRPr="00C36099" w:rsidRDefault="002551CF">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sidR="003D27DB">
        <w:rPr>
          <w:rFonts w:ascii="Arial" w:hAnsi="Arial" w:cs="Arial"/>
          <w:i/>
          <w:color w:val="000000" w:themeColor="text1"/>
          <w:sz w:val="24"/>
          <w:szCs w:val="24"/>
        </w:rPr>
        <w:t>30</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lastRenderedPageBreak/>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lastRenderedPageBreak/>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lastRenderedPageBreak/>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lastRenderedPageBreak/>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lastRenderedPageBreak/>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lastRenderedPageBreak/>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lastRenderedPageBreak/>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'nciuserId'.</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lastRenderedPageBreak/>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lastRenderedPageBreak/>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lastRenderedPageBreak/>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62AE" w14:textId="77777777" w:rsidR="00E874EF" w:rsidRDefault="00E874EF">
      <w:r>
        <w:separator/>
      </w:r>
    </w:p>
  </w:endnote>
  <w:endnote w:type="continuationSeparator" w:id="0">
    <w:p w14:paraId="3AD47C67" w14:textId="77777777" w:rsidR="00E874EF" w:rsidRDefault="00E8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AFB1" w14:textId="77777777" w:rsidR="00E874EF" w:rsidRDefault="00E874EF">
      <w:r>
        <w:separator/>
      </w:r>
    </w:p>
  </w:footnote>
  <w:footnote w:type="continuationSeparator" w:id="0">
    <w:p w14:paraId="4D55503A" w14:textId="77777777" w:rsidR="00E874EF" w:rsidRDefault="00E87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268</Pages>
  <Words>60994</Words>
  <Characters>347667</Characters>
  <Application>Microsoft Office Word</Application>
  <DocSecurity>0</DocSecurity>
  <Lines>2897</Lines>
  <Paragraphs>815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407846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101</cp:revision>
  <cp:lastPrinted>2016-12-19T17:16:00Z</cp:lastPrinted>
  <dcterms:created xsi:type="dcterms:W3CDTF">2021-11-10T20:27:00Z</dcterms:created>
  <dcterms:modified xsi:type="dcterms:W3CDTF">2023-04-30T18:48:00Z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