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790355">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790355">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790355">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790355">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790355">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790355">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790355">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790355">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790355">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790355">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790355">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790355">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790355">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790355">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790355">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790355">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790355">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790355">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790355">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790355">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790355">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790355">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790355">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790355">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790355">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790355">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790355">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790355">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790355">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790355">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790355">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790355">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790355">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790355">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790355">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790355">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790355">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790355">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790355">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790355">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790355">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790355">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790355">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790355">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790355">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790355">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790355">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790355">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790355">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790355">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790355">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790355">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790355">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790355">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790355">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790355">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790355">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790355">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790355">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790355">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790355">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790355">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790355">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790355">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790355">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790355">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790355">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790355">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790355">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790355">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790355">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790355">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790355">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790355">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790355">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790355">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790355">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790355">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790355">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790355">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790355">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790355">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790355">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790355">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790355">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790355">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790355">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790355">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790355">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790355">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9035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9035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9035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9035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9035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9035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9035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790355"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790355"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7777777" w:rsidR="00B43B66" w:rsidRPr="002E4EC7" w:rsidRDefault="00B43B66" w:rsidP="00B43B66">
            <w:r w:rsidRPr="002E4EC7">
              <w:tab/>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lastRenderedPageBreak/>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lastRenderedPageBreak/>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lastRenderedPageBreak/>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lastRenderedPageBreak/>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lastRenderedPageBreak/>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lastRenderedPageBreak/>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lastRenderedPageBreak/>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lastRenderedPageBreak/>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lastRenderedPageBreak/>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lastRenderedPageBreak/>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lastRenderedPageBreak/>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lastRenderedPageBreak/>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lastRenderedPageBreak/>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4BD19DFE" w14:textId="7155EC5B" w:rsidR="00014D47" w:rsidRPr="00260B0A" w:rsidRDefault="003E05ED" w:rsidP="003E05ED">
            <w:pPr>
              <w:rPr>
                <w:bCs/>
              </w:rPr>
            </w:pPr>
            <w:r w:rsidRPr="00260B0A">
              <w:rPr>
                <w:bCs/>
              </w:rP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lastRenderedPageBreak/>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lastRenderedPageBreak/>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lastRenderedPageBreak/>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lastRenderedPageBreak/>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w:t>
            </w:r>
            <w:r w:rsidRPr="0020111E">
              <w:rPr>
                <w:color w:val="000000"/>
              </w:rPr>
              <w:lastRenderedPageBreak/>
              <w:t>"/FNL_SF_Archive/PI_Lab_Soppet_RAS/Project_Soppet_RAS_17931_15exome_lib_9_25_15/Flowcell_astq/Sample_RPZ26187",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 xml:space="preserve">{"errorType":"INVALID_REQUEST_INPUT","message":"Null metadata </w:t>
            </w:r>
            <w:r w:rsidRPr="000B75E3">
              <w:lastRenderedPageBreak/>
              <w:t>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lastRenderedPageBreak/>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lastRenderedPageBreak/>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r>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r>
              <w:rPr>
                <w:color w:val="000000"/>
              </w:rPr>
              <w:lastRenderedPageBreak/>
              <w:t>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w:t>
            </w:r>
            <w:r w:rsidR="000C250E">
              <w:rPr>
                <w:color w:val="000000"/>
              </w:rPr>
              <w:lastRenderedPageBreak/>
              <w:t>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lastRenderedPageBreak/>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lastRenderedPageBreak/>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lastRenderedPageBreak/>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lastRenderedPageBreak/>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lastRenderedPageBreak/>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lastRenderedPageBreak/>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lastRenderedPageBreak/>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B1612" w14:textId="77777777" w:rsidR="00790355" w:rsidRDefault="00790355">
      <w:r>
        <w:separator/>
      </w:r>
    </w:p>
  </w:endnote>
  <w:endnote w:type="continuationSeparator" w:id="0">
    <w:p w14:paraId="28B41846" w14:textId="77777777" w:rsidR="00790355" w:rsidRDefault="0079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0C250E" w:rsidRDefault="000C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C250E" w:rsidRDefault="000C2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0C250E" w:rsidRDefault="000C250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C250E" w:rsidRDefault="000C250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0C250E" w:rsidRPr="0092790E" w:rsidRDefault="000C250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0C250E" w:rsidRPr="007D72F1" w:rsidRDefault="000C25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C250E" w:rsidRPr="006D7F6A" w:rsidRDefault="000C250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78324" w14:textId="77777777" w:rsidR="00790355" w:rsidRDefault="00790355">
      <w:r>
        <w:separator/>
      </w:r>
    </w:p>
  </w:footnote>
  <w:footnote w:type="continuationSeparator" w:id="0">
    <w:p w14:paraId="407CF43A" w14:textId="77777777" w:rsidR="00790355" w:rsidRDefault="00790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0C250E" w:rsidRDefault="000C250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0C250E" w:rsidRPr="00D94EFC" w:rsidRDefault="000C250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0C250E" w:rsidRPr="0092790E" w:rsidRDefault="000C250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C250E" w:rsidRPr="003042B3" w:rsidRDefault="000C250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B0A"/>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B7C6C"/>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207</Pages>
  <Words>47706</Words>
  <Characters>271929</Characters>
  <Application>Microsoft Office Word</Application>
  <DocSecurity>0</DocSecurity>
  <Lines>2266</Lines>
  <Paragraphs>637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318998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112</cp:revision>
  <cp:lastPrinted>2016-12-19T17:16:00Z</cp:lastPrinted>
  <dcterms:created xsi:type="dcterms:W3CDTF">2019-08-21T18:05:00Z</dcterms:created>
  <dcterms:modified xsi:type="dcterms:W3CDTF">2020-06-05T16:44:00Z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