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4F986487" w:rsidR="00D31D5B" w:rsidRPr="00C36099" w:rsidRDefault="00150A2E">
      <w:pPr>
        <w:pStyle w:val="StyleSubtitleCover2TopNoborder"/>
        <w:rPr>
          <w:rFonts w:ascii="Arial" w:hAnsi="Arial" w:cs="Arial"/>
          <w:sz w:val="24"/>
          <w:szCs w:val="24"/>
        </w:rPr>
      </w:pPr>
      <w:r>
        <w:rPr>
          <w:rFonts w:ascii="Arial" w:hAnsi="Arial" w:cs="Arial"/>
          <w:i/>
          <w:sz w:val="24"/>
          <w:szCs w:val="24"/>
        </w:rPr>
        <w:t>01</w:t>
      </w:r>
      <w:r w:rsidR="001E6463">
        <w:rPr>
          <w:rFonts w:ascii="Arial" w:hAnsi="Arial" w:cs="Arial"/>
          <w:i/>
          <w:sz w:val="24"/>
          <w:szCs w:val="24"/>
        </w:rPr>
        <w:t>/</w:t>
      </w:r>
      <w:r>
        <w:rPr>
          <w:rFonts w:ascii="Arial" w:hAnsi="Arial" w:cs="Arial"/>
          <w:i/>
          <w:sz w:val="24"/>
          <w:szCs w:val="24"/>
        </w:rPr>
        <w:t>16</w:t>
      </w:r>
      <w:r w:rsidR="008C4884" w:rsidRPr="00C36099">
        <w:rPr>
          <w:rFonts w:ascii="Arial" w:hAnsi="Arial" w:cs="Arial"/>
          <w:i/>
          <w:sz w:val="24"/>
          <w:szCs w:val="24"/>
        </w:rPr>
        <w:t>/201</w:t>
      </w:r>
      <w:r>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D00718">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D00718">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D00718">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D00718">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D00718">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D00718">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D00718">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D00718">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D00718">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D00718">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D00718">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D00718">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D00718">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D00718">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D00718">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D00718">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D00718">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D00718">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D00718">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D00718">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D00718">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D00718">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D00718">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D00718">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D00718">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D00718">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D00718">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D00718">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D00718">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D00718">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D00718">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D00718">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D00718">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D00718">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D00718">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D00718">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D00718">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D00718">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D00718">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D00718">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D00718">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D00718">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D00718">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D00718">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D00718">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D00718">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D00718">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D00718">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D00718">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D00718">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D00718">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D00718">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D00718">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D00718">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D00718">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D00718">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D00718">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D00718">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D00718">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D00718"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D00718"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D00718"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D00718"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D00718"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8" w:name="_Toc501639508"/>
      <w:r>
        <w:lastRenderedPageBreak/>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1" w:name="_Toc501639511"/>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2" w:name="_Toc501639512"/>
      <w:r>
        <w:t>Prepare Initial Data</w:t>
      </w:r>
      <w:bookmarkEnd w:id="22"/>
      <w:r>
        <w:t xml:space="preserve"> </w:t>
      </w:r>
    </w:p>
    <w:p w14:paraId="45E54532" w14:textId="38BEBE43" w:rsidR="00785B2F" w:rsidRDefault="006F75C4" w:rsidP="00EB4E96">
      <w:pPr>
        <w:pStyle w:val="Heading3"/>
        <w:numPr>
          <w:ilvl w:val="3"/>
          <w:numId w:val="5"/>
        </w:numPr>
      </w:pPr>
      <w:bookmarkStart w:id="23" w:name="_Toc501639513"/>
      <w:r>
        <w:t>iRODS Service User</w:t>
      </w:r>
      <w:bookmarkEnd w:id="23"/>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4" w:name="_Toc501639514"/>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5" w:name="_Toc501639515"/>
      <w:r>
        <w:t>Setup DOC</w:t>
      </w:r>
      <w:bookmarkEnd w:id="25"/>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6" w:name="_Toc501639516"/>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7" w:name="_Toc501639517"/>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8" w:name="_Toc501639518"/>
      <w:r w:rsidRPr="00BB4136">
        <w:lastRenderedPageBreak/>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639519"/>
      <w:r>
        <w:t>Build and Deploy HPC DME</w:t>
      </w:r>
      <w:bookmarkEnd w:id="29"/>
    </w:p>
    <w:p w14:paraId="369E0E1F" w14:textId="36B759E4" w:rsidR="003B1EF7" w:rsidRDefault="003B1EF7" w:rsidP="00FD488A">
      <w:pPr>
        <w:pStyle w:val="Heading3"/>
        <w:numPr>
          <w:ilvl w:val="2"/>
          <w:numId w:val="5"/>
        </w:numPr>
      </w:pPr>
      <w:bookmarkStart w:id="30" w:name="_Toc501639520"/>
      <w:r>
        <w:t>Build HPC DME</w:t>
      </w:r>
      <w:bookmarkEnd w:id="30"/>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1" w:name="_Toc501639521"/>
      <w:r>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2" w:name="_Toc501639522"/>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639523"/>
      <w:r>
        <w:lastRenderedPageBreak/>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639524"/>
      <w:r>
        <w:t>Set up Service account</w:t>
      </w:r>
      <w:r w:rsidR="00B34B1B">
        <w:t>s</w:t>
      </w:r>
      <w:bookmarkEnd w:id="34"/>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639525"/>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639526"/>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639527"/>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639528"/>
      <w:r>
        <w:t>Build and Deploy WEB UI Application</w:t>
      </w:r>
      <w:bookmarkEnd w:id="39"/>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lastRenderedPageBreak/>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639529"/>
      <w:r>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D00718"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639530"/>
      <w:r>
        <w:t>HPC DME</w:t>
      </w:r>
      <w:r w:rsidR="00963A47">
        <w:t xml:space="preserve"> </w:t>
      </w:r>
      <w:r w:rsidR="000457F4">
        <w:t>Services</w:t>
      </w:r>
      <w:r w:rsidR="00FD7055">
        <w:t xml:space="preserve"> ADMIN </w:t>
      </w:r>
      <w:r w:rsidR="00056435">
        <w:t>Operations</w:t>
      </w:r>
      <w:bookmarkEnd w:id="41"/>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2" w:name="_Toc501639531"/>
      <w:r>
        <w:lastRenderedPageBreak/>
        <w:t>Managing S</w:t>
      </w:r>
      <w:r w:rsidR="0090005F">
        <w:t>ecurity</w:t>
      </w:r>
      <w:bookmarkEnd w:id="42"/>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D00718"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3" w:name="_Toc501639532"/>
      <w:r>
        <w:t>Roles</w:t>
      </w:r>
      <w:bookmarkEnd w:id="43"/>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lastRenderedPageBreak/>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4" w:name="_Toc475611887"/>
      <w:bookmarkStart w:id="45" w:name="_Toc501639533"/>
      <w:r>
        <w:t>Service API Security</w:t>
      </w:r>
      <w:bookmarkEnd w:id="44"/>
      <w:bookmarkEnd w:id="45"/>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6" w:name="_Toc501639534"/>
      <w:r>
        <w:t>Create</w:t>
      </w:r>
      <w:r w:rsidR="00A84C4E">
        <w:t xml:space="preserve"> a User</w:t>
      </w:r>
      <w:bookmarkEnd w:id="46"/>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t>
      </w:r>
      <w:r w:rsidR="0051713D">
        <w:lastRenderedPageBreak/>
        <w:t xml:space="preserve">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7" w:name="_Toc501639535"/>
      <w:r>
        <w:t xml:space="preserve">Updating an Existing </w:t>
      </w:r>
      <w:r w:rsidR="00A84C4E">
        <w:t>User</w:t>
      </w:r>
      <w:bookmarkEnd w:id="47"/>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8" w:name="_Toc501639536"/>
      <w:r>
        <w:lastRenderedPageBreak/>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8"/>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49" w:name="_Toc501639537"/>
      <w:r>
        <w:t>Create System Administrator group and assign System Admins</w:t>
      </w:r>
      <w:bookmarkEnd w:id="49"/>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lastRenderedPageBreak/>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0" w:name="_Toc501639538"/>
      <w:r>
        <w:t>Accessing HPC DME Database</w:t>
      </w:r>
      <w:bookmarkEnd w:id="50"/>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1" w:name="_Toc501639539"/>
      <w:r>
        <w:t>Register</w:t>
      </w:r>
      <w:r w:rsidR="008E6AC9">
        <w:t xml:space="preserve"> a DOC</w:t>
      </w:r>
      <w:r w:rsidR="00FB6845">
        <w:t xml:space="preserve"> Or Setting up Base Path</w:t>
      </w:r>
      <w:bookmarkEnd w:id="51"/>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lastRenderedPageBreak/>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lastRenderedPageBreak/>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lastRenderedPageBreak/>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lastRenderedPageBreak/>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lastRenderedPageBreak/>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2" w:name="_Toc501639540"/>
      <w:r>
        <w:t>U</w:t>
      </w:r>
      <w:r w:rsidR="003F4D37">
        <w:t>pdating Existing DOC</w:t>
      </w:r>
      <w:r w:rsidR="006D4FE8">
        <w:t xml:space="preserve"> Configuration</w:t>
      </w:r>
      <w:bookmarkEnd w:id="52"/>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lastRenderedPageBreak/>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3" w:name="_Toc501639541"/>
      <w:r>
        <w:t>Connecting to iRODS through iCommand</w:t>
      </w:r>
      <w:bookmarkEnd w:id="53"/>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4" w:name="_Toc501639542"/>
      <w:r>
        <w:t>Delete or Edit a Collection on iRODS</w:t>
      </w:r>
      <w:bookmarkEnd w:id="54"/>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lastRenderedPageBreak/>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5" w:name="_Toc501639543"/>
      <w:r>
        <w:t>Delete or Edit a Data File on iRODS and Cleversafe</w:t>
      </w:r>
      <w:bookmarkEnd w:id="55"/>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6" w:name="_Toc501639544"/>
      <w:r>
        <w:t>Globus Application Account Configuration</w:t>
      </w:r>
      <w:bookmarkEnd w:id="56"/>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lastRenderedPageBreak/>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7" w:name="_Toc501639545"/>
      <w:r>
        <w:t>Access Globus Tasks</w:t>
      </w:r>
      <w:bookmarkEnd w:id="57"/>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bookmarkStart w:id="58" w:name="_GoBack"/>
      <w:bookmarkEnd w:id="58"/>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6"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7"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lastRenderedPageBreak/>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38"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lastRenderedPageBreak/>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9"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lastRenderedPageBreak/>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0"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1"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lastRenderedPageBreak/>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D00718" w:rsidP="003253C2">
      <w:pPr>
        <w:ind w:left="1440"/>
        <w:rPr>
          <w:rStyle w:val="Hyperlink"/>
          <w:color w:val="auto"/>
          <w:u w:val="none"/>
        </w:rPr>
      </w:pPr>
      <w:hyperlink r:id="rId42"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3"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D00718" w:rsidP="00E93320">
      <w:pPr>
        <w:ind w:left="1440"/>
        <w:rPr>
          <w:color w:val="000000" w:themeColor="text1"/>
        </w:rPr>
      </w:pPr>
      <w:hyperlink r:id="rId44"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lastRenderedPageBreak/>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D00718" w:rsidP="00A73A03">
      <w:pPr>
        <w:ind w:left="1440"/>
        <w:rPr>
          <w:b/>
          <w:color w:val="000000" w:themeColor="text1"/>
        </w:rPr>
      </w:pPr>
      <w:hyperlink r:id="rId45"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lastRenderedPageBreak/>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lastRenderedPageBreak/>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lastRenderedPageBreak/>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lastRenderedPageBreak/>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lastRenderedPageBreak/>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lastRenderedPageBreak/>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lastRenderedPageBreak/>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lastRenderedPageBreak/>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6"/>
      <w:footerReference w:type="default" r:id="rId4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CA978" w14:textId="77777777" w:rsidR="00D00718" w:rsidRDefault="00D00718">
      <w:r>
        <w:separator/>
      </w:r>
    </w:p>
  </w:endnote>
  <w:endnote w:type="continuationSeparator" w:id="0">
    <w:p w14:paraId="060479C6" w14:textId="77777777" w:rsidR="00D00718" w:rsidRDefault="00D0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Monaco">
    <w:altName w:val="Calibri"/>
    <w:panose1 w:val="00000000000000000000"/>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0C1CD5" w:rsidRDefault="000C1C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0C1CD5" w:rsidRDefault="000C1C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0C1CD5" w:rsidRPr="0092790E" w:rsidRDefault="000C1CD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31D0BBA9" w:rsidR="000C1CD5" w:rsidRPr="007D72F1" w:rsidRDefault="000C1CD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50A2E">
      <w:rPr>
        <w:rStyle w:val="PageNumber"/>
        <w:rFonts w:ascii="Arial" w:hAnsi="Arial" w:cs="Arial"/>
        <w:noProof/>
        <w:sz w:val="18"/>
        <w:szCs w:val="18"/>
      </w:rPr>
      <w:t>38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50A2E">
      <w:rPr>
        <w:rStyle w:val="PageNumber"/>
        <w:rFonts w:ascii="Arial" w:hAnsi="Arial" w:cs="Arial"/>
        <w:noProof/>
        <w:sz w:val="18"/>
        <w:szCs w:val="18"/>
      </w:rPr>
      <w:t>49</w:t>
    </w:r>
    <w:r w:rsidRPr="007D72F1">
      <w:rPr>
        <w:rStyle w:val="PageNumber"/>
        <w:rFonts w:ascii="Arial" w:hAnsi="Arial" w:cs="Arial"/>
        <w:sz w:val="18"/>
        <w:szCs w:val="18"/>
      </w:rPr>
      <w:fldChar w:fldCharType="end"/>
    </w:r>
  </w:p>
  <w:p w14:paraId="09C535A3" w14:textId="77777777" w:rsidR="000C1CD5" w:rsidRPr="006D7F6A" w:rsidRDefault="000C1CD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5ACA4" w14:textId="77777777" w:rsidR="00D00718" w:rsidRDefault="00D00718">
      <w:r>
        <w:separator/>
      </w:r>
    </w:p>
  </w:footnote>
  <w:footnote w:type="continuationSeparator" w:id="0">
    <w:p w14:paraId="58C850EE" w14:textId="77777777" w:rsidR="00D00718" w:rsidRDefault="00D00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0C1CD5" w:rsidRDefault="000C1CD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0C1CD5" w:rsidRPr="00D94EFC" w:rsidRDefault="000C1CD5"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0C1CD5" w:rsidRPr="0092790E" w:rsidRDefault="000C1CD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0C1CD5" w:rsidRPr="003042B3" w:rsidRDefault="000C1CD5"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5">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37"/>
  </w:num>
  <w:num w:numId="4">
    <w:abstractNumId w:val="2"/>
  </w:num>
  <w:num w:numId="5">
    <w:abstractNumId w:val="32"/>
  </w:num>
  <w:num w:numId="6">
    <w:abstractNumId w:val="33"/>
  </w:num>
  <w:num w:numId="7">
    <w:abstractNumId w:val="26"/>
  </w:num>
  <w:num w:numId="8">
    <w:abstractNumId w:val="17"/>
  </w:num>
  <w:num w:numId="9">
    <w:abstractNumId w:val="0"/>
  </w:num>
  <w:num w:numId="10">
    <w:abstractNumId w:val="11"/>
  </w:num>
  <w:num w:numId="11">
    <w:abstractNumId w:val="23"/>
  </w:num>
  <w:num w:numId="12">
    <w:abstractNumId w:val="29"/>
  </w:num>
  <w:num w:numId="13">
    <w:abstractNumId w:val="16"/>
  </w:num>
  <w:num w:numId="14">
    <w:abstractNumId w:val="12"/>
  </w:num>
  <w:num w:numId="15">
    <w:abstractNumId w:val="24"/>
  </w:num>
  <w:num w:numId="16">
    <w:abstractNumId w:val="22"/>
  </w:num>
  <w:num w:numId="17">
    <w:abstractNumId w:val="8"/>
  </w:num>
  <w:num w:numId="18">
    <w:abstractNumId w:val="31"/>
  </w:num>
  <w:num w:numId="19">
    <w:abstractNumId w:val="28"/>
  </w:num>
  <w:num w:numId="20">
    <w:abstractNumId w:val="19"/>
  </w:num>
  <w:num w:numId="21">
    <w:abstractNumId w:val="20"/>
  </w:num>
  <w:num w:numId="22">
    <w:abstractNumId w:val="35"/>
  </w:num>
  <w:num w:numId="23">
    <w:abstractNumId w:val="15"/>
  </w:num>
  <w:num w:numId="24">
    <w:abstractNumId w:val="14"/>
  </w:num>
  <w:num w:numId="25">
    <w:abstractNumId w:val="36"/>
  </w:num>
  <w:num w:numId="26">
    <w:abstractNumId w:val="30"/>
  </w:num>
  <w:num w:numId="27">
    <w:abstractNumId w:val="1"/>
  </w:num>
  <w:num w:numId="28">
    <w:abstractNumId w:val="3"/>
  </w:num>
  <w:num w:numId="29">
    <w:abstractNumId w:val="18"/>
  </w:num>
  <w:num w:numId="30">
    <w:abstractNumId w:val="10"/>
  </w:num>
  <w:num w:numId="31">
    <w:abstractNumId w:val="21"/>
  </w:num>
  <w:num w:numId="32">
    <w:abstractNumId w:val="25"/>
  </w:num>
  <w:num w:numId="33">
    <w:abstractNumId w:val="34"/>
  </w:num>
  <w:num w:numId="34">
    <w:abstractNumId w:val="9"/>
  </w:num>
  <w:num w:numId="35">
    <w:abstractNumId w:val="5"/>
  </w:num>
  <w:num w:numId="36">
    <w:abstractNumId w:val="27"/>
  </w:num>
  <w:num w:numId="37">
    <w:abstractNumId w:val="4"/>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1CD5"/>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0A2E"/>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4D3"/>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718"/>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361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xml"/><Relationship Id="rId47" Type="http://schemas.openxmlformats.org/officeDocument/2006/relationships/footer" Target="footer4.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s://auth.globus.org/v2/oauth2/token?grant_type=client_credentials&amp;scope=urn:globus:auth:scope:transfer.api.globus.org:al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s://transfer.api.globusonline.org/v0.10/task_list?filter=status:ACTIVE,INACTIVE" TargetMode="External"/><Relationship Id="rId38" Type="http://schemas.openxmlformats.org/officeDocument/2006/relationships/hyperlink" Target="https://transfer.api.globusonline.org/v0.10/task/%3cglobus-task-id" TargetMode="External"/><Relationship Id="rId39" Type="http://schemas.openxmlformats.org/officeDocument/2006/relationships/hyperlink" Target="http://download.oracle.com/otn-pub/java/jdk/8u151-b12/e758a0de34e24606bca991d704f6dcbf/jdk-8u151-linux-x64.rpm" TargetMode="External"/><Relationship Id="rId40" Type="http://schemas.openxmlformats.org/officeDocument/2006/relationships/hyperlink" Target="http://www-eu.apache.org/dist/maven/maven-3/3.3.9/binaries/apache-maven-3.3.9-bin.tar.gz" TargetMode="External"/><Relationship Id="rId41" Type="http://schemas.openxmlformats.org/officeDocument/2006/relationships/hyperlink" Target="https://maven.apache.org/install.html" TargetMode="External"/><Relationship Id="rId42" Type="http://schemas.openxmlformats.org/officeDocument/2006/relationships/hyperlink" Target="https://servicemix.apache.org/docs/7.x/users-guide/installation.html" TargetMode="External"/><Relationship Id="rId43" Type="http://schemas.openxmlformats.org/officeDocument/2006/relationships/hyperlink" Target="https://download.postgresql.org/pub/repos/yum/9.5/redhat/rhel-7-x86_64/pgdg-centos95-9.5-3.noarch.rpm" TargetMode="External"/><Relationship Id="rId44" Type="http://schemas.openxmlformats.org/officeDocument/2006/relationships/hyperlink" Target="https://linode.com/docs/databases/postgresql/how-to-install-postgresql-relational-databases-on-centos-7/" TargetMode="External"/><Relationship Id="rId45" Type="http://schemas.openxmlformats.org/officeDocument/2006/relationships/hyperlink" Target="https://docs.irods.org/4.2.2/getting_started/install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56905BD1-E1F2-B64C-A44C-0FA243B4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49</Pages>
  <Words>12073</Words>
  <Characters>68821</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80733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48</cp:revision>
  <cp:lastPrinted>2005-07-13T14:44:00Z</cp:lastPrinted>
  <dcterms:created xsi:type="dcterms:W3CDTF">2017-12-15T14:45:00Z</dcterms:created>
  <dcterms:modified xsi:type="dcterms:W3CDTF">2018-01-17T03:05:00Z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