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3F38625" w:rsidR="00E16925" w:rsidRPr="00292FFC"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92FFC">
        <w:rPr>
          <w:rFonts w:ascii="Times New Roman" w:eastAsia="Times New Roman" w:hAnsi="Times New Roman" w:cs="Times New Roman"/>
          <w:b/>
          <w:bCs/>
          <w:kern w:val="36"/>
          <w:sz w:val="32"/>
          <w:szCs w:val="32"/>
        </w:rPr>
        <w:t>HPC DME 1.</w:t>
      </w:r>
      <w:r w:rsidR="00B2458F">
        <w:rPr>
          <w:rFonts w:ascii="Times New Roman" w:eastAsia="Times New Roman" w:hAnsi="Times New Roman" w:cs="Times New Roman"/>
          <w:b/>
          <w:bCs/>
          <w:kern w:val="36"/>
          <w:sz w:val="32"/>
          <w:szCs w:val="32"/>
        </w:rPr>
        <w:t>9</w:t>
      </w:r>
      <w:r w:rsidR="008221CD">
        <w:rPr>
          <w:rFonts w:ascii="Times New Roman" w:eastAsia="Times New Roman" w:hAnsi="Times New Roman" w:cs="Times New Roman"/>
          <w:b/>
          <w:bCs/>
          <w:kern w:val="36"/>
          <w:sz w:val="32"/>
          <w:szCs w:val="32"/>
        </w:rPr>
        <w:t>.0</w:t>
      </w:r>
      <w:r w:rsidR="00E16925" w:rsidRPr="00292FFC">
        <w:rPr>
          <w:rFonts w:ascii="Times New Roman" w:eastAsia="Times New Roman" w:hAnsi="Times New Roman" w:cs="Times New Roman"/>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906922">
        <w:trPr>
          <w:tblCellSpacing w:w="0" w:type="dxa"/>
        </w:trPr>
        <w:tc>
          <w:tcPr>
            <w:tcW w:w="9810" w:type="dxa"/>
            <w:vAlign w:val="center"/>
            <w:hideMark/>
          </w:tcPr>
          <w:p w14:paraId="2189F13C" w14:textId="20B9AECC" w:rsidR="00E16925" w:rsidRPr="00D66342" w:rsidRDefault="008221CD" w:rsidP="00E16925">
            <w:pPr>
              <w:spacing w:after="0" w:line="240" w:lineRule="auto"/>
              <w:rPr>
                <w:rFonts w:cstheme="minorHAnsi"/>
                <w:sz w:val="28"/>
                <w:szCs w:val="28"/>
              </w:rPr>
            </w:pPr>
            <w:r w:rsidRPr="00D66342">
              <w:rPr>
                <w:rFonts w:cstheme="minorHAnsi"/>
                <w:sz w:val="28"/>
                <w:szCs w:val="28"/>
              </w:rPr>
              <w:t>Version:  1.</w:t>
            </w:r>
            <w:r w:rsidR="00B2458F" w:rsidRPr="00D66342">
              <w:rPr>
                <w:rFonts w:cstheme="minorHAnsi"/>
                <w:sz w:val="28"/>
                <w:szCs w:val="28"/>
              </w:rPr>
              <w:t>9</w:t>
            </w:r>
            <w:r w:rsidRPr="00D66342">
              <w:rPr>
                <w:rFonts w:cstheme="minorHAnsi"/>
                <w:sz w:val="28"/>
                <w:szCs w:val="28"/>
              </w:rPr>
              <w:t>.0</w:t>
            </w:r>
          </w:p>
          <w:p w14:paraId="43F84EAF" w14:textId="1426E207" w:rsidR="00E16925" w:rsidRPr="00D66342" w:rsidRDefault="0005460B" w:rsidP="00E16925">
            <w:pPr>
              <w:spacing w:after="0" w:line="240" w:lineRule="auto"/>
              <w:rPr>
                <w:rFonts w:cstheme="minorHAnsi"/>
                <w:sz w:val="28"/>
                <w:szCs w:val="28"/>
              </w:rPr>
            </w:pPr>
            <w:r w:rsidRPr="00D66342">
              <w:rPr>
                <w:rFonts w:cstheme="minorHAnsi"/>
                <w:sz w:val="28"/>
                <w:szCs w:val="28"/>
              </w:rPr>
              <w:t xml:space="preserve">Date:  </w:t>
            </w:r>
            <w:r w:rsidR="00B2458F" w:rsidRPr="00D66342">
              <w:rPr>
                <w:rFonts w:cstheme="minorHAnsi"/>
                <w:sz w:val="28"/>
                <w:szCs w:val="28"/>
              </w:rPr>
              <w:t>November 20</w:t>
            </w:r>
            <w:r w:rsidR="0023074C" w:rsidRPr="00D66342">
              <w:rPr>
                <w:rFonts w:cstheme="minorHAnsi"/>
                <w:sz w:val="28"/>
                <w:szCs w:val="28"/>
              </w:rPr>
              <w:t>, 2018</w:t>
            </w:r>
          </w:p>
          <w:p w14:paraId="27EF58C8" w14:textId="77777777" w:rsidR="00E16925" w:rsidRPr="00D66342" w:rsidRDefault="00E16925" w:rsidP="00E16925">
            <w:pPr>
              <w:spacing w:after="0" w:line="240" w:lineRule="auto"/>
              <w:rPr>
                <w:rFonts w:cstheme="minorHAnsi"/>
                <w:sz w:val="28"/>
                <w:szCs w:val="28"/>
              </w:rPr>
            </w:pPr>
          </w:p>
          <w:p w14:paraId="242DB5E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08A7BF60" w14:textId="77777777" w:rsidR="00E16925" w:rsidRPr="00D66342" w:rsidRDefault="00E16925" w:rsidP="00E16925">
            <w:pPr>
              <w:spacing w:after="0" w:line="240" w:lineRule="auto"/>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0F84052" w14:textId="77777777" w:rsidR="00E16925" w:rsidRPr="00D66342" w:rsidRDefault="00E16925" w:rsidP="00E16925">
            <w:pPr>
              <w:spacing w:after="0" w:line="240" w:lineRule="auto"/>
              <w:rPr>
                <w:rFonts w:cstheme="minorHAnsi"/>
                <w:sz w:val="28"/>
                <w:szCs w:val="28"/>
              </w:rPr>
            </w:pPr>
          </w:p>
          <w:p w14:paraId="6EC85EE8"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after="0"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after="0"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spacing w:after="0" w:line="240" w:lineRule="auto"/>
              <w:rPr>
                <w:rFonts w:cstheme="minorHAnsi"/>
                <w:sz w:val="28"/>
                <w:szCs w:val="28"/>
              </w:rPr>
            </w:pPr>
          </w:p>
          <w:p w14:paraId="3029BD5D"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C527792"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1.0 HPC DME Introduction</w:t>
            </w:r>
          </w:p>
          <w:p w14:paraId="12C1ED4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4B7F949" w14:textId="77777777" w:rsidR="00E16925" w:rsidRPr="00D66342" w:rsidRDefault="00E16925" w:rsidP="00E16925">
            <w:pPr>
              <w:spacing w:after="0" w:line="240" w:lineRule="auto"/>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 xml:space="preserve">A </w:t>
            </w:r>
            <w:r w:rsidR="00C50145" w:rsidRPr="00D66342">
              <w:rPr>
                <w:rFonts w:cstheme="minorHAnsi"/>
                <w:sz w:val="28"/>
                <w:szCs w:val="28"/>
              </w:rPr>
              <w:lastRenderedPageBreak/>
              <w:t>Division/Office/Center (DOC) can define its own metadata structure and data hierarchy rules, and grant permission to users on a need-to-know basis.</w:t>
            </w:r>
          </w:p>
          <w:p w14:paraId="581D8974" w14:textId="77777777" w:rsidR="00F7264D" w:rsidRPr="00D66342" w:rsidRDefault="00F7264D" w:rsidP="00E16925">
            <w:pPr>
              <w:spacing w:after="0" w:line="240" w:lineRule="auto"/>
              <w:rPr>
                <w:rFonts w:cstheme="minorHAnsi"/>
                <w:sz w:val="28"/>
                <w:szCs w:val="28"/>
              </w:rPr>
            </w:pPr>
          </w:p>
          <w:p w14:paraId="002F19B6"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spacing w:after="0" w:line="240" w:lineRule="auto"/>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spacing w:after="0" w:line="240" w:lineRule="auto"/>
              <w:rPr>
                <w:rFonts w:cstheme="minorHAnsi"/>
                <w:sz w:val="28"/>
                <w:szCs w:val="28"/>
              </w:rPr>
            </w:pPr>
          </w:p>
          <w:p w14:paraId="62769FB4" w14:textId="77777777" w:rsidR="00E16925" w:rsidRPr="00D66342" w:rsidRDefault="00256B0E" w:rsidP="006905EA">
            <w:pPr>
              <w:spacing w:after="0" w:line="240" w:lineRule="auto"/>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spacing w:after="0" w:line="240" w:lineRule="auto"/>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spacing w:after="0" w:line="240" w:lineRule="auto"/>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spacing w:after="0" w:line="240" w:lineRule="auto"/>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spacing w:after="0" w:line="240" w:lineRule="auto"/>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spacing w:after="0" w:line="240" w:lineRule="auto"/>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spacing w:after="0" w:line="240" w:lineRule="auto"/>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spacing w:after="0" w:line="240" w:lineRule="auto"/>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spacing w:after="0" w:line="240" w:lineRule="auto"/>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spacing w:after="0" w:line="240" w:lineRule="auto"/>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spacing w:after="0" w:line="240" w:lineRule="auto"/>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spacing w:after="0" w:line="240" w:lineRule="auto"/>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0FF54A82" w:rsidR="00B2458F" w:rsidRPr="00D66342" w:rsidRDefault="00B2458F" w:rsidP="0023074C">
            <w:pPr>
              <w:spacing w:after="0" w:line="240" w:lineRule="auto"/>
              <w:rPr>
                <w:rFonts w:cstheme="minorHAnsi"/>
                <w:sz w:val="28"/>
                <w:szCs w:val="28"/>
              </w:rPr>
            </w:pPr>
            <w:r w:rsidRPr="00D66342">
              <w:rPr>
                <w:rFonts w:cstheme="minorHAnsi"/>
                <w:sz w:val="28"/>
                <w:szCs w:val="28"/>
              </w:rPr>
              <w:t>v1.9.0 – November 20, 2018</w:t>
            </w:r>
          </w:p>
          <w:p w14:paraId="5D49308F" w14:textId="77777777" w:rsidR="00E16925" w:rsidRPr="00D66342" w:rsidRDefault="00E16925" w:rsidP="00E16925">
            <w:pPr>
              <w:spacing w:after="0" w:line="240" w:lineRule="auto"/>
              <w:rPr>
                <w:rFonts w:cstheme="minorHAnsi"/>
                <w:sz w:val="28"/>
                <w:szCs w:val="28"/>
              </w:rPr>
            </w:pPr>
          </w:p>
          <w:p w14:paraId="5BD8C5B9"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6263A00"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3.0 New Features and Updates</w:t>
            </w:r>
          </w:p>
          <w:p w14:paraId="238BEC24"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9EEE842" w14:textId="77777777" w:rsidR="00E16925" w:rsidRPr="00D66342" w:rsidRDefault="00E16925" w:rsidP="00E16925">
            <w:pPr>
              <w:spacing w:after="0" w:line="240" w:lineRule="auto"/>
              <w:rPr>
                <w:rFonts w:cstheme="minorHAnsi"/>
                <w:sz w:val="28"/>
                <w:szCs w:val="28"/>
              </w:rPr>
            </w:pPr>
          </w:p>
          <w:p w14:paraId="44CEAAD3" w14:textId="77777777" w:rsidR="00F568C7" w:rsidRPr="00D66342" w:rsidRDefault="00F568C7" w:rsidP="00F568C7">
            <w:pPr>
              <w:spacing w:after="0" w:line="240" w:lineRule="auto"/>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spacing w:after="0" w:line="240" w:lineRule="auto"/>
              <w:rPr>
                <w:rFonts w:cstheme="minorHAnsi"/>
                <w:sz w:val="28"/>
                <w:szCs w:val="28"/>
              </w:rPr>
            </w:pPr>
          </w:p>
          <w:p w14:paraId="05EDADA7" w14:textId="77777777" w:rsidR="00F568C7" w:rsidRPr="00D66342" w:rsidRDefault="00F568C7" w:rsidP="00F568C7">
            <w:pPr>
              <w:spacing w:after="0" w:line="240" w:lineRule="auto"/>
              <w:rPr>
                <w:rFonts w:cstheme="minorHAnsi"/>
                <w:b/>
                <w:sz w:val="28"/>
                <w:szCs w:val="28"/>
                <w:u w:val="single"/>
              </w:rPr>
            </w:pPr>
            <w:r w:rsidRPr="00D66342">
              <w:rPr>
                <w:rFonts w:cstheme="minorHAnsi"/>
                <w:b/>
                <w:sz w:val="28"/>
                <w:szCs w:val="28"/>
                <w:u w:val="single"/>
              </w:rPr>
              <w:t>Enhancements:</w:t>
            </w:r>
          </w:p>
          <w:p w14:paraId="0A2B9BB0" w14:textId="77777777" w:rsidR="00F568C7" w:rsidRPr="00D66342" w:rsidRDefault="00F568C7" w:rsidP="00F568C7">
            <w:pPr>
              <w:spacing w:after="0" w:line="240" w:lineRule="auto"/>
              <w:rPr>
                <w:rFonts w:cstheme="minorHAnsi"/>
                <w:sz w:val="28"/>
                <w:szCs w:val="28"/>
              </w:rPr>
            </w:pPr>
          </w:p>
          <w:p w14:paraId="15A5E897" w14:textId="6D722597" w:rsidR="0044497C" w:rsidRPr="00D66342" w:rsidRDefault="00F568C7" w:rsidP="00F568C7">
            <w:pPr>
              <w:spacing w:after="0" w:line="240" w:lineRule="auto"/>
              <w:rPr>
                <w:rFonts w:cstheme="minorHAnsi"/>
                <w:sz w:val="28"/>
                <w:szCs w:val="28"/>
              </w:rPr>
            </w:pPr>
            <w:r w:rsidRPr="00D66342">
              <w:rPr>
                <w:rFonts w:cstheme="minorHAnsi"/>
                <w:b/>
                <w:color w:val="000000"/>
                <w:sz w:val="28"/>
                <w:szCs w:val="28"/>
              </w:rPr>
              <w:t>Web UI</w:t>
            </w:r>
            <w:r w:rsidRPr="00D66342">
              <w:rPr>
                <w:rFonts w:cstheme="minorHAnsi"/>
                <w:b/>
                <w:bCs/>
                <w:color w:val="000000"/>
                <w:sz w:val="28"/>
                <w:szCs w:val="28"/>
              </w:rPr>
              <w:t>:</w:t>
            </w:r>
          </w:p>
          <w:p w14:paraId="41ADF50A" w14:textId="77777777" w:rsidR="00292FFC" w:rsidRPr="00D66342" w:rsidRDefault="00292FFC" w:rsidP="00292FFC">
            <w:pPr>
              <w:spacing w:after="0" w:line="240" w:lineRule="auto"/>
              <w:rPr>
                <w:rFonts w:cstheme="minorHAnsi"/>
                <w:b/>
                <w:color w:val="000000"/>
                <w:sz w:val="28"/>
                <w:szCs w:val="28"/>
              </w:rPr>
            </w:pPr>
          </w:p>
          <w:p w14:paraId="66689727" w14:textId="41DC4782" w:rsidR="00AF50AD" w:rsidRPr="00D66342" w:rsidRDefault="00AF50AD" w:rsidP="00AF50AD">
            <w:pPr>
              <w:spacing w:after="0" w:line="240" w:lineRule="auto"/>
              <w:rPr>
                <w:rFonts w:eastAsia="Times New Roman" w:cstheme="minorHAnsi"/>
                <w:sz w:val="28"/>
                <w:szCs w:val="28"/>
              </w:rPr>
            </w:pPr>
            <w:r w:rsidRPr="00D66342">
              <w:rPr>
                <w:rFonts w:eastAsia="Times New Roman" w:cstheme="minorHAnsi"/>
                <w:sz w:val="28"/>
                <w:szCs w:val="28"/>
              </w:rPr>
              <w:t>HPCDATAMGM-</w:t>
            </w:r>
            <w:r w:rsidR="003B4E0F" w:rsidRPr="00D66342">
              <w:rPr>
                <w:rFonts w:eastAsia="Times New Roman" w:cstheme="minorHAnsi"/>
                <w:sz w:val="28"/>
                <w:szCs w:val="28"/>
              </w:rPr>
              <w:t>1006</w:t>
            </w:r>
            <w:r w:rsidRPr="00D66342">
              <w:rPr>
                <w:rFonts w:eastAsia="Times New Roman" w:cstheme="minorHAnsi"/>
                <w:sz w:val="28"/>
                <w:szCs w:val="28"/>
              </w:rPr>
              <w:t xml:space="preserve"> </w:t>
            </w:r>
            <w:r w:rsidR="00727D51" w:rsidRPr="00D66342">
              <w:rPr>
                <w:rFonts w:eastAsia="Times New Roman" w:cstheme="minorHAnsi"/>
                <w:sz w:val="28"/>
                <w:szCs w:val="28"/>
              </w:rPr>
              <w:t>–</w:t>
            </w:r>
            <w:r w:rsidRPr="00D66342">
              <w:rPr>
                <w:rFonts w:eastAsia="Times New Roman" w:cstheme="minorHAnsi"/>
                <w:sz w:val="28"/>
                <w:szCs w:val="28"/>
              </w:rPr>
              <w:t xml:space="preserve"> </w:t>
            </w:r>
            <w:r w:rsidR="00727D51" w:rsidRPr="00D66342">
              <w:rPr>
                <w:rFonts w:eastAsia="Times New Roman" w:cstheme="minorHAnsi"/>
                <w:sz w:val="28"/>
                <w:szCs w:val="28"/>
              </w:rPr>
              <w:t xml:space="preserve">Added ability to </w:t>
            </w:r>
            <w:r w:rsidR="003B4E0F" w:rsidRPr="00D66342">
              <w:rPr>
                <w:rFonts w:eastAsia="Times New Roman" w:cstheme="minorHAnsi"/>
                <w:sz w:val="28"/>
                <w:szCs w:val="28"/>
              </w:rPr>
              <w:t>register bulk data with metadata from the UI. The metadata can be input through a spreadsheet</w:t>
            </w:r>
            <w:r w:rsidRPr="00D66342">
              <w:rPr>
                <w:rFonts w:eastAsia="Times New Roman" w:cstheme="minorHAnsi"/>
                <w:sz w:val="28"/>
                <w:szCs w:val="28"/>
              </w:rPr>
              <w:t>.</w:t>
            </w:r>
            <w:r w:rsidR="00F37C7A" w:rsidRPr="00D66342">
              <w:rPr>
                <w:rFonts w:eastAsia="Times New Roman" w:cstheme="minorHAnsi"/>
                <w:sz w:val="28"/>
                <w:szCs w:val="28"/>
              </w:rPr>
              <w:t xml:space="preserve"> The details, please refer to </w:t>
            </w:r>
            <w:hyperlink r:id="rId5" w:history="1">
              <w:r w:rsidR="007E6F17" w:rsidRPr="00D66342">
                <w:rPr>
                  <w:rStyle w:val="Hyperlink"/>
                  <w:rFonts w:eastAsia="Times New Roman" w:cstheme="minorHAnsi"/>
                  <w:sz w:val="28"/>
                  <w:szCs w:val="28"/>
                </w:rPr>
                <w:t>Registering Data in Bulk via the GUI</w:t>
              </w:r>
            </w:hyperlink>
            <w:r w:rsidR="007E6F17" w:rsidRPr="00D66342">
              <w:rPr>
                <w:rFonts w:eastAsia="Times New Roman" w:cstheme="minorHAnsi"/>
                <w:sz w:val="28"/>
                <w:szCs w:val="28"/>
              </w:rPr>
              <w:t xml:space="preserve"> section on the Wiki User Guide.</w:t>
            </w:r>
          </w:p>
          <w:p w14:paraId="2F3442D0" w14:textId="77777777" w:rsidR="00F568C7" w:rsidRPr="00D66342" w:rsidRDefault="00F568C7" w:rsidP="00AF50AD">
            <w:pPr>
              <w:spacing w:after="0" w:line="240" w:lineRule="auto"/>
              <w:rPr>
                <w:rFonts w:eastAsia="Times New Roman" w:cstheme="minorHAnsi"/>
                <w:sz w:val="28"/>
                <w:szCs w:val="28"/>
              </w:rPr>
            </w:pPr>
          </w:p>
          <w:p w14:paraId="0E66ABC1" w14:textId="13D7BB85" w:rsidR="00F568C7" w:rsidRPr="00D66342" w:rsidRDefault="00F568C7" w:rsidP="00AF50AD">
            <w:pPr>
              <w:spacing w:after="0" w:line="240" w:lineRule="auto"/>
              <w:rPr>
                <w:rFonts w:eastAsia="Times New Roman" w:cstheme="minorHAnsi"/>
                <w:sz w:val="28"/>
                <w:szCs w:val="28"/>
              </w:rPr>
            </w:pPr>
          </w:p>
          <w:p w14:paraId="56419DD4" w14:textId="7A294CE9" w:rsidR="00F568C7" w:rsidRPr="00D66342" w:rsidRDefault="00F568C7" w:rsidP="00AF50AD">
            <w:pPr>
              <w:spacing w:after="0" w:line="240" w:lineRule="auto"/>
              <w:rPr>
                <w:rFonts w:eastAsia="Times New Roman" w:cstheme="minorHAnsi"/>
                <w:b/>
                <w:sz w:val="28"/>
                <w:szCs w:val="28"/>
              </w:rPr>
            </w:pPr>
            <w:r w:rsidRPr="00D66342">
              <w:rPr>
                <w:rFonts w:eastAsia="Times New Roman" w:cstheme="minorHAnsi"/>
                <w:b/>
                <w:sz w:val="28"/>
                <w:szCs w:val="28"/>
              </w:rPr>
              <w:t>CLI/CLU:</w:t>
            </w:r>
            <w:bookmarkStart w:id="0" w:name="_GoBack"/>
            <w:bookmarkEnd w:id="0"/>
          </w:p>
          <w:p w14:paraId="2D346CAC" w14:textId="63AD60C6" w:rsidR="003B4E0F" w:rsidRPr="00D66342" w:rsidRDefault="00AF50AD" w:rsidP="003B4E0F">
            <w:pPr>
              <w:rPr>
                <w:rFonts w:eastAsia="Times New Roman" w:cstheme="minorHAnsi"/>
                <w:sz w:val="28"/>
                <w:szCs w:val="28"/>
              </w:rPr>
            </w:pPr>
            <w:r w:rsidRPr="00D66342">
              <w:rPr>
                <w:rFonts w:eastAsia="Times New Roman" w:cstheme="minorHAnsi"/>
                <w:sz w:val="28"/>
                <w:szCs w:val="28"/>
              </w:rPr>
              <w:lastRenderedPageBreak/>
              <w:br/>
              <w:t>HPCDATAMGM-</w:t>
            </w:r>
            <w:r w:rsidR="003B4E0F" w:rsidRPr="00D66342">
              <w:rPr>
                <w:rFonts w:eastAsia="Times New Roman" w:cstheme="minorHAnsi"/>
                <w:sz w:val="28"/>
                <w:szCs w:val="28"/>
              </w:rPr>
              <w:t>1007</w:t>
            </w:r>
            <w:r w:rsidRPr="00D66342">
              <w:rPr>
                <w:rFonts w:eastAsia="Times New Roman" w:cstheme="minorHAnsi"/>
                <w:sz w:val="28"/>
                <w:szCs w:val="28"/>
              </w:rPr>
              <w:t xml:space="preserve"> </w:t>
            </w:r>
            <w:r w:rsidR="00727D51" w:rsidRPr="00D66342">
              <w:rPr>
                <w:rFonts w:eastAsia="Times New Roman" w:cstheme="minorHAnsi"/>
                <w:sz w:val="28"/>
                <w:szCs w:val="28"/>
              </w:rPr>
              <w:t>–</w:t>
            </w:r>
            <w:r w:rsidRPr="00D66342">
              <w:rPr>
                <w:rFonts w:eastAsia="Times New Roman" w:cstheme="minorHAnsi"/>
                <w:sz w:val="28"/>
                <w:szCs w:val="28"/>
              </w:rPr>
              <w:t xml:space="preserve"> </w:t>
            </w:r>
            <w:r w:rsidR="00727D51" w:rsidRPr="00D66342">
              <w:rPr>
                <w:rFonts w:eastAsia="Times New Roman" w:cstheme="minorHAnsi"/>
                <w:sz w:val="28"/>
                <w:szCs w:val="28"/>
              </w:rPr>
              <w:t>Added</w:t>
            </w:r>
            <w:r w:rsidR="003B4E0F" w:rsidRPr="00D66342">
              <w:rPr>
                <w:rFonts w:eastAsia="Times New Roman" w:cstheme="minorHAnsi"/>
                <w:sz w:val="28"/>
                <w:szCs w:val="28"/>
              </w:rPr>
              <w:t xml:space="preserve"> CLU for bulk move/rename of files and collection. </w:t>
            </w:r>
            <w:r w:rsidR="00727D51" w:rsidRPr="00D66342">
              <w:rPr>
                <w:rFonts w:eastAsia="Times New Roman" w:cstheme="minorHAnsi"/>
                <w:sz w:val="28"/>
                <w:szCs w:val="28"/>
              </w:rPr>
              <w:t xml:space="preserve"> </w:t>
            </w:r>
            <w:r w:rsidR="00C24E4E" w:rsidRPr="00D66342">
              <w:rPr>
                <w:rFonts w:eastAsia="Times New Roman" w:cstheme="minorHAnsi"/>
                <w:sz w:val="28"/>
                <w:szCs w:val="28"/>
              </w:rPr>
              <w:t xml:space="preserve">For details, please refer to the </w:t>
            </w:r>
            <w:hyperlink r:id="rId6" w:history="1">
              <w:r w:rsidR="00F37C7A" w:rsidRPr="00D66342">
                <w:rPr>
                  <w:rStyle w:val="Hyperlink"/>
                  <w:rFonts w:eastAsia="Times New Roman" w:cstheme="minorHAnsi"/>
                  <w:sz w:val="28"/>
                  <w:szCs w:val="28"/>
                </w:rPr>
                <w:t>DME</w:t>
              </w:r>
              <w:r w:rsidR="00C24E4E" w:rsidRPr="00D66342">
                <w:rPr>
                  <w:rStyle w:val="Hyperlink"/>
                  <w:rFonts w:eastAsia="Times New Roman" w:cstheme="minorHAnsi"/>
                  <w:sz w:val="28"/>
                  <w:szCs w:val="28"/>
                </w:rPr>
                <w:t xml:space="preserve"> User Guide</w:t>
              </w:r>
            </w:hyperlink>
          </w:p>
          <w:p w14:paraId="0557BFC7" w14:textId="5B709723" w:rsidR="00F568C7" w:rsidRPr="00D66342" w:rsidRDefault="00511437" w:rsidP="003B4E0F">
            <w:pPr>
              <w:spacing w:after="0" w:line="240" w:lineRule="auto"/>
              <w:rPr>
                <w:rFonts w:eastAsia="Times New Roman" w:cstheme="minorHAnsi"/>
                <w:sz w:val="28"/>
                <w:szCs w:val="28"/>
              </w:rPr>
            </w:pPr>
            <w:r w:rsidRPr="00D66342">
              <w:rPr>
                <w:rFonts w:eastAsia="Times New Roman" w:cstheme="minorHAnsi"/>
                <w:sz w:val="28"/>
                <w:szCs w:val="28"/>
              </w:rPr>
              <w:t>.</w:t>
            </w:r>
          </w:p>
          <w:p w14:paraId="4508F651" w14:textId="3CAB0658" w:rsidR="00F568C7" w:rsidRPr="00D66342" w:rsidRDefault="00F568C7" w:rsidP="00AF50AD">
            <w:pPr>
              <w:rPr>
                <w:rFonts w:eastAsia="Times New Roman" w:cstheme="minorHAnsi"/>
                <w:b/>
                <w:sz w:val="28"/>
                <w:szCs w:val="28"/>
              </w:rPr>
            </w:pPr>
            <w:r w:rsidRPr="00D66342">
              <w:rPr>
                <w:rFonts w:eastAsia="Times New Roman" w:cstheme="minorHAnsi"/>
                <w:b/>
                <w:sz w:val="28"/>
                <w:szCs w:val="28"/>
              </w:rPr>
              <w:t>REST API:</w:t>
            </w:r>
          </w:p>
          <w:p w14:paraId="792E1F37" w14:textId="4CC16DAB" w:rsidR="00116903" w:rsidRPr="00D66342" w:rsidRDefault="00116903" w:rsidP="00AF50AD">
            <w:pPr>
              <w:rPr>
                <w:rFonts w:eastAsia="Times New Roman" w:cstheme="minorHAnsi"/>
                <w:sz w:val="28"/>
                <w:szCs w:val="28"/>
              </w:rPr>
            </w:pPr>
            <w:r w:rsidRPr="00D66342">
              <w:rPr>
                <w:rFonts w:eastAsia="Times New Roman" w:cstheme="minorHAnsi"/>
                <w:sz w:val="28"/>
                <w:szCs w:val="28"/>
              </w:rPr>
              <w:t>HPCDATAMGM-</w:t>
            </w:r>
            <w:r w:rsidR="00A43736" w:rsidRPr="00D66342">
              <w:rPr>
                <w:rFonts w:eastAsia="Times New Roman" w:cstheme="minorHAnsi"/>
                <w:sz w:val="28"/>
                <w:szCs w:val="28"/>
              </w:rPr>
              <w:t>1034</w:t>
            </w:r>
            <w:r w:rsidRPr="00D66342">
              <w:rPr>
                <w:rFonts w:eastAsia="Times New Roman" w:cstheme="minorHAnsi"/>
                <w:sz w:val="28"/>
                <w:szCs w:val="28"/>
              </w:rPr>
              <w:t xml:space="preserve"> – Added </w:t>
            </w:r>
            <w:r w:rsidR="009E6119" w:rsidRPr="00D66342">
              <w:rPr>
                <w:rFonts w:eastAsia="Times New Roman" w:cstheme="minorHAnsi"/>
                <w:sz w:val="28"/>
                <w:szCs w:val="28"/>
              </w:rPr>
              <w:t>ability to provide metadata for parent and higher level collections in the Register Collection, Register Data File and Bulk Data File Registration APIs</w:t>
            </w:r>
            <w:r w:rsidRPr="00D66342">
              <w:rPr>
                <w:rFonts w:eastAsia="Times New Roman" w:cstheme="minorHAnsi"/>
                <w:sz w:val="28"/>
                <w:szCs w:val="28"/>
              </w:rPr>
              <w:t>.</w:t>
            </w:r>
            <w:r w:rsidR="00A9665D" w:rsidRPr="00D66342">
              <w:rPr>
                <w:rFonts w:eastAsia="Times New Roman" w:cstheme="minorHAnsi"/>
                <w:sz w:val="28"/>
                <w:szCs w:val="28"/>
              </w:rPr>
              <w:t xml:space="preserve"> For</w:t>
            </w:r>
            <w:r w:rsidR="00EB43BE" w:rsidRPr="00D66342">
              <w:rPr>
                <w:rFonts w:eastAsia="Times New Roman" w:cstheme="minorHAnsi"/>
                <w:sz w:val="28"/>
                <w:szCs w:val="28"/>
              </w:rPr>
              <w:t xml:space="preserve"> </w:t>
            </w:r>
            <w:r w:rsidR="00A9665D" w:rsidRPr="00D66342">
              <w:rPr>
                <w:rFonts w:eastAsia="Times New Roman" w:cstheme="minorHAnsi"/>
                <w:sz w:val="28"/>
                <w:szCs w:val="28"/>
              </w:rPr>
              <w:t xml:space="preserve">details,  please refer to the </w:t>
            </w:r>
            <w:r w:rsidR="009E6119" w:rsidRPr="00D66342">
              <w:rPr>
                <w:rFonts w:eastAsia="Times New Roman" w:cstheme="minorHAnsi"/>
                <w:sz w:val="28"/>
                <w:szCs w:val="28"/>
              </w:rPr>
              <w:t>sections 5.14, 5.24 and 5.25 respectively of the</w:t>
            </w:r>
            <w:r w:rsidR="00EB43BE" w:rsidRPr="00D66342">
              <w:rPr>
                <w:rFonts w:eastAsia="Times New Roman" w:cstheme="minorHAnsi"/>
                <w:sz w:val="28"/>
                <w:szCs w:val="28"/>
              </w:rPr>
              <w:t xml:space="preserve"> </w:t>
            </w:r>
            <w:hyperlink r:id="rId7" w:history="1">
              <w:r w:rsidR="00F37C7A" w:rsidRPr="00D66342">
                <w:rPr>
                  <w:rStyle w:val="Hyperlink"/>
                  <w:rFonts w:eastAsia="Times New Roman" w:cstheme="minorHAnsi"/>
                  <w:sz w:val="28"/>
                  <w:szCs w:val="28"/>
                </w:rPr>
                <w:t>DME API Specification</w:t>
              </w:r>
            </w:hyperlink>
          </w:p>
          <w:p w14:paraId="47539E09" w14:textId="6DE28E8B" w:rsidR="00727D51" w:rsidRPr="00D66342" w:rsidRDefault="00727D51" w:rsidP="00AF50AD">
            <w:pPr>
              <w:rPr>
                <w:rFonts w:eastAsia="Times New Roman" w:cstheme="minorHAnsi"/>
                <w:sz w:val="28"/>
                <w:szCs w:val="28"/>
              </w:rPr>
            </w:pPr>
          </w:p>
          <w:p w14:paraId="27834B15" w14:textId="54252557" w:rsidR="00727D51" w:rsidRPr="00D66342" w:rsidRDefault="00727D51" w:rsidP="00AF50AD">
            <w:pPr>
              <w:rPr>
                <w:rFonts w:eastAsia="Times New Roman" w:cstheme="minorHAnsi"/>
                <w:b/>
                <w:sz w:val="28"/>
                <w:szCs w:val="28"/>
                <w:u w:val="single"/>
              </w:rPr>
            </w:pPr>
            <w:r w:rsidRPr="00D66342">
              <w:rPr>
                <w:rFonts w:eastAsia="Times New Roman" w:cstheme="minorHAnsi"/>
                <w:b/>
                <w:sz w:val="28"/>
                <w:szCs w:val="28"/>
                <w:u w:val="single"/>
              </w:rPr>
              <w:t>Bug Fixes:</w:t>
            </w:r>
          </w:p>
          <w:p w14:paraId="30165C77" w14:textId="77777777" w:rsidR="00727D51" w:rsidRPr="00D66342" w:rsidRDefault="00727D51" w:rsidP="00AF50AD">
            <w:pPr>
              <w:rPr>
                <w:rFonts w:eastAsia="Times New Roman" w:cstheme="minorHAnsi"/>
                <w:sz w:val="28"/>
                <w:szCs w:val="28"/>
              </w:rPr>
            </w:pPr>
          </w:p>
          <w:p w14:paraId="3326C06C" w14:textId="7BF98BCE" w:rsidR="00C24E4E" w:rsidRPr="00D66342" w:rsidRDefault="00727D51" w:rsidP="00394FA6">
            <w:pPr>
              <w:rPr>
                <w:rFonts w:eastAsia="Times New Roman" w:cstheme="minorHAnsi"/>
                <w:sz w:val="28"/>
                <w:szCs w:val="28"/>
              </w:rPr>
            </w:pPr>
            <w:r w:rsidRPr="00D66342">
              <w:rPr>
                <w:rFonts w:eastAsia="Times New Roman" w:cstheme="minorHAnsi"/>
                <w:sz w:val="28"/>
                <w:szCs w:val="28"/>
              </w:rPr>
              <w:t>HPCDATAMGM-9</w:t>
            </w:r>
            <w:r w:rsidR="003B4E0F" w:rsidRPr="00D66342">
              <w:rPr>
                <w:rFonts w:eastAsia="Times New Roman" w:cstheme="minorHAnsi"/>
                <w:sz w:val="28"/>
                <w:szCs w:val="28"/>
              </w:rPr>
              <w:t>72</w:t>
            </w:r>
            <w:r w:rsidR="00AF50AD" w:rsidRPr="00D66342">
              <w:rPr>
                <w:rFonts w:eastAsia="Times New Roman" w:cstheme="minorHAnsi"/>
                <w:sz w:val="28"/>
                <w:szCs w:val="28"/>
              </w:rPr>
              <w:t xml:space="preserve"> </w:t>
            </w:r>
            <w:r w:rsidRPr="00D66342">
              <w:rPr>
                <w:rFonts w:eastAsia="Times New Roman" w:cstheme="minorHAnsi"/>
                <w:sz w:val="28"/>
                <w:szCs w:val="28"/>
              </w:rPr>
              <w:t>–</w:t>
            </w:r>
            <w:r w:rsidR="00C24E4E" w:rsidRPr="00D66342">
              <w:rPr>
                <w:rFonts w:eastAsia="Times New Roman" w:cstheme="minorHAnsi"/>
                <w:sz w:val="28"/>
                <w:szCs w:val="28"/>
              </w:rPr>
              <w:t>Cleaned up log file generation in the CLU working directory as follows:</w:t>
            </w:r>
          </w:p>
          <w:p w14:paraId="62CB65CF" w14:textId="2F754D55" w:rsidR="00C24E4E" w:rsidRPr="00D66342" w:rsidRDefault="003B4E0F"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Removed</w:t>
            </w:r>
            <w:r w:rsidR="009E6119" w:rsidRPr="00D66342">
              <w:rPr>
                <w:rFonts w:asciiTheme="minorHAnsi" w:hAnsiTheme="minorHAnsi" w:cstheme="minorHAnsi"/>
                <w:sz w:val="28"/>
                <w:szCs w:val="28"/>
              </w:rPr>
              <w:t xml:space="preserve"> generation of</w:t>
            </w:r>
            <w:r w:rsidRPr="00D66342">
              <w:rPr>
                <w:rFonts w:asciiTheme="minorHAnsi" w:hAnsiTheme="minorHAnsi" w:cstheme="minorHAnsi"/>
                <w:sz w:val="28"/>
                <w:szCs w:val="28"/>
              </w:rPr>
              <w:t xml:space="preserve"> </w:t>
            </w:r>
            <w:r w:rsidR="009E6119" w:rsidRPr="00D66342">
              <w:rPr>
                <w:rFonts w:asciiTheme="minorHAnsi" w:hAnsiTheme="minorHAnsi" w:cstheme="minorHAnsi"/>
                <w:sz w:val="28"/>
                <w:szCs w:val="28"/>
              </w:rPr>
              <w:t xml:space="preserve">log </w:t>
            </w:r>
            <w:r w:rsidRPr="00D66342">
              <w:rPr>
                <w:rFonts w:asciiTheme="minorHAnsi" w:hAnsiTheme="minorHAnsi" w:cstheme="minorHAnsi"/>
                <w:sz w:val="28"/>
                <w:szCs w:val="28"/>
              </w:rPr>
              <w:t>files</w:t>
            </w:r>
            <w:r w:rsidR="009E6119" w:rsidRPr="00D66342">
              <w:rPr>
                <w:rFonts w:asciiTheme="minorHAnsi" w:hAnsiTheme="minorHAnsi" w:cstheme="minorHAnsi"/>
                <w:sz w:val="28"/>
                <w:szCs w:val="28"/>
              </w:rPr>
              <w:t xml:space="preserve"> hpc.log and hpc-http3*</w:t>
            </w:r>
            <w:r w:rsidRPr="00D66342">
              <w:rPr>
                <w:rFonts w:asciiTheme="minorHAnsi" w:hAnsiTheme="minorHAnsi" w:cstheme="minorHAnsi"/>
                <w:sz w:val="28"/>
                <w:szCs w:val="28"/>
              </w:rPr>
              <w:t xml:space="preserve">. </w:t>
            </w:r>
          </w:p>
          <w:p w14:paraId="08207F94" w14:textId="368710C4" w:rsidR="00C24E4E" w:rsidRPr="00D66342" w:rsidRDefault="001C1BFF"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 xml:space="preserve">The </w:t>
            </w:r>
            <w:r w:rsidR="00C24E4E" w:rsidRPr="00D66342">
              <w:rPr>
                <w:rFonts w:asciiTheme="minorHAnsi" w:hAnsiTheme="minorHAnsi" w:cstheme="minorHAnsi"/>
                <w:sz w:val="28"/>
                <w:szCs w:val="28"/>
              </w:rPr>
              <w:t xml:space="preserve">full path of the </w:t>
            </w:r>
            <w:r w:rsidRPr="00D66342">
              <w:rPr>
                <w:rFonts w:asciiTheme="minorHAnsi" w:hAnsiTheme="minorHAnsi" w:cstheme="minorHAnsi"/>
                <w:sz w:val="28"/>
                <w:szCs w:val="28"/>
              </w:rPr>
              <w:t xml:space="preserve">log file </w:t>
            </w:r>
            <w:r w:rsidR="003B4E0F" w:rsidRPr="00D66342">
              <w:rPr>
                <w:rFonts w:asciiTheme="minorHAnsi" w:hAnsiTheme="minorHAnsi" w:cstheme="minorHAnsi"/>
                <w:sz w:val="28"/>
                <w:szCs w:val="28"/>
              </w:rPr>
              <w:t>hpc-cli.log can be</w:t>
            </w:r>
            <w:r w:rsidRPr="00D66342">
              <w:rPr>
                <w:rFonts w:asciiTheme="minorHAnsi" w:hAnsiTheme="minorHAnsi" w:cstheme="minorHAnsi"/>
                <w:sz w:val="28"/>
                <w:szCs w:val="28"/>
              </w:rPr>
              <w:t xml:space="preserve"> </w:t>
            </w:r>
            <w:r w:rsidR="003B4E0F" w:rsidRPr="00D66342">
              <w:rPr>
                <w:rFonts w:asciiTheme="minorHAnsi" w:hAnsiTheme="minorHAnsi" w:cstheme="minorHAnsi"/>
                <w:sz w:val="28"/>
                <w:szCs w:val="28"/>
              </w:rPr>
              <w:t>specif</w:t>
            </w:r>
            <w:r w:rsidR="00C24E4E" w:rsidRPr="00D66342">
              <w:rPr>
                <w:rFonts w:asciiTheme="minorHAnsi" w:hAnsiTheme="minorHAnsi" w:cstheme="minorHAnsi"/>
                <w:sz w:val="28"/>
                <w:szCs w:val="28"/>
              </w:rPr>
              <w:t>ied</w:t>
            </w:r>
            <w:r w:rsidR="003B4E0F" w:rsidRPr="00D66342">
              <w:rPr>
                <w:rFonts w:asciiTheme="minorHAnsi" w:hAnsiTheme="minorHAnsi" w:cstheme="minorHAnsi"/>
                <w:sz w:val="28"/>
                <w:szCs w:val="28"/>
              </w:rPr>
              <w:t xml:space="preserve"> in the </w:t>
            </w:r>
            <w:proofErr w:type="spellStart"/>
            <w:r w:rsidR="003B4E0F" w:rsidRPr="00D66342">
              <w:rPr>
                <w:rFonts w:asciiTheme="minorHAnsi" w:hAnsiTheme="minorHAnsi" w:cstheme="minorHAnsi"/>
                <w:b/>
                <w:sz w:val="28"/>
                <w:szCs w:val="28"/>
              </w:rPr>
              <w:t>hpc.log.file</w:t>
            </w:r>
            <w:proofErr w:type="spellEnd"/>
            <w:r w:rsidR="003B4E0F" w:rsidRPr="00D66342">
              <w:rPr>
                <w:rFonts w:asciiTheme="minorHAnsi" w:hAnsiTheme="minorHAnsi" w:cstheme="minorHAnsi"/>
                <w:sz w:val="28"/>
                <w:szCs w:val="28"/>
              </w:rPr>
              <w:t xml:space="preserve"> property </w:t>
            </w:r>
            <w:r w:rsidRPr="00D66342">
              <w:rPr>
                <w:rFonts w:asciiTheme="minorHAnsi" w:hAnsiTheme="minorHAnsi" w:cstheme="minorHAnsi"/>
                <w:sz w:val="28"/>
                <w:szCs w:val="28"/>
              </w:rPr>
              <w:t>of the</w:t>
            </w:r>
            <w:r w:rsidR="003B4E0F" w:rsidRPr="00D66342">
              <w:rPr>
                <w:rFonts w:asciiTheme="minorHAnsi" w:hAnsiTheme="minorHAnsi" w:cstheme="minorHAnsi"/>
                <w:sz w:val="28"/>
                <w:szCs w:val="28"/>
              </w:rPr>
              <w:t xml:space="preserve"> </w:t>
            </w:r>
            <w:proofErr w:type="spellStart"/>
            <w:r w:rsidR="003B4E0F" w:rsidRPr="00D66342">
              <w:rPr>
                <w:rFonts w:asciiTheme="minorHAnsi" w:hAnsiTheme="minorHAnsi" w:cstheme="minorHAnsi"/>
                <w:sz w:val="28"/>
                <w:szCs w:val="28"/>
              </w:rPr>
              <w:t>hpcdme.properties</w:t>
            </w:r>
            <w:proofErr w:type="spellEnd"/>
            <w:r w:rsidR="003B4E0F" w:rsidRPr="00D66342">
              <w:rPr>
                <w:rFonts w:asciiTheme="minorHAnsi" w:hAnsiTheme="minorHAnsi" w:cstheme="minorHAnsi"/>
                <w:sz w:val="28"/>
                <w:szCs w:val="28"/>
              </w:rPr>
              <w:t xml:space="preserve"> file.</w:t>
            </w:r>
          </w:p>
          <w:p w14:paraId="262EEE26" w14:textId="31885C27" w:rsidR="00394FA6" w:rsidRPr="00D66342" w:rsidRDefault="00C24E4E" w:rsidP="00C24E4E">
            <w:pPr>
              <w:pStyle w:val="ListParagraph"/>
              <w:numPr>
                <w:ilvl w:val="0"/>
                <w:numId w:val="17"/>
              </w:numPr>
              <w:rPr>
                <w:rFonts w:asciiTheme="minorHAnsi" w:hAnsiTheme="minorHAnsi" w:cstheme="minorHAnsi"/>
                <w:sz w:val="28"/>
                <w:szCs w:val="28"/>
              </w:rPr>
            </w:pPr>
            <w:r w:rsidRPr="00D66342">
              <w:rPr>
                <w:rFonts w:asciiTheme="minorHAnsi" w:hAnsiTheme="minorHAnsi" w:cstheme="minorHAnsi"/>
                <w:sz w:val="28"/>
                <w:szCs w:val="28"/>
              </w:rPr>
              <w:t>The full path of the parent directory of t</w:t>
            </w:r>
            <w:r w:rsidR="003B4E0F" w:rsidRPr="00D66342">
              <w:rPr>
                <w:rFonts w:asciiTheme="minorHAnsi" w:hAnsiTheme="minorHAnsi" w:cstheme="minorHAnsi"/>
                <w:sz w:val="28"/>
                <w:szCs w:val="28"/>
              </w:rPr>
              <w:t>he result and error files can be specif</w:t>
            </w:r>
            <w:r w:rsidRPr="00D66342">
              <w:rPr>
                <w:rFonts w:asciiTheme="minorHAnsi" w:hAnsiTheme="minorHAnsi" w:cstheme="minorHAnsi"/>
                <w:sz w:val="28"/>
                <w:szCs w:val="28"/>
              </w:rPr>
              <w:t>ied</w:t>
            </w:r>
            <w:r w:rsidR="003B4E0F" w:rsidRPr="00D66342">
              <w:rPr>
                <w:rFonts w:asciiTheme="minorHAnsi" w:hAnsiTheme="minorHAnsi" w:cstheme="minorHAnsi"/>
                <w:sz w:val="28"/>
                <w:szCs w:val="28"/>
              </w:rPr>
              <w:t xml:space="preserve"> in </w:t>
            </w:r>
            <w:r w:rsidR="001C1BFF" w:rsidRPr="00D66342">
              <w:rPr>
                <w:rFonts w:asciiTheme="minorHAnsi" w:hAnsiTheme="minorHAnsi" w:cstheme="minorHAnsi"/>
                <w:sz w:val="28"/>
                <w:szCs w:val="28"/>
              </w:rPr>
              <w:t xml:space="preserve">the </w:t>
            </w:r>
            <w:proofErr w:type="spellStart"/>
            <w:r w:rsidR="003B4E0F" w:rsidRPr="00D66342">
              <w:rPr>
                <w:rFonts w:asciiTheme="minorHAnsi" w:hAnsiTheme="minorHAnsi" w:cstheme="minorHAnsi"/>
                <w:b/>
                <w:sz w:val="28"/>
                <w:szCs w:val="28"/>
              </w:rPr>
              <w:t>hpc.error-log.dir</w:t>
            </w:r>
            <w:proofErr w:type="spellEnd"/>
            <w:r w:rsidR="003B4E0F" w:rsidRPr="00D66342">
              <w:rPr>
                <w:rFonts w:asciiTheme="minorHAnsi" w:hAnsiTheme="minorHAnsi" w:cstheme="minorHAnsi"/>
                <w:sz w:val="28"/>
                <w:szCs w:val="28"/>
              </w:rPr>
              <w:t xml:space="preserve"> property </w:t>
            </w:r>
            <w:r w:rsidR="001C1BFF" w:rsidRPr="00D66342">
              <w:rPr>
                <w:rFonts w:asciiTheme="minorHAnsi" w:hAnsiTheme="minorHAnsi" w:cstheme="minorHAnsi"/>
                <w:sz w:val="28"/>
                <w:szCs w:val="28"/>
              </w:rPr>
              <w:t>of the</w:t>
            </w:r>
            <w:r w:rsidR="003B4E0F" w:rsidRPr="00D66342">
              <w:rPr>
                <w:rFonts w:asciiTheme="minorHAnsi" w:hAnsiTheme="minorHAnsi" w:cstheme="minorHAnsi"/>
                <w:sz w:val="28"/>
                <w:szCs w:val="28"/>
              </w:rPr>
              <w:t xml:space="preserve"> </w:t>
            </w:r>
            <w:proofErr w:type="spellStart"/>
            <w:r w:rsidR="003B4E0F" w:rsidRPr="00D66342">
              <w:rPr>
                <w:rFonts w:asciiTheme="minorHAnsi" w:hAnsiTheme="minorHAnsi" w:cstheme="minorHAnsi"/>
                <w:sz w:val="28"/>
                <w:szCs w:val="28"/>
              </w:rPr>
              <w:t>hpcdme.properties</w:t>
            </w:r>
            <w:proofErr w:type="spellEnd"/>
            <w:r w:rsidR="003B4E0F" w:rsidRPr="00D66342">
              <w:rPr>
                <w:rFonts w:asciiTheme="minorHAnsi" w:hAnsiTheme="minorHAnsi" w:cstheme="minorHAnsi"/>
                <w:sz w:val="28"/>
                <w:szCs w:val="28"/>
              </w:rPr>
              <w:t xml:space="preserve"> file.</w:t>
            </w:r>
          </w:p>
          <w:p w14:paraId="64C8E6AA" w14:textId="12A38F05" w:rsidR="00E16925" w:rsidRPr="00D66342" w:rsidRDefault="00E16925" w:rsidP="00AF50AD">
            <w:pPr>
              <w:rPr>
                <w:rFonts w:eastAsia="Times New Roman" w:cstheme="minorHAnsi"/>
                <w:sz w:val="28"/>
                <w:szCs w:val="28"/>
              </w:rPr>
            </w:pPr>
          </w:p>
          <w:p w14:paraId="0A460677"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B72BCA0"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2050AC2F" w14:textId="77777777" w:rsidR="004E6073" w:rsidRPr="00D66342" w:rsidRDefault="004E6073" w:rsidP="00E16925">
            <w:pPr>
              <w:spacing w:after="0" w:line="240" w:lineRule="auto"/>
              <w:rPr>
                <w:rFonts w:cstheme="minorHAnsi"/>
                <w:sz w:val="28"/>
                <w:szCs w:val="28"/>
              </w:rPr>
            </w:pPr>
          </w:p>
          <w:p w14:paraId="51EA3C1F" w14:textId="4850093C" w:rsidR="004E6073" w:rsidRPr="00D66342" w:rsidRDefault="00F37C7A" w:rsidP="00E16925">
            <w:pPr>
              <w:spacing w:after="0" w:line="240" w:lineRule="auto"/>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spacing w:after="0" w:line="240" w:lineRule="auto"/>
              <w:rPr>
                <w:rFonts w:cstheme="minorHAnsi"/>
                <w:sz w:val="28"/>
                <w:szCs w:val="28"/>
              </w:rPr>
            </w:pPr>
          </w:p>
          <w:p w14:paraId="0FF04E4A"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10F81C9E" w14:textId="77777777" w:rsidR="00E16925" w:rsidRPr="00D66342" w:rsidRDefault="00E16925" w:rsidP="00E16925">
            <w:pPr>
              <w:spacing w:after="0" w:line="240" w:lineRule="auto"/>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3F6D3293" w14:textId="2E0F0A38" w:rsidR="00E16925" w:rsidRPr="00D66342" w:rsidRDefault="00F37C7A" w:rsidP="00E16925">
            <w:pPr>
              <w:spacing w:after="0" w:line="240" w:lineRule="auto"/>
              <w:rPr>
                <w:rFonts w:cstheme="minorHAnsi"/>
                <w:sz w:val="28"/>
                <w:szCs w:val="28"/>
              </w:rPr>
            </w:pPr>
            <w:r w:rsidRPr="00D66342">
              <w:rPr>
                <w:rFonts w:cstheme="minorHAnsi"/>
                <w:sz w:val="28"/>
                <w:szCs w:val="28"/>
              </w:rPr>
              <w:t xml:space="preserve">For instructions on how to use the Web User Interface, please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spacing w:after="0" w:line="240" w:lineRule="auto"/>
              <w:rPr>
                <w:rFonts w:cstheme="minorHAnsi"/>
                <w:sz w:val="28"/>
                <w:szCs w:val="28"/>
              </w:rPr>
            </w:pPr>
          </w:p>
          <w:p w14:paraId="6ED125FD" w14:textId="77777777" w:rsidR="00F37C7A" w:rsidRPr="00D66342" w:rsidRDefault="00F37C7A" w:rsidP="00E16925">
            <w:pPr>
              <w:spacing w:after="0" w:line="240" w:lineRule="auto"/>
              <w:rPr>
                <w:rFonts w:cstheme="minorHAnsi"/>
                <w:sz w:val="28"/>
                <w:szCs w:val="28"/>
              </w:rPr>
            </w:pPr>
          </w:p>
          <w:p w14:paraId="3CB265C5" w14:textId="65433C43" w:rsidR="00F37C7A" w:rsidRPr="00D66342" w:rsidRDefault="00F37C7A" w:rsidP="00E16925">
            <w:pPr>
              <w:spacing w:after="0" w:line="240" w:lineRule="auto"/>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D66342" w:rsidP="00E16925">
            <w:pPr>
              <w:spacing w:after="0" w:line="240" w:lineRule="auto"/>
              <w:rPr>
                <w:rFonts w:cstheme="minorHAnsi"/>
                <w:sz w:val="28"/>
                <w:szCs w:val="28"/>
              </w:rPr>
            </w:pPr>
            <w:hyperlink r:id="rId9"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spacing w:after="0" w:line="240" w:lineRule="auto"/>
              <w:rPr>
                <w:rFonts w:cstheme="minorHAnsi"/>
                <w:sz w:val="28"/>
                <w:szCs w:val="28"/>
              </w:rPr>
            </w:pPr>
          </w:p>
          <w:p w14:paraId="0AA4F229" w14:textId="5D642098" w:rsidR="00F37C7A" w:rsidRPr="00D66342" w:rsidRDefault="00F37C7A" w:rsidP="00E16925">
            <w:pPr>
              <w:spacing w:after="0" w:line="240" w:lineRule="auto"/>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D66342" w:rsidP="00E16925">
            <w:pPr>
              <w:spacing w:after="0" w:line="240" w:lineRule="auto"/>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spacing w:after="0" w:line="240" w:lineRule="auto"/>
              <w:rPr>
                <w:rFonts w:cstheme="minorHAnsi"/>
                <w:sz w:val="28"/>
                <w:szCs w:val="28"/>
              </w:rPr>
            </w:pPr>
          </w:p>
          <w:p w14:paraId="04176983" w14:textId="469BADB7" w:rsidR="00E16925" w:rsidRPr="00D66342" w:rsidRDefault="00974271" w:rsidP="00E16925">
            <w:pPr>
              <w:spacing w:after="0" w:line="240" w:lineRule="auto"/>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D66342" w:rsidP="00E16925">
            <w:pPr>
              <w:spacing w:after="0" w:line="240" w:lineRule="auto"/>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spacing w:after="0" w:line="240" w:lineRule="auto"/>
              <w:rPr>
                <w:rFonts w:cstheme="minorHAnsi"/>
                <w:sz w:val="28"/>
                <w:szCs w:val="28"/>
              </w:rPr>
            </w:pPr>
          </w:p>
          <w:p w14:paraId="703BDFFC"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440CC7DB" w14:textId="6CA7AD3E" w:rsidR="00E16925" w:rsidRPr="00D66342" w:rsidRDefault="00E16925" w:rsidP="00E16925">
            <w:pPr>
              <w:spacing w:after="0" w:line="240" w:lineRule="auto"/>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w:t>
            </w:r>
          </w:p>
          <w:p w14:paraId="166A8B5A" w14:textId="77777777" w:rsidR="00E16925" w:rsidRPr="00D66342" w:rsidRDefault="00E16925" w:rsidP="00E16925">
            <w:pPr>
              <w:spacing w:after="0" w:line="240" w:lineRule="auto"/>
              <w:rPr>
                <w:rFonts w:cstheme="minorHAnsi"/>
                <w:sz w:val="28"/>
                <w:szCs w:val="28"/>
              </w:rPr>
            </w:pPr>
          </w:p>
          <w:p w14:paraId="1070C0B5" w14:textId="77777777" w:rsidR="00E16925" w:rsidRPr="00D66342" w:rsidRDefault="00E16925" w:rsidP="00E16925">
            <w:pPr>
              <w:spacing w:after="0" w:line="240" w:lineRule="auto"/>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509D9E65" w14:textId="77777777" w:rsidR="00E16925" w:rsidRPr="00D66342" w:rsidRDefault="00E16925" w:rsidP="00E16925">
            <w:pPr>
              <w:spacing w:after="0" w:line="240" w:lineRule="auto"/>
              <w:rPr>
                <w:rFonts w:cstheme="minorHAnsi"/>
                <w:sz w:val="28"/>
                <w:szCs w:val="28"/>
              </w:rPr>
            </w:pPr>
          </w:p>
          <w:p w14:paraId="49D25CD6" w14:textId="77777777" w:rsidR="00E16925" w:rsidRPr="00D66342" w:rsidRDefault="00974271" w:rsidP="00E16925">
            <w:pPr>
              <w:spacing w:after="0" w:line="240" w:lineRule="auto"/>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D66342" w:rsidP="00E16925">
            <w:pPr>
              <w:spacing w:after="0" w:line="240" w:lineRule="auto"/>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spacing w:after="0" w:line="240" w:lineRule="auto"/>
              <w:rPr>
                <w:rFonts w:cstheme="minorHAnsi"/>
                <w:sz w:val="28"/>
                <w:szCs w:val="28"/>
              </w:rPr>
            </w:pPr>
          </w:p>
          <w:p w14:paraId="3FB398D9" w14:textId="77777777" w:rsidR="00974271" w:rsidRPr="00D66342" w:rsidRDefault="00974271" w:rsidP="00E16925">
            <w:pPr>
              <w:spacing w:after="0" w:line="240" w:lineRule="auto"/>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D66342" w:rsidP="00E16925">
            <w:pPr>
              <w:spacing w:after="0" w:line="240" w:lineRule="auto"/>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spacing w:after="0" w:line="240" w:lineRule="auto"/>
              <w:rPr>
                <w:rFonts w:cstheme="minorHAnsi"/>
                <w:sz w:val="28"/>
                <w:szCs w:val="28"/>
              </w:rPr>
            </w:pPr>
          </w:p>
          <w:p w14:paraId="57EC1BC9" w14:textId="77777777" w:rsidR="00E16925" w:rsidRPr="00D66342" w:rsidRDefault="003514A0" w:rsidP="00E16925">
            <w:pPr>
              <w:spacing w:after="0" w:line="240" w:lineRule="auto"/>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D66342" w:rsidP="00E16925">
            <w:pPr>
              <w:spacing w:after="0" w:line="240" w:lineRule="auto"/>
              <w:rPr>
                <w:rFonts w:cstheme="minorHAnsi"/>
                <w:sz w:val="28"/>
                <w:szCs w:val="28"/>
              </w:rPr>
            </w:pPr>
            <w:hyperlink r:id="rId14" w:history="1">
              <w:r w:rsidR="008F0F08" w:rsidRPr="00D66342">
                <w:rPr>
                  <w:rStyle w:val="Hyperlink"/>
                  <w:rFonts w:cstheme="minorHAnsi"/>
                  <w:sz w:val="28"/>
                  <w:szCs w:val="28"/>
                </w:rPr>
                <w:t>https://irods.org/</w:t>
              </w:r>
            </w:hyperlink>
          </w:p>
          <w:p w14:paraId="5C314352" w14:textId="77777777" w:rsidR="003514A0" w:rsidRPr="00D66342" w:rsidRDefault="003514A0" w:rsidP="00E16925">
            <w:pPr>
              <w:spacing w:after="0" w:line="240" w:lineRule="auto"/>
              <w:rPr>
                <w:rFonts w:cstheme="minorHAnsi"/>
                <w:sz w:val="28"/>
                <w:szCs w:val="28"/>
              </w:rPr>
            </w:pPr>
          </w:p>
          <w:p w14:paraId="514E5B8C" w14:textId="57D6E57B" w:rsidR="008F0F08" w:rsidRPr="00D66342" w:rsidRDefault="003514A0" w:rsidP="00E16925">
            <w:pPr>
              <w:spacing w:after="0" w:line="240" w:lineRule="auto"/>
              <w:rPr>
                <w:rFonts w:cstheme="minorHAnsi"/>
                <w:sz w:val="28"/>
                <w:szCs w:val="28"/>
              </w:rPr>
            </w:pPr>
            <w:r w:rsidRPr="00D66342">
              <w:rPr>
                <w:rFonts w:cstheme="minorHAnsi"/>
                <w:sz w:val="28"/>
                <w:szCs w:val="28"/>
              </w:rPr>
              <w:t xml:space="preserve">IBM </w:t>
            </w:r>
            <w:proofErr w:type="spellStart"/>
            <w:r w:rsidRPr="00D66342">
              <w:rPr>
                <w:rFonts w:cstheme="minorHAnsi"/>
                <w:sz w:val="28"/>
                <w:szCs w:val="28"/>
              </w:rPr>
              <w:t>CleverSafe</w:t>
            </w:r>
            <w:proofErr w:type="spellEnd"/>
            <w:r w:rsidRPr="00D66342">
              <w:rPr>
                <w:rFonts w:cstheme="minorHAnsi"/>
                <w:sz w:val="28"/>
                <w:szCs w:val="28"/>
              </w:rPr>
              <w:t xml:space="preserve"> Object Storage:</w:t>
            </w:r>
          </w:p>
          <w:p w14:paraId="6CF66026" w14:textId="34706B73" w:rsidR="00E16925" w:rsidRPr="00D66342" w:rsidRDefault="00D66342" w:rsidP="00E16925">
            <w:pPr>
              <w:spacing w:after="0" w:line="240" w:lineRule="auto"/>
              <w:rPr>
                <w:rFonts w:cstheme="minorHAnsi"/>
                <w:sz w:val="28"/>
                <w:szCs w:val="28"/>
              </w:rPr>
            </w:pPr>
            <w:hyperlink r:id="rId15"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906922">
        <w:trPr>
          <w:trHeight w:val="981"/>
          <w:tblCellSpacing w:w="0" w:type="dxa"/>
        </w:trPr>
        <w:tc>
          <w:tcPr>
            <w:tcW w:w="9810" w:type="dxa"/>
            <w:vAlign w:val="center"/>
          </w:tcPr>
          <w:p w14:paraId="40B25928" w14:textId="77777777" w:rsidR="00F43337" w:rsidRPr="00D66342" w:rsidRDefault="00F43337" w:rsidP="00E16925">
            <w:pPr>
              <w:spacing w:after="0" w:line="240" w:lineRule="auto"/>
              <w:rPr>
                <w:rFonts w:cstheme="minorHAnsi"/>
                <w:sz w:val="28"/>
                <w:szCs w:val="28"/>
              </w:rPr>
            </w:pPr>
          </w:p>
          <w:p w14:paraId="3312408A" w14:textId="77777777" w:rsidR="00320665" w:rsidRPr="00D66342" w:rsidRDefault="00320665" w:rsidP="00E16925">
            <w:pPr>
              <w:spacing w:after="0" w:line="240" w:lineRule="auto"/>
              <w:rPr>
                <w:rFonts w:cstheme="minorHAnsi"/>
                <w:sz w:val="28"/>
                <w:szCs w:val="28"/>
              </w:rPr>
            </w:pPr>
            <w:r w:rsidRPr="00D66342">
              <w:rPr>
                <w:rFonts w:cstheme="minorHAnsi"/>
                <w:sz w:val="28"/>
                <w:szCs w:val="28"/>
              </w:rPr>
              <w:t>Globus:</w:t>
            </w:r>
          </w:p>
          <w:p w14:paraId="0B1502E0" w14:textId="1655A139" w:rsidR="00320665" w:rsidRPr="00D66342" w:rsidRDefault="00D66342" w:rsidP="00E16925">
            <w:pPr>
              <w:spacing w:after="0" w:line="240" w:lineRule="auto"/>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spacing w:after="0" w:line="240" w:lineRule="auto"/>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5"/>
  </w:num>
  <w:num w:numId="5">
    <w:abstractNumId w:val="1"/>
  </w:num>
  <w:num w:numId="6">
    <w:abstractNumId w:val="12"/>
  </w:num>
  <w:num w:numId="7">
    <w:abstractNumId w:val="3"/>
  </w:num>
  <w:num w:numId="8">
    <w:abstractNumId w:val="7"/>
  </w:num>
  <w:num w:numId="9">
    <w:abstractNumId w:val="0"/>
  </w:num>
  <w:num w:numId="10">
    <w:abstractNumId w:val="10"/>
  </w:num>
  <w:num w:numId="11">
    <w:abstractNumId w:val="16"/>
  </w:num>
  <w:num w:numId="12">
    <w:abstractNumId w:val="5"/>
  </w:num>
  <w:num w:numId="13">
    <w:abstractNumId w:val="2"/>
  </w:num>
  <w:num w:numId="14">
    <w:abstractNumId w:val="14"/>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9284C"/>
    <w:rsid w:val="000B72A6"/>
    <w:rsid w:val="000E6A40"/>
    <w:rsid w:val="00116903"/>
    <w:rsid w:val="00134E60"/>
    <w:rsid w:val="00176335"/>
    <w:rsid w:val="00187629"/>
    <w:rsid w:val="001917A9"/>
    <w:rsid w:val="00191EE4"/>
    <w:rsid w:val="00197E29"/>
    <w:rsid w:val="001C1BFF"/>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4FA6"/>
    <w:rsid w:val="003973BF"/>
    <w:rsid w:val="003B4A1E"/>
    <w:rsid w:val="003B4E0F"/>
    <w:rsid w:val="003D1FAB"/>
    <w:rsid w:val="00401CE4"/>
    <w:rsid w:val="004072BE"/>
    <w:rsid w:val="004254F1"/>
    <w:rsid w:val="0044497C"/>
    <w:rsid w:val="00465CC6"/>
    <w:rsid w:val="00477108"/>
    <w:rsid w:val="00477C43"/>
    <w:rsid w:val="004A2329"/>
    <w:rsid w:val="004A466C"/>
    <w:rsid w:val="004A6F23"/>
    <w:rsid w:val="004C03E1"/>
    <w:rsid w:val="004C69B1"/>
    <w:rsid w:val="004E6073"/>
    <w:rsid w:val="00511437"/>
    <w:rsid w:val="00543D0F"/>
    <w:rsid w:val="0055281B"/>
    <w:rsid w:val="0056409B"/>
    <w:rsid w:val="00565880"/>
    <w:rsid w:val="00567678"/>
    <w:rsid w:val="0058229C"/>
    <w:rsid w:val="005830A2"/>
    <w:rsid w:val="005A6A00"/>
    <w:rsid w:val="005D28B6"/>
    <w:rsid w:val="005D5A9F"/>
    <w:rsid w:val="005E47DB"/>
    <w:rsid w:val="005F73F0"/>
    <w:rsid w:val="006552C7"/>
    <w:rsid w:val="00660C35"/>
    <w:rsid w:val="00673839"/>
    <w:rsid w:val="006905EA"/>
    <w:rsid w:val="006A4F89"/>
    <w:rsid w:val="006B0CE9"/>
    <w:rsid w:val="006B5522"/>
    <w:rsid w:val="006B741F"/>
    <w:rsid w:val="006D21FB"/>
    <w:rsid w:val="006E1F17"/>
    <w:rsid w:val="006E760E"/>
    <w:rsid w:val="007007DC"/>
    <w:rsid w:val="00713B22"/>
    <w:rsid w:val="00721DD7"/>
    <w:rsid w:val="00727D51"/>
    <w:rsid w:val="00753D3A"/>
    <w:rsid w:val="007B4BF1"/>
    <w:rsid w:val="007C5AD2"/>
    <w:rsid w:val="007C6617"/>
    <w:rsid w:val="007D1E1A"/>
    <w:rsid w:val="007E6F17"/>
    <w:rsid w:val="0080614F"/>
    <w:rsid w:val="00810BCE"/>
    <w:rsid w:val="00811B6E"/>
    <w:rsid w:val="0081460F"/>
    <w:rsid w:val="008221CD"/>
    <w:rsid w:val="0082411F"/>
    <w:rsid w:val="00827208"/>
    <w:rsid w:val="00861EDE"/>
    <w:rsid w:val="00866146"/>
    <w:rsid w:val="008735D6"/>
    <w:rsid w:val="008743B3"/>
    <w:rsid w:val="008C166D"/>
    <w:rsid w:val="008D0758"/>
    <w:rsid w:val="008D3383"/>
    <w:rsid w:val="008F0F08"/>
    <w:rsid w:val="008F17D3"/>
    <w:rsid w:val="00906922"/>
    <w:rsid w:val="0090789D"/>
    <w:rsid w:val="00914168"/>
    <w:rsid w:val="009334AD"/>
    <w:rsid w:val="00945088"/>
    <w:rsid w:val="00961DCD"/>
    <w:rsid w:val="00974271"/>
    <w:rsid w:val="009B1E7B"/>
    <w:rsid w:val="009B5092"/>
    <w:rsid w:val="009E178B"/>
    <w:rsid w:val="009E6119"/>
    <w:rsid w:val="00A16B92"/>
    <w:rsid w:val="00A33112"/>
    <w:rsid w:val="00A43736"/>
    <w:rsid w:val="00A64DFF"/>
    <w:rsid w:val="00A75609"/>
    <w:rsid w:val="00A8442D"/>
    <w:rsid w:val="00A9665D"/>
    <w:rsid w:val="00A96980"/>
    <w:rsid w:val="00A9723A"/>
    <w:rsid w:val="00AB11E6"/>
    <w:rsid w:val="00AD79C2"/>
    <w:rsid w:val="00AE46EB"/>
    <w:rsid w:val="00AE57E8"/>
    <w:rsid w:val="00AF50AD"/>
    <w:rsid w:val="00B21CF6"/>
    <w:rsid w:val="00B2458F"/>
    <w:rsid w:val="00B37FD7"/>
    <w:rsid w:val="00B50CD6"/>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DA1"/>
    <w:rsid w:val="00D0630A"/>
    <w:rsid w:val="00D20BBE"/>
    <w:rsid w:val="00D35F85"/>
    <w:rsid w:val="00D6486E"/>
    <w:rsid w:val="00D66342"/>
    <w:rsid w:val="00D7333F"/>
    <w:rsid w:val="00D75BE2"/>
    <w:rsid w:val="00DB13BA"/>
    <w:rsid w:val="00DB7E47"/>
    <w:rsid w:val="00DC0BD0"/>
    <w:rsid w:val="00DC11B0"/>
    <w:rsid w:val="00DC4E63"/>
    <w:rsid w:val="00E16925"/>
    <w:rsid w:val="00E42620"/>
    <w:rsid w:val="00E51637"/>
    <w:rsid w:val="00E537B6"/>
    <w:rsid w:val="00E67D64"/>
    <w:rsid w:val="00E77F04"/>
    <w:rsid w:val="00EB43BE"/>
    <w:rsid w:val="00EC0A64"/>
    <w:rsid w:val="00ED505B"/>
    <w:rsid w:val="00F33CC8"/>
    <w:rsid w:val="00F37C7A"/>
    <w:rsid w:val="00F43337"/>
    <w:rsid w:val="00F568C7"/>
    <w:rsid w:val="00F60296"/>
    <w:rsid w:val="00F6729F"/>
    <w:rsid w:val="00F7264D"/>
    <w:rsid w:val="00F8454E"/>
    <w:rsid w:val="00F85214"/>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92F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https://wiki.nci.nih.gov/display/DMEdoc/Registering+Data+in+Bulk+via+the+GUI" TargetMode="External"/><Relationship Id="rId15" Type="http://schemas.openxmlformats.org/officeDocument/2006/relationships/hyperlink" Target="https://www.ibm.com/cloud-computing/products/storage/object-storage/why-cos/"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User_Guide.docx"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Sunita Menon</cp:lastModifiedBy>
  <cp:revision>26</cp:revision>
  <dcterms:created xsi:type="dcterms:W3CDTF">2018-09-05T20:32:00Z</dcterms:created>
  <dcterms:modified xsi:type="dcterms:W3CDTF">2018-11-20T20:51:00Z</dcterms:modified>
</cp:coreProperties>
</file>