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S3 Integration Properties (hpc.integration.s3.*)</w:t>
      </w:r>
    </w:p>
    <w:p>
      <w:r>
        <w:rPr>
          <w:b/>
        </w:rPr>
        <w:t xml:space="preserve">Legend: </w:t>
      </w:r>
      <w:r>
        <w:t>✅ = consumed by that client · — = not used · Default = AWS SDK jar default (blank = app-defined, no jar default) · Prod = current tuned value in all three property files.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  <w:cantSplit/>
        </w:trPr>
        <w:tc>
          <w:tcPr>
            <w:tcW w:type="dxa" w:w="2448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Property (hpc.integration.s3.*)</w:t>
            </w:r>
          </w:p>
        </w:tc>
        <w:tc>
          <w:tcPr>
            <w:tcW w:type="dxa" w:w="6048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Description &amp; tuning guidance</w:t>
            </w:r>
          </w:p>
        </w:tc>
        <w:tc>
          <w:tcPr>
            <w:tcW w:type="dxa" w:w="576"/>
            <w:shd w:val="clear" w:color="auto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v1</w:t>
            </w:r>
          </w:p>
        </w:tc>
        <w:tc>
          <w:tcPr>
            <w:tcW w:type="dxa" w:w="576"/>
            <w:shd w:val="clear" w:color="auto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CRT</w:t>
            </w:r>
          </w:p>
        </w:tc>
        <w:tc>
          <w:tcPr>
            <w:tcW w:type="dxa" w:w="720"/>
            <w:shd w:val="clear" w:color="auto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Netty</w:t>
            </w:r>
          </w:p>
        </w:tc>
        <w:tc>
          <w:tcPr>
            <w:tcW w:type="dxa" w:w="1296"/>
            <w:shd w:val="clear" w:color="auto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016"/>
            <w:shd w:val="clear" w:color="auto" w:fill="2E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asyncClient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Chooses v2 client. CRT = native, high-throughput, auto-parallel, concurrency derived from target throughput (fewer knobs). NETTYNIO = JVM client with explicit pool/timeout control. Use CRT for raw throughput; Netty when you need fine pool control.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CRT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executorThreadPoolSize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Threads running per-transfer completion callbacks → effectively caps concurrent transfers. Raise for more parallelism on big boxes, but scale maxConnections with it (Netty).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24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awsTransferManagerThreadPoolSize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Threads S3TransferManager uses to complete transfer futures. Keep ≈ executorThreadPoolSize so completions don't serialize under load.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24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pathStyleAccessEnabledProviders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Providers needing path-style URLs vs virtual-host. Correctness for 3rd-party S3, not performance.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CLOUDIAN,VAST,VAST_NCIVS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minimumUploadPartSize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Multipart part size (bytes). Larger = fewer requests/less overhead for big files but more memory per in-flight part &amp; coarser parallelism; smaller = more parallelism but more request overhead. Also the floor for the threshold.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  <w:t>8388608</w:t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8388608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multipartUploadThreshold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File size at which multipart engages (below it → single PUT). Lower to parallelize mid-size files; raise to avoid multipart overhead on smaller ones.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  <w:t>8388608</w:t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8388608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connectionTimeout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Max time to establish a TCP connection (ms). Low = fail fast on unreachable endpoints but risky on slow links; raise for high-latency networks. Shared with v1 sync client.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  <w:t>2000</w:t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2000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socketTimeout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Max wait for data on an open connection → Netty read/write timeout (ms). Raise for slow/large transfers to avoid premature aborts; lower to detect stalls faster.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  <w:t>30000</w:t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30000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useTcpKeepAlive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OS TCP keep-alive to detect dead peers on long-lived/idle connections. Helps long transfers behind NAT/firewalls.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false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maxErrorRetries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SDK retry attempts on transient errors/throttling. Raise for flaky networks / throttling resilience; too high masks failures and inflates tail latency.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maxConnections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Netty HTTP pool size (maxConcurrency) = ceiling for total in-flight requests. Must cover concurrentTransfers × maxInFlightParts + control headroom. The primary pool knob; costs sockets/FDs/memory.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  <w:t>50</w:t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240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validateAfterInactivityMillis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(v1 Apache pool) revalidate a pooled connection after it's idle this long before reuse → avoids stale-connection errors. Lower on unstable networks.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  <w:t>5000</w:t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5000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disableCertChecking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Disable TLS cert validation. Dev/test only — never true in prod. No performance effect.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false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restoreNumDays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Days a Glacier-restored copy stays available. Cost/retention knob, not throughput.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tieringEndpoint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S3 endpoint used for tiering operations. Routing/correctness, not throughput.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https://s3.amazonaws.com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crtLogFile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Path to CRT native log (empty = off). Enable only for deep CRT debugging — logging adds overhead.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(empty)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crtLogLevel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CRT native log verbosity when a log file is set. Higher = more overhead.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Info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crtMaxNativeMemoryLimitInBytes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Max native (off-heap, outside -Xmx) memory each CRT S3 client may use to buffer parts (bytes). Clients are shared per system account + S3 URL/region, so total ≈ this × archive endpoints in use (user S3 accounts get their own). Higher = more parts in flight; lower = protects host from native OOM. Min 1 GiB; size against minimumUploadPartSize (e.g. 2 GiB for 50 MiB parts).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  <w:t>2147483648</w:t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2147483648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nettynio.maxInFlightParts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Parallel multipart parts per single transfer. Higher = faster individual large files but consumes more pool connections per transfer; keep ≤ maxConnections / concurrentTransfers with headroom.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  <w:t>50</w:t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b/>
                <w:sz w:val="18"/>
              </w:rPr>
              <w:t>nettynio.connectionAcquisitionTimeout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Max time a request waits to borrow a pooled connection before failing (ms). Raise when the pool is intentionally shared/contended (prefer waiting over failing); frequent hits mean the pool is undersized.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rFonts w:ascii="Consolas" w:hAnsi="Consolas"/>
                <w:sz w:val="18"/>
              </w:rPr>
              <w:t>10000</w:t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60000</w:t>
            </w:r>
          </w:p>
        </w:tc>
      </w:tr>
    </w:tbl>
    <w:sectPr w:rsidR="00FC693F" w:rsidRPr="0006063C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