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Ind w:w="-5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728"/>
        <w:gridCol w:w="2634"/>
        <w:gridCol w:w="1162"/>
        <w:gridCol w:w="5507"/>
      </w:tblGrid>
      <w:tr w:rsidR="002F500F" w:rsidTr="001D37D5">
        <w:trPr>
          <w:trHeight w:val="815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bookmarkStart w:id="0" w:name="_GoBack" w:colFirst="0" w:colLast="4"/>
            <w:r>
              <w:rPr>
                <w:b/>
                <w:bCs/>
              </w:rPr>
              <w:t>JDACS4C Pilot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Author(s)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“Computational </w:t>
            </w:r>
            <w:proofErr w:type="spellStart"/>
            <w:r>
              <w:t>Lipidomics</w:t>
            </w:r>
            <w:proofErr w:type="spellEnd"/>
            <w:r>
              <w:t xml:space="preserve"> of the Neuronal Plasma Membrane”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H.I. </w:t>
            </w:r>
            <w:proofErr w:type="spellStart"/>
            <w:r>
              <w:t>Ingólfsson</w:t>
            </w:r>
            <w:proofErr w:type="spellEnd"/>
            <w:r>
              <w:t xml:space="preserve">, T.S. Carpenter, H. Bhatia, P.T. Bremer, S.J. </w:t>
            </w:r>
            <w:proofErr w:type="spellStart"/>
            <w:r>
              <w:t>Marrink</w:t>
            </w:r>
            <w:proofErr w:type="spellEnd"/>
            <w:r>
              <w:t>, F.C. Lightstone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proofErr w:type="spellStart"/>
            <w:r>
              <w:t>Biophys</w:t>
            </w:r>
            <w:proofErr w:type="spellEnd"/>
            <w:r>
              <w:t xml:space="preserve">. J.  113:2271–2280, 2017. open access, DOI: </w:t>
            </w:r>
            <w:hyperlink r:id="rId4" w:history="1">
              <w:r>
                <w:rPr>
                  <w:rStyle w:val="Hyperlink"/>
                </w:rPr>
                <w:t>http://dx.doi.org/10.1016/j.bpj.2017.10.017</w:t>
              </w:r>
            </w:hyperlink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“K-Ras4B Remains Monomeric on Membranes over a Wide Range of Surface Densities and Lipid Compositions”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Chung JK, Lee YK, Denson JP, Gillette WK, </w:t>
            </w:r>
            <w:proofErr w:type="gramStart"/>
            <w:r>
              <w:t>Alvarez  S</w:t>
            </w:r>
            <w:proofErr w:type="gramEnd"/>
            <w:r>
              <w:t>, Stephen AG, Groves JT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01/09/2018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proofErr w:type="spellStart"/>
            <w:r>
              <w:t>Biophys</w:t>
            </w:r>
            <w:proofErr w:type="spellEnd"/>
            <w:r>
              <w:t xml:space="preserve"> J. 2018 Jan 9;114(1):137-145. </w:t>
            </w:r>
            <w:hyperlink r:id="rId5" w:history="1">
              <w:r>
                <w:rPr>
                  <w:rStyle w:val="Hyperlink"/>
                </w:rPr>
                <w:t xml:space="preserve">http://dx.doi.org/10.1016/j.bpj.2017.10.042 </w:t>
              </w:r>
            </w:hyperlink>
            <w:r>
              <w:t>PubMed PMID: 29320680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"Hierarchical Attention Networks for Information Extraction from Cancer Pathology Reports"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S. Gao, M.T. Young, J.X. </w:t>
            </w:r>
            <w:proofErr w:type="spellStart"/>
            <w:r>
              <w:t>Qiu</w:t>
            </w:r>
            <w:proofErr w:type="spellEnd"/>
            <w:r>
              <w:t xml:space="preserve">, J.B. Christian,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  <w:r>
              <w:t>, A. Ramanathan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11/2017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Journal of American Medical Informatics Association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“Deep Learning for Automated Extraction of Primary Sites from Cancer Pathology Reports”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J.X. </w:t>
            </w:r>
            <w:proofErr w:type="spellStart"/>
            <w:r>
              <w:t>Qiu</w:t>
            </w:r>
            <w:proofErr w:type="spellEnd"/>
            <w:r>
              <w:t xml:space="preserve">, H.-Y. Yoon,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2018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IEEE Journal of Biomedical and Health Informatics 22(1): 244-251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“Analytics Applications Using a Knowledge Graph Approach as a Secondary Use of Cancer Registry Data”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S.M. Hasan, P. </w:t>
            </w:r>
            <w:proofErr w:type="spellStart"/>
            <w:r>
              <w:t>Fearn</w:t>
            </w:r>
            <w:proofErr w:type="spellEnd"/>
            <w:r>
              <w:t>, D. Rivera, X-C Wu, J.B. Christian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lastRenderedPageBreak/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“Scalable Deep Text Comprehension for Cancer Surveillance on High-Performance Computing”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J.X. </w:t>
            </w:r>
            <w:proofErr w:type="spellStart"/>
            <w:r>
              <w:t>Qiu</w:t>
            </w:r>
            <w:proofErr w:type="spellEnd"/>
            <w:r>
              <w:t xml:space="preserve">, H.J. Yoon, K. Srivastava, T.P. Watson, J.B. Christian, A. Ramanathan, X-C Wu,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“CAT: Computer Aided Triage: Improving upon the Bayes risk through </w:t>
            </w:r>
            <w:r>
              <w:rPr>
                <w:rFonts w:ascii="Cambria Math" w:hAnsi="Cambria Math"/>
              </w:rPr>
              <w:t>𝜀</w:t>
            </w:r>
            <w:r>
              <w:t>-refusal triage rules”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N. </w:t>
            </w:r>
            <w:proofErr w:type="spellStart"/>
            <w:r>
              <w:t>Hengartner</w:t>
            </w:r>
            <w:proofErr w:type="spellEnd"/>
            <w:r>
              <w:t xml:space="preserve">, L. Cuellar, X-C Wu, G.D. </w:t>
            </w:r>
            <w:proofErr w:type="spellStart"/>
            <w:r>
              <w:t>Tourassi</w:t>
            </w:r>
            <w:proofErr w:type="spellEnd"/>
            <w:r>
              <w:t xml:space="preserve">, J.X. </w:t>
            </w:r>
            <w:proofErr w:type="spellStart"/>
            <w:r>
              <w:t>Qiu</w:t>
            </w:r>
            <w:proofErr w:type="spellEnd"/>
            <w:r>
              <w:t>, J.B. Christian, T. Bhattacharya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bookmarkEnd w:id="0"/>
    </w:tbl>
    <w:p w:rsidR="004C4DD5" w:rsidRDefault="007F0DFB"/>
    <w:sectPr w:rsidR="004C4DD5" w:rsidSect="008070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C"/>
    <w:rsid w:val="001D37D5"/>
    <w:rsid w:val="002F500F"/>
    <w:rsid w:val="00632ECF"/>
    <w:rsid w:val="007F0DFB"/>
    <w:rsid w:val="0080703C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E14F5-C392-40CF-9403-2F7142AA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0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0703C"/>
    <w:rPr>
      <w:b/>
      <w:bCs/>
    </w:rPr>
  </w:style>
  <w:style w:type="character" w:styleId="Emphasis">
    <w:name w:val="Emphasis"/>
    <w:basedOn w:val="DefaultParagraphFont"/>
    <w:uiPriority w:val="20"/>
    <w:qFormat/>
    <w:rsid w:val="00807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16/j.bpj.2017.10.042" TargetMode="External"/><Relationship Id="rId4" Type="http://schemas.openxmlformats.org/officeDocument/2006/relationships/hyperlink" Target="http://dx.doi.org/10.1016/j.bpj.2017.10.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Lu, Zhengwu (NIH/NCI) [C]</cp:lastModifiedBy>
  <cp:revision>3</cp:revision>
  <dcterms:created xsi:type="dcterms:W3CDTF">2018-08-30T21:11:00Z</dcterms:created>
  <dcterms:modified xsi:type="dcterms:W3CDTF">2018-08-30T21:24:00Z</dcterms:modified>
</cp:coreProperties>
</file>