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32A2" w14:textId="77777777" w:rsidR="00E27D84" w:rsidRDefault="00000000">
      <w:pPr>
        <w:pStyle w:val="Title"/>
      </w:pPr>
      <w:r>
        <w:t>Organizations</w:t>
      </w:r>
      <w:r>
        <w:rPr>
          <w:spacing w:val="-2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Peer</w:t>
      </w:r>
      <w:r>
        <w:rPr>
          <w:spacing w:val="-10"/>
        </w:rPr>
        <w:t xml:space="preserve"> </w:t>
      </w:r>
      <w:r>
        <w:t>Review</w:t>
      </w:r>
      <w:r>
        <w:rPr>
          <w:spacing w:val="-11"/>
        </w:rPr>
        <w:t xml:space="preserve"> </w:t>
      </w:r>
      <w:r>
        <w:t>Funding</w:t>
      </w:r>
      <w:r>
        <w:rPr>
          <w:spacing w:val="-13"/>
        </w:rPr>
        <w:t xml:space="preserve"> </w:t>
      </w:r>
      <w:r>
        <w:rPr>
          <w:spacing w:val="-2"/>
        </w:rPr>
        <w:t>Systems</w:t>
      </w:r>
    </w:p>
    <w:p w14:paraId="089D6119" w14:textId="77777777" w:rsidR="00E27D84" w:rsidRDefault="00E27D84">
      <w:pPr>
        <w:pStyle w:val="BodyText"/>
        <w:spacing w:before="9"/>
        <w:ind w:left="0" w:firstLine="0"/>
        <w:rPr>
          <w:b/>
          <w:sz w:val="23"/>
        </w:rPr>
      </w:pPr>
    </w:p>
    <w:p w14:paraId="18A2B34F" w14:textId="77777777" w:rsidR="00E27D84" w:rsidRDefault="00000000">
      <w:pPr>
        <w:pStyle w:val="BodyText"/>
        <w:spacing w:before="90"/>
        <w:ind w:left="119" w:right="412" w:firstLine="720"/>
      </w:pPr>
      <w:r>
        <w:t xml:space="preserve">As described in the program announcement for P30 Cancer Center Support Grants </w:t>
      </w:r>
      <w:hyperlink r:id="rId5">
        <w:r>
          <w:t>(</w:t>
        </w:r>
        <w:r>
          <w:rPr>
            <w:color w:val="0000FF"/>
            <w:u w:val="single" w:color="0000FF"/>
          </w:rPr>
          <w:t>https://grants.nih.gov/grants/guide/pa-files/PAR-21-321.htm</w:t>
        </w:r>
        <w:r>
          <w:rPr>
            <w:color w:val="0000FF"/>
          </w:rPr>
          <w:t>l</w:t>
        </w:r>
      </w:hyperlink>
      <w:r>
        <w:t>),</w:t>
      </w:r>
      <w:r>
        <w:rPr>
          <w:spacing w:val="-2"/>
        </w:rPr>
        <w:t xml:space="preserve"> </w:t>
      </w:r>
      <w:r>
        <w:t>eligibility</w:t>
      </w:r>
      <w:r>
        <w:rPr>
          <w:spacing w:val="-1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CCSG</w:t>
      </w:r>
      <w:r>
        <w:rPr>
          <w:spacing w:val="-6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 meet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formal</w:t>
      </w:r>
      <w:r>
        <w:rPr>
          <w:spacing w:val="-4"/>
        </w:rPr>
        <w:t xml:space="preserve"> </w:t>
      </w:r>
      <w:r>
        <w:t>CCSG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“peer</w:t>
      </w:r>
      <w:r>
        <w:rPr>
          <w:spacing w:val="-5"/>
        </w:rPr>
        <w:t xml:space="preserve"> </w:t>
      </w:r>
      <w:r>
        <w:t>reviewed, funded research projects.”</w:t>
      </w:r>
    </w:p>
    <w:p w14:paraId="34C58C28" w14:textId="77777777" w:rsidR="00E27D84" w:rsidRDefault="00000000">
      <w:pPr>
        <w:pStyle w:val="BodyText"/>
        <w:ind w:left="119" w:right="281" w:firstLine="720"/>
      </w:pPr>
      <w:r>
        <w:t>The NIH and all of the funding organizations listed below employ: 1) a peer review system that uses primarily</w:t>
      </w:r>
      <w:r>
        <w:rPr>
          <w:spacing w:val="-4"/>
        </w:rPr>
        <w:t xml:space="preserve"> </w:t>
      </w:r>
      <w:r>
        <w:t>external reviewers and is free of conflict-of-interest; (2) a ranking or rating system in the review process based on the scientific merit of the proposed research; and (3) a funding system based primarily</w:t>
      </w:r>
      <w:r>
        <w:rPr>
          <w:spacing w:val="-4"/>
        </w:rPr>
        <w:t xml:space="preserve"> </w:t>
      </w:r>
      <w:r>
        <w:t>on the peer review ranking or rating of the research applications. All funded, multi-year research projects from these</w:t>
      </w:r>
      <w:r>
        <w:rPr>
          <w:spacing w:val="-1"/>
        </w:rPr>
        <w:t xml:space="preserve"> </w:t>
      </w:r>
      <w:r>
        <w:t>organizations (excluding</w:t>
      </w:r>
      <w:r>
        <w:rPr>
          <w:spacing w:val="-4"/>
        </w:rPr>
        <w:t xml:space="preserve"> </w:t>
      </w:r>
      <w:r>
        <w:t>pilot projects and feasibility</w:t>
      </w:r>
      <w:r>
        <w:rPr>
          <w:spacing w:val="-11"/>
        </w:rPr>
        <w:t xml:space="preserve"> </w:t>
      </w:r>
      <w:r>
        <w:t>studies) may be counted toward the requirements noted above.</w:t>
      </w:r>
      <w:r>
        <w:rPr>
          <w:spacing w:val="40"/>
        </w:rPr>
        <w:t xml:space="preserve"> </w:t>
      </w:r>
      <w:r>
        <w:t>In addition, these projects may receive support from CCSG shared resources.</w:t>
      </w:r>
    </w:p>
    <w:p w14:paraId="199EA5B0" w14:textId="77777777" w:rsidR="00E27D84" w:rsidRDefault="00E27D84">
      <w:pPr>
        <w:pStyle w:val="BodyText"/>
        <w:ind w:left="0" w:firstLine="0"/>
      </w:pPr>
    </w:p>
    <w:p w14:paraId="76470B87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Agency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Healthcare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(AHRQ)</w:t>
      </w:r>
    </w:p>
    <w:p w14:paraId="1E923BE5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Alex’s</w:t>
      </w:r>
      <w:r>
        <w:rPr>
          <w:spacing w:val="-5"/>
          <w:sz w:val="24"/>
        </w:rPr>
        <w:t xml:space="preserve"> </w:t>
      </w:r>
      <w:r>
        <w:rPr>
          <w:sz w:val="24"/>
        </w:rPr>
        <w:t>Lemonade</w:t>
      </w:r>
      <w:r>
        <w:rPr>
          <w:spacing w:val="-8"/>
          <w:sz w:val="24"/>
        </w:rPr>
        <w:t xml:space="preserve"> </w:t>
      </w:r>
      <w:r>
        <w:rPr>
          <w:sz w:val="24"/>
        </w:rPr>
        <w:t>Stand</w:t>
      </w:r>
      <w:r>
        <w:rPr>
          <w:spacing w:val="-7"/>
          <w:sz w:val="24"/>
        </w:rPr>
        <w:t xml:space="preserve"> </w:t>
      </w:r>
      <w:r>
        <w:rPr>
          <w:sz w:val="24"/>
        </w:rPr>
        <w:t>Foundation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(ALSF)</w:t>
      </w:r>
    </w:p>
    <w:p w14:paraId="6B1091C9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American</w:t>
      </w:r>
      <w:r>
        <w:rPr>
          <w:spacing w:val="-3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Cancer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(AACR)</w:t>
      </w:r>
    </w:p>
    <w:p w14:paraId="75B5C4CD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American</w:t>
      </w:r>
      <w:r>
        <w:rPr>
          <w:spacing w:val="-2"/>
          <w:sz w:val="24"/>
        </w:rPr>
        <w:t xml:space="preserve"> </w:t>
      </w:r>
      <w:r>
        <w:rPr>
          <w:sz w:val="24"/>
        </w:rPr>
        <w:t>Cancer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8"/>
          <w:sz w:val="24"/>
        </w:rPr>
        <w:t xml:space="preserve"> </w:t>
      </w:r>
      <w:r>
        <w:rPr>
          <w:sz w:val="24"/>
        </w:rPr>
        <w:t>(ACS),</w:t>
      </w:r>
      <w:r>
        <w:rPr>
          <w:spacing w:val="-2"/>
          <w:sz w:val="24"/>
        </w:rPr>
        <w:t xml:space="preserve"> </w:t>
      </w:r>
      <w:r>
        <w:rPr>
          <w:sz w:val="24"/>
        </w:rPr>
        <w:t>(national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office </w:t>
      </w:r>
      <w:r>
        <w:rPr>
          <w:spacing w:val="-2"/>
          <w:sz w:val="24"/>
        </w:rPr>
        <w:t>only)</w:t>
      </w:r>
    </w:p>
    <w:p w14:paraId="594BE52E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American</w:t>
      </w:r>
      <w:r>
        <w:rPr>
          <w:spacing w:val="-2"/>
          <w:sz w:val="24"/>
        </w:rPr>
        <w:t xml:space="preserve"> </w:t>
      </w:r>
      <w:r>
        <w:rPr>
          <w:sz w:val="24"/>
        </w:rPr>
        <w:t>Foundation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AIDS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(amfAR)</w:t>
      </w:r>
    </w:p>
    <w:p w14:paraId="4FA40787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American</w:t>
      </w:r>
      <w:r>
        <w:rPr>
          <w:spacing w:val="4"/>
          <w:sz w:val="24"/>
        </w:rPr>
        <w:t xml:space="preserve"> </w:t>
      </w:r>
      <w:r>
        <w:rPr>
          <w:sz w:val="24"/>
        </w:rPr>
        <w:t>Institute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Cancer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Research </w:t>
      </w:r>
      <w:r>
        <w:rPr>
          <w:spacing w:val="-2"/>
          <w:sz w:val="24"/>
        </w:rPr>
        <w:t>(AICR)</w:t>
      </w:r>
    </w:p>
    <w:p w14:paraId="62C19C82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California</w:t>
      </w:r>
      <w:r>
        <w:rPr>
          <w:spacing w:val="-1"/>
          <w:sz w:val="24"/>
        </w:rPr>
        <w:t xml:space="preserve"> </w:t>
      </w:r>
      <w:r>
        <w:rPr>
          <w:sz w:val="24"/>
        </w:rPr>
        <w:t>Institute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Regenerative</w:t>
      </w:r>
      <w:r>
        <w:rPr>
          <w:spacing w:val="-2"/>
          <w:sz w:val="24"/>
        </w:rPr>
        <w:t xml:space="preserve"> </w:t>
      </w:r>
      <w:r>
        <w:rPr>
          <w:sz w:val="24"/>
        </w:rPr>
        <w:t>Medicine</w:t>
      </w:r>
      <w:r>
        <w:rPr>
          <w:spacing w:val="-2"/>
          <w:sz w:val="24"/>
        </w:rPr>
        <w:t xml:space="preserve"> (CIRM)</w:t>
      </w:r>
    </w:p>
    <w:p w14:paraId="389E1898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Cancer</w:t>
      </w:r>
      <w:r>
        <w:rPr>
          <w:spacing w:val="-3"/>
          <w:sz w:val="24"/>
        </w:rPr>
        <w:t xml:space="preserve"> </w:t>
      </w:r>
      <w:r>
        <w:rPr>
          <w:sz w:val="24"/>
        </w:rPr>
        <w:t>Prevention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2"/>
          <w:sz w:val="24"/>
        </w:rPr>
        <w:t xml:space="preserve"> </w:t>
      </w:r>
      <w:r>
        <w:rPr>
          <w:sz w:val="24"/>
        </w:rPr>
        <w:t>Institute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Texas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(CPRIT)</w:t>
      </w:r>
    </w:p>
    <w:p w14:paraId="2422523E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Center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Disease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Prevention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(CDC)</w:t>
      </w:r>
    </w:p>
    <w:p w14:paraId="53B9D1E4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Central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Veterans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3"/>
          <w:sz w:val="24"/>
        </w:rPr>
        <w:t xml:space="preserve"> </w:t>
      </w:r>
      <w:r>
        <w:rPr>
          <w:sz w:val="24"/>
        </w:rPr>
        <w:t>(VA),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8"/>
          <w:sz w:val="24"/>
        </w:rPr>
        <w:t xml:space="preserve"> </w:t>
      </w:r>
      <w:r>
        <w:rPr>
          <w:sz w:val="24"/>
        </w:rPr>
        <w:t>local/regional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“block”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grants)</w:t>
      </w:r>
    </w:p>
    <w:p w14:paraId="1AB5E89A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Environmental</w:t>
      </w:r>
      <w:r>
        <w:rPr>
          <w:spacing w:val="-9"/>
          <w:sz w:val="24"/>
        </w:rPr>
        <w:t xml:space="preserve"> </w:t>
      </w:r>
      <w:r>
        <w:rPr>
          <w:sz w:val="24"/>
        </w:rPr>
        <w:t>Protection</w:t>
      </w:r>
      <w:r>
        <w:rPr>
          <w:spacing w:val="-6"/>
          <w:sz w:val="24"/>
        </w:rPr>
        <w:t xml:space="preserve"> </w:t>
      </w:r>
      <w:r>
        <w:rPr>
          <w:sz w:val="24"/>
        </w:rPr>
        <w:t>Agency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(EPA)</w:t>
      </w:r>
    </w:p>
    <w:p w14:paraId="4FA92E71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Flight</w:t>
      </w:r>
      <w:r>
        <w:rPr>
          <w:spacing w:val="-1"/>
          <w:sz w:val="24"/>
        </w:rPr>
        <w:t xml:space="preserve"> </w:t>
      </w:r>
      <w:r>
        <w:rPr>
          <w:sz w:val="24"/>
        </w:rPr>
        <w:t>Attendant</w:t>
      </w:r>
      <w:r>
        <w:rPr>
          <w:spacing w:val="-2"/>
          <w:sz w:val="24"/>
        </w:rPr>
        <w:t xml:space="preserve"> </w:t>
      </w:r>
      <w:r>
        <w:rPr>
          <w:sz w:val="24"/>
        </w:rPr>
        <w:t>Medical</w:t>
      </w:r>
      <w:r>
        <w:rPr>
          <w:spacing w:val="-2"/>
          <w:sz w:val="24"/>
        </w:rPr>
        <w:t xml:space="preserve"> </w:t>
      </w:r>
      <w:r>
        <w:rPr>
          <w:sz w:val="24"/>
        </w:rPr>
        <w:t>Research Institute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(FAMRI)</w:t>
      </w:r>
    </w:p>
    <w:p w14:paraId="28677E5E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Florida</w:t>
      </w:r>
      <w:r>
        <w:rPr>
          <w:spacing w:val="-8"/>
          <w:sz w:val="24"/>
        </w:rPr>
        <w:t xml:space="preserve"> </w:t>
      </w:r>
      <w:r>
        <w:rPr>
          <w:sz w:val="24"/>
        </w:rPr>
        <w:t>Biomedical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(FBRP)</w:t>
      </w:r>
    </w:p>
    <w:p w14:paraId="2567A368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Food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Drug</w:t>
      </w:r>
      <w:r>
        <w:rPr>
          <w:spacing w:val="-6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2"/>
          <w:sz w:val="24"/>
        </w:rPr>
        <w:t xml:space="preserve"> (FDA)</w:t>
      </w:r>
    </w:p>
    <w:p w14:paraId="13F49CA8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Howard</w:t>
      </w:r>
      <w:r>
        <w:rPr>
          <w:spacing w:val="-2"/>
          <w:sz w:val="24"/>
        </w:rPr>
        <w:t xml:space="preserve"> </w:t>
      </w:r>
      <w:r>
        <w:rPr>
          <w:sz w:val="24"/>
        </w:rPr>
        <w:t>Hughes</w:t>
      </w:r>
      <w:r>
        <w:rPr>
          <w:spacing w:val="-2"/>
          <w:sz w:val="24"/>
        </w:rPr>
        <w:t xml:space="preserve"> </w:t>
      </w:r>
      <w:r>
        <w:rPr>
          <w:sz w:val="24"/>
        </w:rPr>
        <w:t>Medical</w:t>
      </w:r>
      <w:r>
        <w:rPr>
          <w:spacing w:val="2"/>
          <w:sz w:val="24"/>
        </w:rPr>
        <w:t xml:space="preserve"> </w:t>
      </w:r>
      <w:r>
        <w:rPr>
          <w:sz w:val="24"/>
        </w:rPr>
        <w:t>Institute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(HHMI)</w:t>
      </w:r>
    </w:p>
    <w:p w14:paraId="2A2AA4A3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Leukemia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Lymphoma</w:t>
      </w:r>
      <w:r>
        <w:rPr>
          <w:spacing w:val="-3"/>
          <w:sz w:val="24"/>
        </w:rPr>
        <w:t xml:space="preserve"> </w:t>
      </w:r>
      <w:r>
        <w:rPr>
          <w:sz w:val="24"/>
        </w:rPr>
        <w:t>Society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(LLS)</w:t>
      </w:r>
    </w:p>
    <w:p w14:paraId="40FABF41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Melanoma</w:t>
      </w:r>
      <w:r>
        <w:rPr>
          <w:spacing w:val="-7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Alliance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(MRA)</w:t>
      </w:r>
    </w:p>
    <w:p w14:paraId="6E8809BC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sz w:val="24"/>
        </w:rPr>
        <w:t>Myeloma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Foundation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(MMRF)</w:t>
      </w:r>
    </w:p>
    <w:p w14:paraId="73EA6B6D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Occupational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2"/>
          <w:sz w:val="24"/>
        </w:rPr>
        <w:t xml:space="preserve"> (NIOSH)</w:t>
      </w:r>
    </w:p>
    <w:p w14:paraId="032837CD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National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9"/>
          <w:sz w:val="24"/>
        </w:rPr>
        <w:t xml:space="preserve"> </w:t>
      </w:r>
      <w:r>
        <w:rPr>
          <w:sz w:val="24"/>
        </w:rPr>
        <w:t>Foundation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(NSF)</w:t>
      </w:r>
    </w:p>
    <w:p w14:paraId="38F1690C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right="218"/>
        <w:rPr>
          <w:sz w:val="24"/>
        </w:rPr>
      </w:pP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York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Wadsworth</w:t>
      </w:r>
      <w:r>
        <w:rPr>
          <w:spacing w:val="-3"/>
          <w:sz w:val="24"/>
        </w:rPr>
        <w:t xml:space="preserve"> </w:t>
      </w:r>
      <w:r>
        <w:rPr>
          <w:sz w:val="24"/>
        </w:rPr>
        <w:t>Center/New</w:t>
      </w:r>
      <w:r>
        <w:rPr>
          <w:spacing w:val="-4"/>
          <w:sz w:val="24"/>
        </w:rPr>
        <w:t xml:space="preserve"> </w:t>
      </w:r>
      <w:r>
        <w:rPr>
          <w:sz w:val="24"/>
        </w:rPr>
        <w:t>York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Stem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spacing w:val="-2"/>
          <w:sz w:val="24"/>
        </w:rPr>
        <w:t>(NYSTEM)</w:t>
      </w:r>
    </w:p>
    <w:p w14:paraId="2057C655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Patient-Centered</w:t>
      </w:r>
      <w:r>
        <w:rPr>
          <w:spacing w:val="-11"/>
          <w:sz w:val="24"/>
        </w:rPr>
        <w:t xml:space="preserve"> </w:t>
      </w:r>
      <w:r>
        <w:rPr>
          <w:sz w:val="24"/>
        </w:rPr>
        <w:t>Outcomes</w:t>
      </w:r>
      <w:r>
        <w:rPr>
          <w:spacing w:val="-10"/>
          <w:sz w:val="24"/>
        </w:rPr>
        <w:t xml:space="preserve"> </w:t>
      </w:r>
      <w:r>
        <w:rPr>
          <w:sz w:val="24"/>
        </w:rPr>
        <w:t>Research</w:t>
      </w:r>
      <w:r>
        <w:rPr>
          <w:spacing w:val="-8"/>
          <w:sz w:val="24"/>
        </w:rPr>
        <w:t xml:space="preserve"> </w:t>
      </w:r>
      <w:r>
        <w:rPr>
          <w:sz w:val="24"/>
        </w:rPr>
        <w:t>Institute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(PCORI)</w:t>
      </w:r>
    </w:p>
    <w:p w14:paraId="6260749B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Prevent</w:t>
      </w:r>
      <w:r>
        <w:rPr>
          <w:spacing w:val="-5"/>
          <w:sz w:val="24"/>
        </w:rPr>
        <w:t xml:space="preserve"> </w:t>
      </w:r>
      <w:r>
        <w:rPr>
          <w:sz w:val="24"/>
        </w:rPr>
        <w:t>Cancer</w:t>
      </w:r>
      <w:r>
        <w:rPr>
          <w:spacing w:val="-6"/>
          <w:sz w:val="24"/>
        </w:rPr>
        <w:t xml:space="preserve"> </w:t>
      </w:r>
      <w:r>
        <w:rPr>
          <w:sz w:val="24"/>
        </w:rPr>
        <w:t>Foundation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(PCF)</w:t>
      </w:r>
    </w:p>
    <w:p w14:paraId="29665453" w14:textId="4058BC32" w:rsidR="00E27D84" w:rsidRPr="003B3F22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Prostate</w:t>
      </w:r>
      <w:r>
        <w:rPr>
          <w:spacing w:val="-8"/>
          <w:sz w:val="24"/>
        </w:rPr>
        <w:t xml:space="preserve"> </w:t>
      </w:r>
      <w:r>
        <w:rPr>
          <w:sz w:val="24"/>
        </w:rPr>
        <w:t>Cancer</w:t>
      </w:r>
      <w:r>
        <w:rPr>
          <w:spacing w:val="-4"/>
          <w:sz w:val="24"/>
        </w:rPr>
        <w:t xml:space="preserve"> </w:t>
      </w:r>
      <w:r>
        <w:rPr>
          <w:sz w:val="24"/>
        </w:rPr>
        <w:t>Foundation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(PCF)</w:t>
      </w:r>
    </w:p>
    <w:p w14:paraId="2738AD85" w14:textId="73F3E635" w:rsidR="003B3F22" w:rsidRDefault="003B3F22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St. Baldrick’s Foundation</w:t>
      </w:r>
    </w:p>
    <w:p w14:paraId="55BDAAD9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Stand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Cancer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(SU2C)</w:t>
      </w:r>
    </w:p>
    <w:p w14:paraId="68503799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Susan</w:t>
      </w:r>
      <w:r>
        <w:rPr>
          <w:spacing w:val="-3"/>
          <w:sz w:val="24"/>
        </w:rPr>
        <w:t xml:space="preserve"> </w:t>
      </w:r>
      <w:r>
        <w:rPr>
          <w:sz w:val="24"/>
        </w:rPr>
        <w:t>G.</w:t>
      </w:r>
      <w:r>
        <w:rPr>
          <w:spacing w:val="-3"/>
          <w:sz w:val="24"/>
        </w:rPr>
        <w:t xml:space="preserve"> </w:t>
      </w:r>
      <w:r>
        <w:rPr>
          <w:sz w:val="24"/>
        </w:rPr>
        <w:t>Komen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Cure</w:t>
      </w:r>
    </w:p>
    <w:p w14:paraId="6871D095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California</w:t>
      </w:r>
      <w:r>
        <w:rPr>
          <w:spacing w:val="-3"/>
          <w:sz w:val="24"/>
        </w:rPr>
        <w:t xml:space="preserve"> </w:t>
      </w:r>
      <w:r>
        <w:rPr>
          <w:sz w:val="24"/>
        </w:rPr>
        <w:t>Breast</w:t>
      </w:r>
      <w:r>
        <w:rPr>
          <w:spacing w:val="-1"/>
          <w:sz w:val="24"/>
        </w:rPr>
        <w:t xml:space="preserve"> </w:t>
      </w:r>
      <w:r>
        <w:rPr>
          <w:sz w:val="24"/>
        </w:rPr>
        <w:t>Cancer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spacing w:val="-2"/>
          <w:sz w:val="24"/>
        </w:rPr>
        <w:t>(CBCRP)</w:t>
      </w:r>
    </w:p>
    <w:p w14:paraId="715BC276" w14:textId="77777777" w:rsidR="00E27D84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California</w:t>
      </w:r>
      <w:r>
        <w:rPr>
          <w:spacing w:val="-4"/>
          <w:sz w:val="24"/>
        </w:rPr>
        <w:t xml:space="preserve"> </w:t>
      </w:r>
      <w:r>
        <w:rPr>
          <w:sz w:val="24"/>
        </w:rPr>
        <w:t>Tobacco Related</w:t>
      </w:r>
      <w:r>
        <w:rPr>
          <w:spacing w:val="-3"/>
          <w:sz w:val="24"/>
        </w:rPr>
        <w:t xml:space="preserve"> </w:t>
      </w:r>
      <w:r>
        <w:rPr>
          <w:sz w:val="24"/>
        </w:rPr>
        <w:t>Disease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(TRDRP)</w:t>
      </w:r>
    </w:p>
    <w:p w14:paraId="68401D01" w14:textId="4DCAA4D9" w:rsidR="00E27D84" w:rsidRPr="008C4E8D" w:rsidRDefault="00000000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U.S.</w:t>
      </w:r>
      <w:r>
        <w:rPr>
          <w:spacing w:val="-7"/>
          <w:sz w:val="24"/>
        </w:rPr>
        <w:t xml:space="preserve"> </w:t>
      </w:r>
      <w:r>
        <w:rPr>
          <w:sz w:val="24"/>
        </w:rPr>
        <w:t>Army</w:t>
      </w:r>
      <w:r>
        <w:rPr>
          <w:spacing w:val="-12"/>
          <w:sz w:val="24"/>
        </w:rPr>
        <w:t xml:space="preserve"> </w:t>
      </w:r>
      <w:r>
        <w:rPr>
          <w:sz w:val="24"/>
        </w:rPr>
        <w:t>(DOD)</w:t>
      </w:r>
      <w:r>
        <w:rPr>
          <w:spacing w:val="-4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*</w:t>
      </w:r>
    </w:p>
    <w:p w14:paraId="7EA59E2E" w14:textId="77777777" w:rsidR="00E27D84" w:rsidRDefault="00E27D84">
      <w:pPr>
        <w:pStyle w:val="BodyText"/>
        <w:spacing w:before="7"/>
        <w:ind w:left="0" w:firstLine="0"/>
        <w:rPr>
          <w:sz w:val="25"/>
        </w:rPr>
      </w:pPr>
    </w:p>
    <w:p w14:paraId="32B23D5A" w14:textId="77777777" w:rsidR="00E27D84" w:rsidRDefault="00000000">
      <w:pPr>
        <w:pStyle w:val="BodyText"/>
        <w:spacing w:line="276" w:lineRule="auto"/>
        <w:ind w:left="102" w:right="412" w:firstLine="0"/>
      </w:pPr>
      <w:r>
        <w:rPr>
          <w:b/>
        </w:rPr>
        <w:t>*Note</w:t>
      </w:r>
      <w:r>
        <w:t>:</w:t>
      </w:r>
      <w:r>
        <w:rPr>
          <w:spacing w:val="-3"/>
        </w:rPr>
        <w:t xml:space="preserve"> </w:t>
      </w:r>
      <w:r>
        <w:t>Grants</w:t>
      </w:r>
      <w:r>
        <w:rPr>
          <w:spacing w:val="-4"/>
        </w:rPr>
        <w:t xml:space="preserve"> </w:t>
      </w:r>
      <w:r>
        <w:t>funded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t>Army’s,</w:t>
      </w:r>
      <w:r>
        <w:rPr>
          <w:spacing w:val="-5"/>
        </w:rPr>
        <w:t xml:space="preserve"> </w:t>
      </w:r>
      <w:r>
        <w:t>(DOD)</w:t>
      </w:r>
      <w:r>
        <w:rPr>
          <w:spacing w:val="-5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ovarian,</w:t>
      </w:r>
      <w:r>
        <w:rPr>
          <w:spacing w:val="-4"/>
        </w:rPr>
        <w:t xml:space="preserve"> </w:t>
      </w:r>
      <w:r>
        <w:t>breast</w:t>
      </w:r>
      <w:r>
        <w:rPr>
          <w:spacing w:val="-2"/>
        </w:rPr>
        <w:t xml:space="preserve"> </w:t>
      </w:r>
      <w:r>
        <w:t>and prostate cancer may</w:t>
      </w:r>
      <w:r>
        <w:rPr>
          <w:spacing w:val="-4"/>
        </w:rPr>
        <w:t xml:space="preserve"> </w:t>
      </w:r>
      <w:r>
        <w:t>also be listed in the category of peer reviewed funded grants</w:t>
      </w:r>
    </w:p>
    <w:p w14:paraId="7AE87C3C" w14:textId="77777777" w:rsidR="00E27D84" w:rsidRDefault="00E27D84">
      <w:pPr>
        <w:pStyle w:val="BodyText"/>
        <w:ind w:left="0" w:firstLine="0"/>
        <w:rPr>
          <w:sz w:val="20"/>
        </w:rPr>
      </w:pPr>
    </w:p>
    <w:p w14:paraId="43F30222" w14:textId="77777777" w:rsidR="00E27D84" w:rsidRDefault="00E27D84">
      <w:pPr>
        <w:pStyle w:val="BodyText"/>
        <w:ind w:left="0" w:firstLine="0"/>
        <w:rPr>
          <w:sz w:val="20"/>
        </w:rPr>
      </w:pPr>
    </w:p>
    <w:p w14:paraId="5CA5A166" w14:textId="77777777" w:rsidR="00E27D84" w:rsidRDefault="00E27D84">
      <w:pPr>
        <w:pStyle w:val="BodyText"/>
        <w:spacing w:before="2"/>
        <w:ind w:left="0" w:firstLine="0"/>
        <w:rPr>
          <w:sz w:val="20"/>
        </w:rPr>
      </w:pPr>
    </w:p>
    <w:p w14:paraId="592DB818" w14:textId="018F008E" w:rsidR="00E27D84" w:rsidRDefault="008C4E8D" w:rsidP="008C4E8D">
      <w:pPr>
        <w:spacing w:before="56"/>
        <w:ind w:right="117"/>
        <w:rPr>
          <w:rFonts w:ascii="Calibri"/>
        </w:rPr>
      </w:pPr>
      <w:r>
        <w:rPr>
          <w:rFonts w:ascii="Calibri"/>
        </w:rPr>
        <w:t>Updated:</w:t>
      </w:r>
      <w:r w:rsidR="00000000"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08/03/2023</w:t>
      </w:r>
    </w:p>
    <w:sectPr w:rsidR="00E27D84">
      <w:type w:val="continuous"/>
      <w:pgSz w:w="12240" w:h="15840"/>
      <w:pgMar w:top="62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A2161"/>
    <w:multiLevelType w:val="hybridMultilevel"/>
    <w:tmpl w:val="96D4DCF0"/>
    <w:lvl w:ilvl="0" w:tplc="94B456CA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2E0AC8A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C1963FA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ED12719E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38A68EF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5AF613EA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649E877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2642F716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96CA3964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num w:numId="1" w16cid:durableId="109119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7D84"/>
    <w:rsid w:val="003B3F22"/>
    <w:rsid w:val="005103CB"/>
    <w:rsid w:val="00536ADA"/>
    <w:rsid w:val="008C4E8D"/>
    <w:rsid w:val="00E2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C35B"/>
  <w15:docId w15:val="{50CF5A82-074E-4EA5-B16D-CF2C1B08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644" w:right="23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nts.nih.gov/grants/guide/pa-files/PAR-21-32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403</Words>
  <Characters>2299</Characters>
  <Application>Microsoft Office Word</Application>
  <DocSecurity>0</DocSecurity>
  <Lines>19</Lines>
  <Paragraphs>5</Paragraphs>
  <ScaleCrop>false</ScaleCrop>
  <Company>NCI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Organizations with Peer Review Funding Systems</dc:title>
  <dc:subject>Organizations with Peer Review Funding Systems</dc:subject>
  <dc:creator>Office of Cancer Centers (OCC)</dc:creator>
  <cp:keywords>Organizations with Peer Review Funding Systems</cp:keywords>
  <cp:lastModifiedBy>Dinh, Chi (NIH/NCI) [E]</cp:lastModifiedBy>
  <cp:revision>5</cp:revision>
  <dcterms:created xsi:type="dcterms:W3CDTF">2023-08-03T20:39:00Z</dcterms:created>
  <dcterms:modified xsi:type="dcterms:W3CDTF">2023-08-03T20:44:00Z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2023-08-03T00:00:00Z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D:20160310185118</vt:lpwstr>
  </property>
</Properties>
</file>