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2B7" w:rsidRDefault="00EF62B7">
      <w:pPr>
        <w:pStyle w:val="Title"/>
        <w:spacing w:after="200"/>
      </w:pPr>
      <w:r>
        <w:t>Monthly Status Report</w:t>
      </w:r>
    </w:p>
    <w:p w:rsidR="00D24EE0" w:rsidRDefault="006B1724">
      <w:pPr>
        <w:pStyle w:val="Title"/>
        <w:spacing w:after="200"/>
      </w:pPr>
      <w:r>
        <w:t>WFU caAERS Adopter Project</w:t>
      </w:r>
    </w:p>
    <w:p w:rsidR="00EF62B7" w:rsidRDefault="0047562B">
      <w:pPr>
        <w:jc w:val="center"/>
      </w:pPr>
      <w:r>
        <w:t>September</w:t>
      </w:r>
      <w:r w:rsidR="00795E7D">
        <w:t xml:space="preserve"> </w:t>
      </w:r>
      <w:r w:rsidR="00CC4036">
        <w:t>2008</w:t>
      </w:r>
    </w:p>
    <w:p w:rsidR="00EF62B7" w:rsidRDefault="00EF62B7">
      <w:pPr>
        <w:pStyle w:val="Heading3"/>
        <w:spacing w:before="400"/>
        <w:ind w:left="0" w:firstLine="7"/>
        <w:rPr>
          <w:b/>
          <w:bCs/>
        </w:rPr>
      </w:pPr>
      <w:r>
        <w:rPr>
          <w:b/>
          <w:bCs/>
        </w:rPr>
        <w:t>1.  Statement of Progress</w:t>
      </w:r>
    </w:p>
    <w:p w:rsidR="00EF62B7" w:rsidRDefault="00091646">
      <w:pPr>
        <w:rPr>
          <w:i/>
          <w:iCs/>
        </w:rPr>
      </w:pPr>
      <w:r>
        <w:rPr>
          <w:i/>
          <w:iCs/>
        </w:rPr>
        <w:t>Research Base pilot</w:t>
      </w:r>
      <w:r w:rsidR="00904F17">
        <w:rPr>
          <w:i/>
          <w:iCs/>
        </w:rPr>
        <w:t xml:space="preserve"> efforts effectively put on hold as we wait for</w:t>
      </w:r>
      <w:r w:rsidR="00B5139F">
        <w:rPr>
          <w:i/>
          <w:iCs/>
        </w:rPr>
        <w:t xml:space="preserve"> completion of testing of</w:t>
      </w:r>
      <w:r w:rsidR="00904F17">
        <w:rPr>
          <w:i/>
          <w:iCs/>
        </w:rPr>
        <w:t xml:space="preserve"> 1.5 improvements that will enable creation of </w:t>
      </w:r>
      <w:proofErr w:type="spellStart"/>
      <w:r w:rsidR="00904F17">
        <w:rPr>
          <w:i/>
          <w:iCs/>
        </w:rPr>
        <w:t>Medwatch</w:t>
      </w:r>
      <w:proofErr w:type="spellEnd"/>
      <w:r w:rsidR="00904F17">
        <w:rPr>
          <w:i/>
          <w:iCs/>
        </w:rPr>
        <w:t xml:space="preserve"> forms.</w:t>
      </w:r>
      <w:r w:rsidR="00F22A06">
        <w:rPr>
          <w:i/>
          <w:iCs/>
        </w:rPr>
        <w:t xml:space="preserve"> </w:t>
      </w:r>
      <w:proofErr w:type="gramStart"/>
      <w:r>
        <w:rPr>
          <w:i/>
          <w:iCs/>
        </w:rPr>
        <w:t>Testing of version 1.3</w:t>
      </w:r>
      <w:r w:rsidR="00904F17">
        <w:rPr>
          <w:i/>
          <w:iCs/>
        </w:rPr>
        <w:t>completed</w:t>
      </w:r>
      <w:r w:rsidR="00CC4036">
        <w:rPr>
          <w:i/>
          <w:iCs/>
        </w:rPr>
        <w:t>.</w:t>
      </w:r>
      <w:proofErr w:type="gramEnd"/>
      <w:r>
        <w:rPr>
          <w:i/>
          <w:iCs/>
        </w:rPr>
        <w:t xml:space="preserve"> </w:t>
      </w:r>
      <w:r w:rsidR="005B77FF">
        <w:rPr>
          <w:i/>
          <w:iCs/>
        </w:rPr>
        <w:t>Final adoption/testing report submitted. Memphis Face to face attended.</w:t>
      </w:r>
    </w:p>
    <w:p w:rsidR="00EF62B7" w:rsidRDefault="00EF62B7">
      <w:pPr>
        <w:pStyle w:val="Heading3"/>
        <w:spacing w:before="400"/>
        <w:ind w:left="0" w:firstLine="7"/>
        <w:rPr>
          <w:b/>
          <w:bCs/>
        </w:rPr>
      </w:pPr>
      <w:r>
        <w:rPr>
          <w:b/>
          <w:bCs/>
        </w:rPr>
        <w:t>2.  Progress Description</w:t>
      </w:r>
    </w:p>
    <w:p w:rsidR="00092171" w:rsidRDefault="00091646" w:rsidP="00102FF9">
      <w:pPr>
        <w:rPr>
          <w:i/>
          <w:iCs/>
        </w:rPr>
      </w:pPr>
      <w:r>
        <w:rPr>
          <w:i/>
          <w:iCs/>
        </w:rPr>
        <w:t xml:space="preserve">This month </w:t>
      </w:r>
      <w:r w:rsidR="005B77FF">
        <w:rPr>
          <w:i/>
          <w:iCs/>
        </w:rPr>
        <w:t>completed the initial contract period</w:t>
      </w:r>
      <w:r w:rsidR="00092171">
        <w:rPr>
          <w:i/>
          <w:iCs/>
        </w:rPr>
        <w:t>.</w:t>
      </w:r>
      <w:r w:rsidR="005B77FF">
        <w:rPr>
          <w:i/>
          <w:iCs/>
        </w:rPr>
        <w:t xml:space="preserve"> Testing was completed on 1.3</w:t>
      </w:r>
      <w:r w:rsidR="00B5139F">
        <w:rPr>
          <w:i/>
          <w:iCs/>
        </w:rPr>
        <w:t xml:space="preserve"> &amp; 1.4</w:t>
      </w:r>
      <w:r w:rsidR="005B77FF">
        <w:rPr>
          <w:i/>
          <w:iCs/>
        </w:rPr>
        <w:t xml:space="preserve">, but pilot testing using 1.1 ran into a serious problem when it was discovered that that version cannot complete a </w:t>
      </w:r>
      <w:proofErr w:type="spellStart"/>
      <w:r w:rsidR="005B77FF">
        <w:rPr>
          <w:i/>
          <w:iCs/>
        </w:rPr>
        <w:t>medwatch</w:t>
      </w:r>
      <w:proofErr w:type="spellEnd"/>
      <w:r w:rsidR="005B77FF">
        <w:rPr>
          <w:i/>
          <w:iCs/>
        </w:rPr>
        <w:t xml:space="preserve">. </w:t>
      </w:r>
      <w:r w:rsidR="00092171">
        <w:rPr>
          <w:i/>
          <w:iCs/>
        </w:rPr>
        <w:t xml:space="preserve"> </w:t>
      </w:r>
      <w:r w:rsidR="00FB1BA7">
        <w:rPr>
          <w:i/>
          <w:iCs/>
        </w:rPr>
        <w:t>These problems were discussed and reviewed by email, phone and at the Memphis CTMS Face to face. A strategy was mapped to move forward in the next month, pending an updated contract, which WFU submitted for October and November.</w:t>
      </w:r>
    </w:p>
    <w:p w:rsidR="00092171" w:rsidRDefault="00092171" w:rsidP="00102FF9">
      <w:pPr>
        <w:rPr>
          <w:i/>
          <w:iCs/>
        </w:rPr>
      </w:pPr>
    </w:p>
    <w:p w:rsidR="00772FD5" w:rsidRPr="00072FAF" w:rsidRDefault="00EF62B7" w:rsidP="00072FAF">
      <w:pPr>
        <w:spacing w:before="120" w:after="120"/>
        <w:ind w:left="360"/>
        <w:rPr>
          <w:b/>
          <w:bCs/>
          <w:szCs w:val="22"/>
        </w:rPr>
      </w:pPr>
      <w:r>
        <w:rPr>
          <w:b/>
          <w:bCs/>
          <w:szCs w:val="22"/>
        </w:rPr>
        <w:t>Major Accomplishments:</w:t>
      </w:r>
    </w:p>
    <w:p w:rsidR="00015013" w:rsidRDefault="004C0040">
      <w:pPr>
        <w:numPr>
          <w:ilvl w:val="0"/>
          <w:numId w:val="3"/>
        </w:numPr>
      </w:pPr>
      <w:r>
        <w:t>CAERS</w:t>
      </w:r>
      <w:r w:rsidR="00CC4036">
        <w:t xml:space="preserve"> teleconferences</w:t>
      </w:r>
    </w:p>
    <w:p w:rsidR="00F134E7" w:rsidRDefault="008D2C58">
      <w:pPr>
        <w:numPr>
          <w:ilvl w:val="0"/>
          <w:numId w:val="3"/>
        </w:numPr>
      </w:pPr>
      <w:r>
        <w:t>Completion of Adoption Report</w:t>
      </w:r>
    </w:p>
    <w:p w:rsidR="00604786" w:rsidRDefault="00091646">
      <w:pPr>
        <w:numPr>
          <w:ilvl w:val="0"/>
          <w:numId w:val="3"/>
        </w:numPr>
      </w:pPr>
      <w:r>
        <w:t>Completion of Invoice submission</w:t>
      </w:r>
    </w:p>
    <w:p w:rsidR="008D2C58" w:rsidRDefault="008D2C58">
      <w:pPr>
        <w:numPr>
          <w:ilvl w:val="0"/>
          <w:numId w:val="3"/>
        </w:numPr>
      </w:pPr>
      <w:r>
        <w:t>CTMS Face to Face</w:t>
      </w:r>
    </w:p>
    <w:p w:rsidR="008D2C58" w:rsidRDefault="008D2C58">
      <w:pPr>
        <w:numPr>
          <w:ilvl w:val="0"/>
          <w:numId w:val="3"/>
        </w:numPr>
      </w:pPr>
      <w:r>
        <w:t>Completion of adjusted budget for interim period</w:t>
      </w:r>
    </w:p>
    <w:p w:rsidR="00EF62B7" w:rsidRDefault="00EF62B7">
      <w:pPr>
        <w:spacing w:before="120" w:after="120"/>
        <w:ind w:left="360"/>
        <w:rPr>
          <w:b/>
          <w:bCs/>
          <w:szCs w:val="22"/>
        </w:rPr>
      </w:pPr>
      <w:r>
        <w:rPr>
          <w:b/>
          <w:szCs w:val="22"/>
        </w:rPr>
        <w:t xml:space="preserve">Activities Planned for </w:t>
      </w:r>
      <w:r>
        <w:rPr>
          <w:b/>
          <w:bCs/>
          <w:szCs w:val="22"/>
        </w:rPr>
        <w:t>next month</w:t>
      </w:r>
    </w:p>
    <w:p w:rsidR="004D2ACE" w:rsidRDefault="00395061" w:rsidP="008B6509">
      <w:pPr>
        <w:numPr>
          <w:ilvl w:val="0"/>
          <w:numId w:val="3"/>
        </w:numPr>
      </w:pPr>
      <w:r>
        <w:t>Beginning of testing of 1.5</w:t>
      </w:r>
    </w:p>
    <w:p w:rsidR="00091646" w:rsidRDefault="00EE6573" w:rsidP="008B6509">
      <w:pPr>
        <w:numPr>
          <w:ilvl w:val="0"/>
          <w:numId w:val="3"/>
        </w:numPr>
      </w:pPr>
      <w:r>
        <w:t>Adoption report</w:t>
      </w:r>
    </w:p>
    <w:p w:rsidR="00091646" w:rsidRDefault="00091646" w:rsidP="00091646">
      <w:pPr>
        <w:numPr>
          <w:ilvl w:val="0"/>
          <w:numId w:val="3"/>
        </w:numPr>
      </w:pPr>
      <w:r>
        <w:t xml:space="preserve">Upgrade of </w:t>
      </w:r>
      <w:r w:rsidR="00846765">
        <w:t>pilot</w:t>
      </w:r>
      <w:r>
        <w:t xml:space="preserve"> version and completion of scripts</w:t>
      </w:r>
    </w:p>
    <w:p w:rsidR="00DC4EC7" w:rsidRDefault="00DC4EC7" w:rsidP="00DC4EC7"/>
    <w:p w:rsidR="00DC4EC7" w:rsidRDefault="004D2ACE" w:rsidP="00DC4EC7">
      <w:pPr>
        <w:pStyle w:val="Heading7"/>
        <w:spacing w:before="240" w:after="100"/>
        <w:jc w:val="left"/>
        <w:rPr>
          <w:sz w:val="22"/>
        </w:rPr>
      </w:pPr>
      <w:r>
        <w:rPr>
          <w:sz w:val="22"/>
        </w:rPr>
        <w:t>Administrative Accomplishments</w:t>
      </w:r>
    </w:p>
    <w:p w:rsidR="004D2ACE" w:rsidRDefault="004D2ACE" w:rsidP="002F55D9">
      <w:pPr>
        <w:spacing w:before="120" w:after="120"/>
        <w:ind w:left="360"/>
        <w:rPr>
          <w:b/>
          <w:bCs/>
          <w:szCs w:val="22"/>
        </w:rPr>
      </w:pPr>
      <w:r>
        <w:rPr>
          <w:b/>
          <w:bCs/>
          <w:szCs w:val="22"/>
        </w:rPr>
        <w:t>Activities Planned for Next Month</w:t>
      </w:r>
    </w:p>
    <w:p w:rsidR="00754A07" w:rsidRDefault="00846765" w:rsidP="002F55D9">
      <w:pPr>
        <w:spacing w:before="120" w:after="120"/>
        <w:ind w:left="360"/>
        <w:rPr>
          <w:bCs/>
          <w:szCs w:val="22"/>
        </w:rPr>
      </w:pPr>
      <w:r>
        <w:rPr>
          <w:bCs/>
          <w:szCs w:val="22"/>
        </w:rPr>
        <w:t>New contract adoption.</w:t>
      </w:r>
    </w:p>
    <w:p w:rsidR="00FA0C92" w:rsidRPr="002F55D9" w:rsidRDefault="00FA0C92" w:rsidP="002F55D9">
      <w:pPr>
        <w:spacing w:before="120" w:after="120"/>
        <w:ind w:left="360"/>
        <w:rPr>
          <w:bCs/>
          <w:szCs w:val="22"/>
        </w:rPr>
      </w:pPr>
    </w:p>
    <w:p w:rsidR="00EF62B7" w:rsidRDefault="00FA0C92">
      <w:r>
        <w:t>ISSUE</w:t>
      </w:r>
      <w:r w:rsidR="00812122">
        <w:t>S</w:t>
      </w:r>
    </w:p>
    <w:p w:rsidR="00FA0C92" w:rsidRDefault="00EE6573">
      <w:r>
        <w:lastRenderedPageBreak/>
        <w:t>We</w:t>
      </w:r>
      <w:r w:rsidR="00B5139F">
        <w:t xml:space="preserve"> were</w:t>
      </w:r>
      <w:r>
        <w:t xml:space="preserve"> concerned that the release of 1.4 </w:t>
      </w:r>
      <w:r w:rsidR="0036187E">
        <w:t>did not include role based testing capability in the hosted instance.</w:t>
      </w:r>
    </w:p>
    <w:p w:rsidR="00EE6573" w:rsidRDefault="00EE6573">
      <w:r>
        <w:t>Finally, we are worried about the time that will be consumed getting the next contract through. We have had considerable negative reaction to the management of caBIG contracts (by both us and caBIG) this year and need a prompt efficient processing of the next contract period.</w:t>
      </w:r>
    </w:p>
    <w:p w:rsidR="00FA0C92" w:rsidRDefault="00FA0C92"/>
    <w:p w:rsidR="00FA0C92" w:rsidRDefault="00FA0C92">
      <w:r>
        <w:t>RISKS</w:t>
      </w:r>
    </w:p>
    <w:p w:rsidR="00FA0C92" w:rsidRPr="00D829B0" w:rsidRDefault="00FA0C92" w:rsidP="00FA0C92">
      <w:pPr>
        <w:rPr>
          <w:rFonts w:ascii="Arial" w:hAnsi="Arial"/>
          <w:i/>
          <w:iCs/>
          <w:color w:val="FF0000"/>
        </w:rPr>
      </w:pPr>
    </w:p>
    <w:tbl>
      <w:tblPr>
        <w:tblW w:w="1459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3150"/>
        <w:gridCol w:w="2610"/>
        <w:gridCol w:w="1080"/>
        <w:gridCol w:w="990"/>
        <w:gridCol w:w="2880"/>
        <w:gridCol w:w="1980"/>
        <w:gridCol w:w="1260"/>
        <w:tblGridChange w:id="0">
          <w:tblGrid>
            <w:gridCol w:w="648"/>
            <w:gridCol w:w="3150"/>
            <w:gridCol w:w="2610"/>
            <w:gridCol w:w="1080"/>
            <w:gridCol w:w="990"/>
            <w:gridCol w:w="2880"/>
            <w:gridCol w:w="1980"/>
            <w:gridCol w:w="1260"/>
          </w:tblGrid>
        </w:tblGridChange>
      </w:tblGrid>
      <w:tr w:rsidR="00FA0C92" w:rsidRPr="00D829B0" w:rsidTr="007C75B1">
        <w:tblPrEx>
          <w:tblCellMar>
            <w:top w:w="0" w:type="dxa"/>
            <w:bottom w:w="0" w:type="dxa"/>
          </w:tblCellMar>
        </w:tblPrEx>
        <w:trPr>
          <w:tblHeader/>
        </w:trPr>
        <w:tc>
          <w:tcPr>
            <w:tcW w:w="648" w:type="dxa"/>
            <w:shd w:val="solid" w:color="DDDDDD" w:fill="D9D9D9"/>
          </w:tcPr>
          <w:p w:rsidR="00FA0C92" w:rsidRPr="00D829B0" w:rsidRDefault="00FA0C92" w:rsidP="00524651">
            <w:pPr>
              <w:pStyle w:val="TableHeader"/>
              <w:rPr>
                <w:sz w:val="20"/>
              </w:rPr>
            </w:pPr>
            <w:r w:rsidRPr="00D829B0">
              <w:rPr>
                <w:sz w:val="20"/>
              </w:rPr>
              <w:t>Risk ID</w:t>
            </w:r>
          </w:p>
        </w:tc>
        <w:tc>
          <w:tcPr>
            <w:tcW w:w="3150" w:type="dxa"/>
            <w:shd w:val="solid" w:color="DDDDDD" w:fill="D9D9D9"/>
          </w:tcPr>
          <w:p w:rsidR="00FA0C92" w:rsidRPr="00D829B0" w:rsidRDefault="00FA0C92" w:rsidP="00524651">
            <w:pPr>
              <w:pStyle w:val="TableHeader"/>
              <w:rPr>
                <w:sz w:val="20"/>
              </w:rPr>
            </w:pPr>
            <w:r w:rsidRPr="00D829B0">
              <w:rPr>
                <w:sz w:val="20"/>
              </w:rPr>
              <w:t>Risk</w:t>
            </w:r>
          </w:p>
        </w:tc>
        <w:tc>
          <w:tcPr>
            <w:tcW w:w="2610" w:type="dxa"/>
            <w:shd w:val="solid" w:color="DDDDDD" w:fill="D9D9D9"/>
          </w:tcPr>
          <w:p w:rsidR="00FA0C92" w:rsidRPr="00D829B0" w:rsidRDefault="00FA0C92" w:rsidP="00524651">
            <w:pPr>
              <w:pStyle w:val="TableHeader"/>
              <w:rPr>
                <w:sz w:val="20"/>
              </w:rPr>
            </w:pPr>
            <w:r w:rsidRPr="00D829B0">
              <w:rPr>
                <w:sz w:val="20"/>
              </w:rPr>
              <w:t>Consequence</w:t>
            </w:r>
          </w:p>
        </w:tc>
        <w:tc>
          <w:tcPr>
            <w:tcW w:w="1080" w:type="dxa"/>
            <w:shd w:val="solid" w:color="DDDDDD" w:fill="D9D9D9"/>
          </w:tcPr>
          <w:p w:rsidR="00FA0C92" w:rsidRPr="00D829B0" w:rsidRDefault="00FA0C92" w:rsidP="00524651">
            <w:pPr>
              <w:pStyle w:val="TableHeader"/>
              <w:rPr>
                <w:sz w:val="20"/>
              </w:rPr>
            </w:pPr>
            <w:r w:rsidRPr="00D829B0">
              <w:rPr>
                <w:sz w:val="20"/>
              </w:rPr>
              <w:t>Prob.</w:t>
            </w:r>
          </w:p>
        </w:tc>
        <w:tc>
          <w:tcPr>
            <w:tcW w:w="990" w:type="dxa"/>
            <w:shd w:val="solid" w:color="DDDDDD" w:fill="D9D9D9"/>
          </w:tcPr>
          <w:p w:rsidR="00FA0C92" w:rsidRPr="00D829B0" w:rsidRDefault="00FA0C92" w:rsidP="00524651">
            <w:pPr>
              <w:pStyle w:val="TableHeader"/>
              <w:rPr>
                <w:sz w:val="20"/>
              </w:rPr>
            </w:pPr>
            <w:r w:rsidRPr="00D829B0">
              <w:rPr>
                <w:sz w:val="20"/>
              </w:rPr>
              <w:t>Impact</w:t>
            </w:r>
          </w:p>
        </w:tc>
        <w:tc>
          <w:tcPr>
            <w:tcW w:w="2880" w:type="dxa"/>
            <w:shd w:val="solid" w:color="DDDDDD" w:fill="D9D9D9"/>
          </w:tcPr>
          <w:p w:rsidR="00FA0C92" w:rsidRPr="00D829B0" w:rsidRDefault="00FA0C92" w:rsidP="00524651">
            <w:pPr>
              <w:pStyle w:val="TableHeader"/>
              <w:rPr>
                <w:sz w:val="20"/>
              </w:rPr>
            </w:pPr>
            <w:r w:rsidRPr="00D829B0">
              <w:rPr>
                <w:sz w:val="20"/>
              </w:rPr>
              <w:t>Mitigation / Contingency</w:t>
            </w:r>
          </w:p>
        </w:tc>
        <w:tc>
          <w:tcPr>
            <w:tcW w:w="1980" w:type="dxa"/>
            <w:shd w:val="solid" w:color="DDDDDD" w:fill="D9D9D9"/>
          </w:tcPr>
          <w:p w:rsidR="00FA0C92" w:rsidRPr="00D829B0" w:rsidRDefault="00FA0C92" w:rsidP="00524651">
            <w:pPr>
              <w:pStyle w:val="TableHeader"/>
              <w:rPr>
                <w:sz w:val="20"/>
              </w:rPr>
            </w:pPr>
            <w:r w:rsidRPr="00D829B0">
              <w:rPr>
                <w:sz w:val="20"/>
              </w:rPr>
              <w:t>Owner</w:t>
            </w:r>
          </w:p>
        </w:tc>
        <w:tc>
          <w:tcPr>
            <w:tcW w:w="1260" w:type="dxa"/>
            <w:shd w:val="solid" w:color="DDDDDD" w:fill="D9D9D9"/>
          </w:tcPr>
          <w:p w:rsidR="00FA0C92" w:rsidRPr="00D829B0" w:rsidRDefault="00FA0C92" w:rsidP="00524651">
            <w:pPr>
              <w:pStyle w:val="TableHeader"/>
              <w:rPr>
                <w:sz w:val="20"/>
              </w:rPr>
            </w:pPr>
            <w:r w:rsidRPr="00D829B0">
              <w:rPr>
                <w:sz w:val="20"/>
              </w:rPr>
              <w:t>Status</w:t>
            </w:r>
          </w:p>
        </w:tc>
      </w:tr>
      <w:tr w:rsidR="00FA0C92" w:rsidRPr="00EC2BC8" w:rsidTr="007C75B1">
        <w:tblPrEx>
          <w:tblCellMar>
            <w:top w:w="0" w:type="dxa"/>
            <w:bottom w:w="0" w:type="dxa"/>
          </w:tblCellMar>
        </w:tblPrEx>
        <w:tc>
          <w:tcPr>
            <w:tcW w:w="648" w:type="dxa"/>
          </w:tcPr>
          <w:p w:rsidR="00FA0C92" w:rsidRPr="00EC2BC8" w:rsidRDefault="00FA0C92" w:rsidP="00524651">
            <w:pPr>
              <w:pStyle w:val="TableText"/>
              <w:numPr>
                <w:ilvl w:val="0"/>
                <w:numId w:val="7"/>
              </w:numPr>
              <w:rPr>
                <w:b/>
                <w:sz w:val="20"/>
              </w:rPr>
            </w:pPr>
          </w:p>
        </w:tc>
        <w:tc>
          <w:tcPr>
            <w:tcW w:w="3150" w:type="dxa"/>
          </w:tcPr>
          <w:p w:rsidR="00FA0C92" w:rsidRPr="00EC2BC8" w:rsidRDefault="00EE6573" w:rsidP="00524651">
            <w:pPr>
              <w:pStyle w:val="TableText"/>
              <w:rPr>
                <w:b/>
                <w:sz w:val="20"/>
              </w:rPr>
            </w:pPr>
            <w:r>
              <w:rPr>
                <w:b/>
                <w:sz w:val="20"/>
              </w:rPr>
              <w:t>New contract will experience serious delays</w:t>
            </w:r>
          </w:p>
        </w:tc>
        <w:tc>
          <w:tcPr>
            <w:tcW w:w="2610" w:type="dxa"/>
          </w:tcPr>
          <w:p w:rsidR="00FA0C92" w:rsidRPr="00EC2BC8" w:rsidRDefault="00EE6573" w:rsidP="00524651">
            <w:pPr>
              <w:pStyle w:val="TableText"/>
              <w:rPr>
                <w:b/>
                <w:sz w:val="20"/>
              </w:rPr>
            </w:pPr>
            <w:r>
              <w:rPr>
                <w:b/>
                <w:sz w:val="20"/>
              </w:rPr>
              <w:t>WFU work on testing will be curtailed</w:t>
            </w:r>
          </w:p>
        </w:tc>
        <w:tc>
          <w:tcPr>
            <w:tcW w:w="1080" w:type="dxa"/>
          </w:tcPr>
          <w:p w:rsidR="00FA0C92" w:rsidRPr="00EC2BC8" w:rsidRDefault="00604786" w:rsidP="00524651">
            <w:pPr>
              <w:pStyle w:val="TableText"/>
              <w:rPr>
                <w:b/>
                <w:sz w:val="20"/>
              </w:rPr>
            </w:pPr>
            <w:r>
              <w:rPr>
                <w:b/>
                <w:sz w:val="20"/>
              </w:rPr>
              <w:t>High</w:t>
            </w:r>
          </w:p>
        </w:tc>
        <w:tc>
          <w:tcPr>
            <w:tcW w:w="990" w:type="dxa"/>
          </w:tcPr>
          <w:p w:rsidR="00FA0C92" w:rsidRPr="00EC2BC8" w:rsidRDefault="00EE6573" w:rsidP="00524651">
            <w:pPr>
              <w:pStyle w:val="TableText"/>
              <w:rPr>
                <w:b/>
                <w:sz w:val="20"/>
              </w:rPr>
            </w:pPr>
            <w:r>
              <w:rPr>
                <w:b/>
                <w:sz w:val="20"/>
              </w:rPr>
              <w:t>High</w:t>
            </w:r>
          </w:p>
        </w:tc>
        <w:tc>
          <w:tcPr>
            <w:tcW w:w="2880" w:type="dxa"/>
          </w:tcPr>
          <w:p w:rsidR="00FA0C92" w:rsidRPr="00EC2BC8" w:rsidRDefault="00EE6573" w:rsidP="00524651">
            <w:pPr>
              <w:pStyle w:val="TableText"/>
              <w:rPr>
                <w:b/>
                <w:iCs/>
                <w:sz w:val="22"/>
                <w:szCs w:val="22"/>
              </w:rPr>
            </w:pPr>
            <w:r>
              <w:rPr>
                <w:b/>
                <w:iCs/>
                <w:sz w:val="22"/>
                <w:szCs w:val="22"/>
              </w:rPr>
              <w:t>Quick submission of contract</w:t>
            </w:r>
          </w:p>
        </w:tc>
        <w:tc>
          <w:tcPr>
            <w:tcW w:w="1980" w:type="dxa"/>
          </w:tcPr>
          <w:p w:rsidR="00FA0C92" w:rsidRPr="00EC2BC8" w:rsidRDefault="00EE6573" w:rsidP="00524651">
            <w:pPr>
              <w:pStyle w:val="TableText"/>
              <w:rPr>
                <w:b/>
                <w:sz w:val="20"/>
              </w:rPr>
            </w:pPr>
            <w:r>
              <w:rPr>
                <w:b/>
                <w:sz w:val="20"/>
              </w:rPr>
              <w:t>Semantic Bits</w:t>
            </w:r>
          </w:p>
        </w:tc>
        <w:tc>
          <w:tcPr>
            <w:tcW w:w="1260" w:type="dxa"/>
          </w:tcPr>
          <w:p w:rsidR="00FA0C92" w:rsidRPr="00EC2BC8" w:rsidRDefault="00FA0C92" w:rsidP="00524651">
            <w:pPr>
              <w:pStyle w:val="TableText"/>
              <w:rPr>
                <w:b/>
                <w:color w:val="FF0000"/>
                <w:sz w:val="20"/>
              </w:rPr>
            </w:pPr>
            <w:r w:rsidRPr="00EC2BC8">
              <w:rPr>
                <w:b/>
                <w:color w:val="FF0000"/>
                <w:sz w:val="20"/>
              </w:rPr>
              <w:t>&lt;&lt;Open or Closed&gt;&gt;</w:t>
            </w:r>
          </w:p>
        </w:tc>
      </w:tr>
    </w:tbl>
    <w:p w:rsidR="00FA0C92" w:rsidRDefault="00FA0C92"/>
    <w:p w:rsidR="00EF62B7" w:rsidRDefault="00EF62B7">
      <w:r>
        <w:t>Submitted by:</w:t>
      </w:r>
      <w:r w:rsidR="00EB5A36">
        <w:t xml:space="preserve"> Robert Morrell</w:t>
      </w:r>
    </w:p>
    <w:p w:rsidR="00EF62B7" w:rsidRDefault="00EF62B7">
      <w:pPr>
        <w:pStyle w:val="date"/>
        <w:rPr>
          <w:rFonts w:ascii="Book Antiqua" w:hAnsi="Book Antiqua"/>
        </w:rPr>
      </w:pPr>
      <w:r>
        <w:rPr>
          <w:rFonts w:ascii="Book Antiqua" w:hAnsi="Book Antiqua"/>
        </w:rPr>
        <w:t>_</w:t>
      </w:r>
      <w:r w:rsidR="00BD00D1">
        <w:rPr>
          <w:rFonts w:ascii="Book Antiqua" w:hAnsi="Book Antiqua"/>
          <w:noProof/>
        </w:rPr>
        <w:drawing>
          <wp:inline distT="0" distB="0" distL="0" distR="0">
            <wp:extent cx="1689735" cy="506730"/>
            <wp:effectExtent l="19050" t="0" r="5715"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7"/>
                    <a:srcRect/>
                    <a:stretch>
                      <a:fillRect/>
                    </a:stretch>
                  </pic:blipFill>
                  <pic:spPr bwMode="auto">
                    <a:xfrm>
                      <a:off x="0" y="0"/>
                      <a:ext cx="1689735" cy="506730"/>
                    </a:xfrm>
                    <a:prstGeom prst="rect">
                      <a:avLst/>
                    </a:prstGeom>
                    <a:noFill/>
                    <a:ln w="9525">
                      <a:noFill/>
                      <a:miter lim="800000"/>
                      <a:headEnd/>
                      <a:tailEnd/>
                    </a:ln>
                  </pic:spPr>
                </pic:pic>
              </a:graphicData>
            </a:graphic>
          </wp:inline>
        </w:drawing>
      </w:r>
      <w:r>
        <w:rPr>
          <w:rFonts w:ascii="Book Antiqua" w:hAnsi="Book Antiqua"/>
        </w:rPr>
        <w:t>_________________</w:t>
      </w:r>
      <w:r>
        <w:rPr>
          <w:rFonts w:ascii="Book Antiqua" w:hAnsi="Book Antiqua"/>
        </w:rPr>
        <w:tab/>
        <w:t>___</w:t>
      </w:r>
      <w:r w:rsidR="0036187E">
        <w:rPr>
          <w:rFonts w:ascii="Book Antiqua" w:hAnsi="Book Antiqua"/>
        </w:rPr>
        <w:t>10</w:t>
      </w:r>
      <w:r w:rsidR="004D2ACE">
        <w:rPr>
          <w:rFonts w:ascii="Book Antiqua" w:hAnsi="Book Antiqua"/>
        </w:rPr>
        <w:t>/0</w:t>
      </w:r>
      <w:r w:rsidR="0036187E">
        <w:rPr>
          <w:rFonts w:ascii="Book Antiqua" w:hAnsi="Book Antiqua"/>
        </w:rPr>
        <w:t>6</w:t>
      </w:r>
      <w:r w:rsidR="004D2ACE">
        <w:rPr>
          <w:rFonts w:ascii="Book Antiqua" w:hAnsi="Book Antiqua"/>
        </w:rPr>
        <w:t>/06</w:t>
      </w:r>
      <w:r>
        <w:rPr>
          <w:rFonts w:ascii="Book Antiqua" w:hAnsi="Book Antiqua"/>
        </w:rPr>
        <w:t>__________________</w:t>
      </w:r>
    </w:p>
    <w:p w:rsidR="00EF62B7" w:rsidRDefault="00EF62B7">
      <w:pPr>
        <w:pStyle w:val="date"/>
        <w:rPr>
          <w:rFonts w:ascii="Book Antiqua" w:hAnsi="Book Antiqua"/>
        </w:rPr>
      </w:pPr>
      <w:r>
        <w:rPr>
          <w:rFonts w:ascii="Book Antiqua" w:hAnsi="Book Antiqua"/>
        </w:rPr>
        <w:t>Signature</w:t>
      </w:r>
      <w:r>
        <w:rPr>
          <w:rFonts w:ascii="Book Antiqua" w:hAnsi="Book Antiqua"/>
        </w:rPr>
        <w:tab/>
      </w:r>
      <w:r>
        <w:rPr>
          <w:rFonts w:ascii="Book Antiqua" w:hAnsi="Book Antiqua"/>
        </w:rPr>
        <w:tab/>
      </w:r>
      <w:r>
        <w:rPr>
          <w:rFonts w:ascii="Book Antiqua" w:hAnsi="Book Antiqua"/>
        </w:rPr>
        <w:tab/>
        <w:t>Date</w:t>
      </w:r>
    </w:p>
    <w:p w:rsidR="00EF62B7" w:rsidRDefault="00EF62B7">
      <w:pPr>
        <w:pStyle w:val="date"/>
        <w:rPr>
          <w:rFonts w:ascii="Book Antiqua" w:hAnsi="Book Antiqua"/>
        </w:rPr>
      </w:pPr>
    </w:p>
    <w:p w:rsidR="00EF62B7" w:rsidRDefault="00EF62B7">
      <w:pPr>
        <w:pStyle w:val="date"/>
        <w:rPr>
          <w:rFonts w:ascii="Book Antiqua" w:hAnsi="Book Antiqua"/>
        </w:rPr>
      </w:pPr>
      <w:r>
        <w:rPr>
          <w:rFonts w:ascii="Book Antiqua" w:hAnsi="Book Antiqua"/>
        </w:rPr>
        <w:t>_____</w:t>
      </w:r>
      <w:r w:rsidR="00267252">
        <w:rPr>
          <w:rFonts w:ascii="Book Antiqua" w:hAnsi="Book Antiqua"/>
        </w:rPr>
        <w:t>Robert Morrell</w:t>
      </w:r>
      <w:r>
        <w:rPr>
          <w:rFonts w:ascii="Book Antiqua" w:hAnsi="Book Antiqua"/>
        </w:rPr>
        <w:t>__________</w:t>
      </w:r>
    </w:p>
    <w:p w:rsidR="00EF62B7" w:rsidRDefault="00EF62B7">
      <w:pPr>
        <w:pStyle w:val="date"/>
        <w:rPr>
          <w:rFonts w:ascii="Book Antiqua" w:hAnsi="Book Antiqua"/>
        </w:rPr>
      </w:pPr>
      <w:r>
        <w:rPr>
          <w:rFonts w:ascii="Book Antiqua" w:hAnsi="Book Antiqua"/>
        </w:rPr>
        <w:t>Name (please print)</w:t>
      </w:r>
    </w:p>
    <w:p w:rsidR="00EF62B7" w:rsidRDefault="00EF62B7">
      <w:pPr>
        <w:pStyle w:val="date"/>
        <w:rPr>
          <w:rFonts w:ascii="Book Antiqua" w:hAnsi="Book Antiqua"/>
        </w:rPr>
      </w:pPr>
    </w:p>
    <w:p w:rsidR="00EF62B7" w:rsidRDefault="00EF62B7">
      <w:pPr>
        <w:pStyle w:val="date"/>
        <w:rPr>
          <w:rFonts w:ascii="Book Antiqua" w:hAnsi="Book Antiqua"/>
        </w:rPr>
      </w:pPr>
      <w:r>
        <w:rPr>
          <w:rFonts w:ascii="Book Antiqua" w:hAnsi="Book Antiqua"/>
        </w:rPr>
        <w:t>________</w:t>
      </w:r>
      <w:r w:rsidR="007C75B1">
        <w:rPr>
          <w:rFonts w:ascii="Book Antiqua" w:hAnsi="Book Antiqua"/>
        </w:rPr>
        <w:t xml:space="preserve">Systems </w:t>
      </w:r>
      <w:proofErr w:type="gramStart"/>
      <w:r w:rsidR="007C75B1">
        <w:rPr>
          <w:rFonts w:ascii="Book Antiqua" w:hAnsi="Book Antiqua"/>
        </w:rPr>
        <w:t>Manager</w:t>
      </w:r>
      <w:r w:rsidR="00D24EE0">
        <w:rPr>
          <w:rFonts w:ascii="Book Antiqua" w:hAnsi="Book Antiqua"/>
        </w:rPr>
        <w:t xml:space="preserve">  CCCWFU</w:t>
      </w:r>
      <w:proofErr w:type="gramEnd"/>
      <w:r>
        <w:rPr>
          <w:rFonts w:ascii="Book Antiqua" w:hAnsi="Book Antiqua"/>
        </w:rPr>
        <w:t>_______________________________________</w:t>
      </w:r>
    </w:p>
    <w:p w:rsidR="00EF62B7" w:rsidRDefault="00EF62B7">
      <w:pPr>
        <w:pStyle w:val="date"/>
      </w:pPr>
      <w:r>
        <w:rPr>
          <w:rFonts w:ascii="Book Antiqua" w:hAnsi="Book Antiqua"/>
        </w:rPr>
        <w:t>Title/Organization</w:t>
      </w:r>
    </w:p>
    <w:sectPr w:rsidR="00EF62B7">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39F" w:rsidRDefault="00B5139F">
      <w:r>
        <w:separator/>
      </w:r>
    </w:p>
  </w:endnote>
  <w:endnote w:type="continuationSeparator" w:id="1">
    <w:p w:rsidR="00B5139F" w:rsidRDefault="00B513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embedBold r:id="rId1" w:subsetted="1" w:fontKey="{4F222102-DBA8-4DE4-B605-2BC1EAF843BA}"/>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Harvey Balls">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39F" w:rsidRDefault="00B5139F">
    <w:pPr>
      <w:pStyle w:val="Footer"/>
      <w:tabs>
        <w:tab w:val="left" w:pos="4620"/>
      </w:tabs>
      <w:spacing w:before="120"/>
      <w:rPr>
        <w:rStyle w:val="PageNumber"/>
        <w:sz w:val="20"/>
      </w:rPr>
    </w:pPr>
    <w:r>
      <w:rPr>
        <w:rStyle w:val="PageNumber"/>
        <w:sz w:val="20"/>
      </w:rPr>
      <w:pict>
        <v:rect id="_x0000_i1026" style="width:0;height:1.5pt" o:hralign="center" o:hrstd="t" o:hr="t" fillcolor="gray" stroked="f"/>
      </w:pict>
    </w:r>
  </w:p>
  <w:p w:rsidR="00B5139F" w:rsidRDefault="00B5139F">
    <w:pPr>
      <w:pStyle w:val="Footer"/>
      <w:tabs>
        <w:tab w:val="left" w:pos="4620"/>
      </w:tabs>
      <w:spacing w:before="120"/>
      <w:rPr>
        <w:rStyle w:val="PageNumber"/>
        <w:rFonts w:ascii="Arial" w:hAnsi="Arial"/>
        <w:sz w:val="20"/>
      </w:rPr>
    </w:pPr>
    <w:r>
      <w:rPr>
        <w:rStyle w:val="PageNumbe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36187E">
      <w:rPr>
        <w:rStyle w:val="PageNumber"/>
        <w:noProof/>
        <w:sz w:val="20"/>
      </w:rPr>
      <w:t>1</w:t>
    </w:r>
    <w:r>
      <w:rPr>
        <w:rStyle w:val="PageNumber"/>
        <w:sz w:val="20"/>
      </w:rPr>
      <w:fldChar w:fldCharType="end"/>
    </w:r>
    <w:r>
      <w:rPr>
        <w:rStyle w:val="PageNumber"/>
        <w:rFonts w:ascii="Arial" w:hAnsi="Arial"/>
        <w:sz w:val="20"/>
      </w:rPr>
      <w:tab/>
    </w:r>
    <w:r>
      <w:rPr>
        <w:rStyle w:val="PageNumber"/>
        <w:sz w:val="20"/>
      </w:rPr>
      <w:fldChar w:fldCharType="begin"/>
    </w:r>
    <w:r>
      <w:rPr>
        <w:rStyle w:val="PageNumber"/>
        <w:sz w:val="20"/>
      </w:rPr>
      <w:instrText xml:space="preserve"> DATE \@ "M/d/yyyy" </w:instrText>
    </w:r>
    <w:r>
      <w:rPr>
        <w:rStyle w:val="PageNumber"/>
        <w:sz w:val="20"/>
      </w:rPr>
      <w:fldChar w:fldCharType="separate"/>
    </w:r>
    <w:r>
      <w:rPr>
        <w:rStyle w:val="PageNumber"/>
        <w:noProof/>
        <w:sz w:val="20"/>
      </w:rPr>
      <w:t>10/6/2008</w:t>
    </w:r>
    <w:r>
      <w:rPr>
        <w:rStyle w:val="PageNumber"/>
        <w:sz w:val="20"/>
      </w:rPr>
      <w:fldChar w:fldCharType="end"/>
    </w:r>
  </w:p>
  <w:p w:rsidR="00B5139F" w:rsidRDefault="00B513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39F" w:rsidRDefault="00B5139F">
      <w:r>
        <w:separator/>
      </w:r>
    </w:p>
  </w:footnote>
  <w:footnote w:type="continuationSeparator" w:id="1">
    <w:p w:rsidR="00B5139F" w:rsidRDefault="00B513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39F" w:rsidRDefault="00B5139F">
    <w:pPr>
      <w:pStyle w:val="Header"/>
    </w:pPr>
    <w:r>
      <w:rPr>
        <w:noProof/>
        <w:sz w:val="20"/>
      </w:rPr>
      <w:drawing>
        <wp:anchor distT="0" distB="0" distL="114300" distR="114300" simplePos="0" relativeHeight="251657728" behindDoc="0" locked="0" layoutInCell="1" allowOverlap="1">
          <wp:simplePos x="0" y="0"/>
          <wp:positionH relativeFrom="column">
            <wp:posOffset>51435</wp:posOffset>
          </wp:positionH>
          <wp:positionV relativeFrom="paragraph">
            <wp:posOffset>2540</wp:posOffset>
          </wp:positionV>
          <wp:extent cx="5829300" cy="571500"/>
          <wp:effectExtent l="19050" t="0" r="0" b="0"/>
          <wp:wrapNone/>
          <wp:docPr id="1" name="Picture 1" descr="caBIG_heade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IG_headerfinal"/>
                  <pic:cNvPicPr>
                    <a:picLocks noChangeAspect="1" noChangeArrowheads="1"/>
                  </pic:cNvPicPr>
                </pic:nvPicPr>
                <pic:blipFill>
                  <a:blip r:embed="rId1"/>
                  <a:srcRect/>
                  <a:stretch>
                    <a:fillRect/>
                  </a:stretch>
                </pic:blipFill>
                <pic:spPr bwMode="auto">
                  <a:xfrm>
                    <a:off x="0" y="0"/>
                    <a:ext cx="5829300" cy="571500"/>
                  </a:xfrm>
                  <a:prstGeom prst="rect">
                    <a:avLst/>
                  </a:prstGeom>
                  <a:noFill/>
                </pic:spPr>
              </pic:pic>
            </a:graphicData>
          </a:graphic>
        </wp:anchor>
      </w:drawing>
    </w:r>
  </w:p>
  <w:p w:rsidR="00B5139F" w:rsidRDefault="00B5139F">
    <w:pPr>
      <w:pStyle w:val="Header"/>
    </w:pPr>
  </w:p>
  <w:p w:rsidR="00B5139F" w:rsidRDefault="00B5139F">
    <w:pPr>
      <w:pStyle w:val="Header"/>
    </w:pPr>
  </w:p>
  <w:p w:rsidR="00B5139F" w:rsidRDefault="00B5139F">
    <w:pPr>
      <w:pStyle w:val="Header"/>
    </w:pPr>
    <w:r>
      <w:pict>
        <v:rect id="_x0000_i1025" style="width:0;height:1.5pt" o:hralign="center" o:hrstd="t" o:hr="t" fillcolor="gray" stroked="f"/>
      </w:pict>
    </w:r>
  </w:p>
  <w:p w:rsidR="00B5139F" w:rsidRDefault="00B5139F">
    <w:pPr>
      <w:pStyle w:val="Header"/>
      <w:tabs>
        <w:tab w:val="clear" w:pos="9360"/>
        <w:tab w:val="right" w:pos="9270"/>
      </w:tabs>
      <w:rPr>
        <w:b/>
        <w:bCs/>
        <w:sz w:val="20"/>
      </w:rPr>
    </w:pPr>
    <w:r>
      <w:rPr>
        <w:b/>
        <w:bCs/>
        <w:sz w:val="20"/>
      </w:rPr>
      <w:tab/>
    </w:r>
    <w:r>
      <w:rPr>
        <w:b/>
        <w:bCs/>
        <w:sz w:val="20"/>
      </w:rPr>
      <w:tab/>
    </w:r>
  </w:p>
  <w:p w:rsidR="00B5139F" w:rsidRDefault="00B513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726EF"/>
    <w:multiLevelType w:val="hybridMultilevel"/>
    <w:tmpl w:val="D766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615FCD"/>
    <w:multiLevelType w:val="hybridMultilevel"/>
    <w:tmpl w:val="EE06EC78"/>
    <w:lvl w:ilvl="0" w:tplc="04090001">
      <w:start w:val="1"/>
      <w:numFmt w:val="bullet"/>
      <w:lvlText w:val=""/>
      <w:lvlJc w:val="left"/>
      <w:pPr>
        <w:tabs>
          <w:tab w:val="num" w:pos="360"/>
        </w:tabs>
        <w:ind w:left="360" w:hanging="360"/>
      </w:pPr>
      <w:rPr>
        <w:rFonts w:ascii="Symbol" w:hAnsi="Symbol" w:hint="default"/>
      </w:rPr>
    </w:lvl>
    <w:lvl w:ilvl="1" w:tplc="5FEA1866">
      <w:start w:val="1"/>
      <w:numFmt w:val="bullet"/>
      <w:lvlText w:val=""/>
      <w:lvlJc w:val="left"/>
      <w:pPr>
        <w:tabs>
          <w:tab w:val="num" w:pos="1080"/>
        </w:tabs>
        <w:ind w:left="1080" w:hanging="360"/>
      </w:pPr>
      <w:rPr>
        <w:rFonts w:ascii="Symbol" w:hAnsi="Symbol"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ADB4665"/>
    <w:multiLevelType w:val="singleLevel"/>
    <w:tmpl w:val="09FA021C"/>
    <w:lvl w:ilvl="0">
      <w:start w:val="1"/>
      <w:numFmt w:val="decimal"/>
      <w:lvlText w:val="%1."/>
      <w:lvlJc w:val="left"/>
      <w:pPr>
        <w:tabs>
          <w:tab w:val="num" w:pos="360"/>
        </w:tabs>
        <w:ind w:left="216" w:hanging="216"/>
      </w:pPr>
    </w:lvl>
  </w:abstractNum>
  <w:abstractNum w:abstractNumId="3">
    <w:nsid w:val="5386066F"/>
    <w:multiLevelType w:val="hybridMultilevel"/>
    <w:tmpl w:val="F2DC8B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4DA4BC7"/>
    <w:multiLevelType w:val="hybridMultilevel"/>
    <w:tmpl w:val="AC781F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7A579D6"/>
    <w:multiLevelType w:val="hybridMultilevel"/>
    <w:tmpl w:val="C4C0957A"/>
    <w:lvl w:ilvl="0" w:tplc="366EA5A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16324DB"/>
    <w:multiLevelType w:val="hybridMultilevel"/>
    <w:tmpl w:val="584A71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6"/>
  <w:embedTrueTypeFonts/>
  <w:embedSystemFonts/>
  <w:saveSubset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endnote w:id="0"/>
    <w:endnote w:id="1"/>
  </w:endnotePr>
  <w:compat/>
  <w:rsids>
    <w:rsidRoot w:val="00F610F4"/>
    <w:rsid w:val="00015013"/>
    <w:rsid w:val="00053C78"/>
    <w:rsid w:val="000617E8"/>
    <w:rsid w:val="00072FAF"/>
    <w:rsid w:val="00085655"/>
    <w:rsid w:val="00091646"/>
    <w:rsid w:val="00092171"/>
    <w:rsid w:val="000C75B9"/>
    <w:rsid w:val="000E166C"/>
    <w:rsid w:val="000F1538"/>
    <w:rsid w:val="00102FF9"/>
    <w:rsid w:val="00104656"/>
    <w:rsid w:val="001866F8"/>
    <w:rsid w:val="001B028A"/>
    <w:rsid w:val="00207796"/>
    <w:rsid w:val="002405F4"/>
    <w:rsid w:val="00267252"/>
    <w:rsid w:val="002B0D24"/>
    <w:rsid w:val="002F55D9"/>
    <w:rsid w:val="00302704"/>
    <w:rsid w:val="003430E5"/>
    <w:rsid w:val="003545DD"/>
    <w:rsid w:val="0036187E"/>
    <w:rsid w:val="003652DF"/>
    <w:rsid w:val="00395061"/>
    <w:rsid w:val="00397FD9"/>
    <w:rsid w:val="003C6D03"/>
    <w:rsid w:val="003D00A0"/>
    <w:rsid w:val="00435D25"/>
    <w:rsid w:val="00462A83"/>
    <w:rsid w:val="0047562B"/>
    <w:rsid w:val="00492B27"/>
    <w:rsid w:val="004962D5"/>
    <w:rsid w:val="004C0040"/>
    <w:rsid w:val="004C2B82"/>
    <w:rsid w:val="004C7B75"/>
    <w:rsid w:val="004D2ACE"/>
    <w:rsid w:val="004D5A32"/>
    <w:rsid w:val="004E59E6"/>
    <w:rsid w:val="00513197"/>
    <w:rsid w:val="00524651"/>
    <w:rsid w:val="00554385"/>
    <w:rsid w:val="00555F7B"/>
    <w:rsid w:val="00585BE4"/>
    <w:rsid w:val="005B68A2"/>
    <w:rsid w:val="005B77FF"/>
    <w:rsid w:val="005B7ECC"/>
    <w:rsid w:val="00604786"/>
    <w:rsid w:val="00610083"/>
    <w:rsid w:val="00631DDF"/>
    <w:rsid w:val="006348B4"/>
    <w:rsid w:val="006455A3"/>
    <w:rsid w:val="00651F71"/>
    <w:rsid w:val="00657384"/>
    <w:rsid w:val="006B1724"/>
    <w:rsid w:val="006C7B68"/>
    <w:rsid w:val="006E119D"/>
    <w:rsid w:val="007001E5"/>
    <w:rsid w:val="00754A07"/>
    <w:rsid w:val="00772FD5"/>
    <w:rsid w:val="00795E7D"/>
    <w:rsid w:val="007A4A4D"/>
    <w:rsid w:val="007B0FCC"/>
    <w:rsid w:val="007C75B1"/>
    <w:rsid w:val="007D5B51"/>
    <w:rsid w:val="007F1243"/>
    <w:rsid w:val="00810D76"/>
    <w:rsid w:val="00812122"/>
    <w:rsid w:val="00831E9B"/>
    <w:rsid w:val="00846765"/>
    <w:rsid w:val="008653D5"/>
    <w:rsid w:val="00873B97"/>
    <w:rsid w:val="008A3F6C"/>
    <w:rsid w:val="008B6509"/>
    <w:rsid w:val="008D2C58"/>
    <w:rsid w:val="008E582B"/>
    <w:rsid w:val="00904F17"/>
    <w:rsid w:val="0093334B"/>
    <w:rsid w:val="00940D92"/>
    <w:rsid w:val="00977C71"/>
    <w:rsid w:val="0099766C"/>
    <w:rsid w:val="009B5D88"/>
    <w:rsid w:val="009E5EE5"/>
    <w:rsid w:val="00A77196"/>
    <w:rsid w:val="00AB491E"/>
    <w:rsid w:val="00AC75AE"/>
    <w:rsid w:val="00AD4D14"/>
    <w:rsid w:val="00B22823"/>
    <w:rsid w:val="00B409F1"/>
    <w:rsid w:val="00B5139F"/>
    <w:rsid w:val="00BA496A"/>
    <w:rsid w:val="00BD00D1"/>
    <w:rsid w:val="00C401CC"/>
    <w:rsid w:val="00C72DD5"/>
    <w:rsid w:val="00CB36E5"/>
    <w:rsid w:val="00CC4036"/>
    <w:rsid w:val="00CF7B12"/>
    <w:rsid w:val="00D24EE0"/>
    <w:rsid w:val="00D346CD"/>
    <w:rsid w:val="00D52963"/>
    <w:rsid w:val="00D80125"/>
    <w:rsid w:val="00DC4EC7"/>
    <w:rsid w:val="00E23D40"/>
    <w:rsid w:val="00E371FD"/>
    <w:rsid w:val="00EB5A36"/>
    <w:rsid w:val="00EC2BC8"/>
    <w:rsid w:val="00EE6573"/>
    <w:rsid w:val="00EF62B7"/>
    <w:rsid w:val="00F134E7"/>
    <w:rsid w:val="00F22A06"/>
    <w:rsid w:val="00F610F4"/>
    <w:rsid w:val="00F84F8F"/>
    <w:rsid w:val="00F91567"/>
    <w:rsid w:val="00F91C7C"/>
    <w:rsid w:val="00FA0C92"/>
    <w:rsid w:val="00FA3ED6"/>
    <w:rsid w:val="00FB1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Pr>
      <w:rFonts w:ascii="Book Antiqua" w:hAnsi="Book Antiqua"/>
      <w:sz w:val="24"/>
    </w:rPr>
  </w:style>
  <w:style w:type="paragraph" w:styleId="Heading1">
    <w:name w:val="heading 1"/>
    <w:aliases w:val="1 ghost,g"/>
    <w:basedOn w:val="Normal"/>
    <w:next w:val="Normal"/>
    <w:qFormat/>
    <w:pPr>
      <w:spacing w:after="280" w:line="360" w:lineRule="atLeast"/>
      <w:outlineLvl w:val="0"/>
    </w:pPr>
  </w:style>
  <w:style w:type="paragraph" w:styleId="Heading2">
    <w:name w:val="heading 2"/>
    <w:aliases w:val="2 headline,h"/>
    <w:basedOn w:val="Normal"/>
    <w:next w:val="Normal"/>
    <w:qFormat/>
    <w:pPr>
      <w:keepNext/>
      <w:spacing w:after="280"/>
      <w:outlineLvl w:val="1"/>
    </w:pPr>
    <w:rPr>
      <w:b/>
      <w:caps/>
    </w:rPr>
  </w:style>
  <w:style w:type="paragraph" w:styleId="Heading3">
    <w:name w:val="heading 3"/>
    <w:aliases w:val="3 bullet,b,2"/>
    <w:basedOn w:val="Normal"/>
    <w:qFormat/>
    <w:pPr>
      <w:ind w:left="1094" w:hanging="547"/>
      <w:outlineLvl w:val="2"/>
    </w:pPr>
  </w:style>
  <w:style w:type="paragraph" w:styleId="Heading4">
    <w:name w:val="heading 4"/>
    <w:aliases w:val="4 dash,d,3"/>
    <w:basedOn w:val="Normal"/>
    <w:qFormat/>
    <w:pPr>
      <w:ind w:left="1627" w:hanging="547"/>
      <w:outlineLvl w:val="3"/>
    </w:pPr>
  </w:style>
  <w:style w:type="paragraph" w:styleId="Heading5">
    <w:name w:val="heading 5"/>
    <w:aliases w:val="5 sub-bullet,sb,4"/>
    <w:basedOn w:val="Normal"/>
    <w:qFormat/>
    <w:pPr>
      <w:ind w:left="2174" w:hanging="547"/>
      <w:outlineLvl w:val="4"/>
    </w:pPr>
  </w:style>
  <w:style w:type="paragraph" w:styleId="Heading6">
    <w:name w:val="heading 6"/>
    <w:aliases w:val="sub-dash,sd,5"/>
    <w:basedOn w:val="Normal"/>
    <w:qFormat/>
    <w:pPr>
      <w:ind w:left="2707" w:hanging="547"/>
      <w:outlineLvl w:val="5"/>
    </w:pPr>
  </w:style>
  <w:style w:type="paragraph" w:styleId="Heading7">
    <w:name w:val="heading 7"/>
    <w:basedOn w:val="Normal"/>
    <w:next w:val="Normal"/>
    <w:qFormat/>
    <w:pPr>
      <w:keepNext/>
      <w:jc w:val="center"/>
      <w:outlineLvl w:val="6"/>
    </w:pPr>
    <w:rPr>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enterbold">
    <w:name w:val="center bold"/>
    <w:aliases w:val="cbo"/>
    <w:basedOn w:val="Normal"/>
    <w:pPr>
      <w:jc w:val="center"/>
    </w:pPr>
    <w:rPr>
      <w:b/>
    </w:rPr>
  </w:style>
  <w:style w:type="paragraph" w:customStyle="1" w:styleId="centerplain">
    <w:name w:val="center plain"/>
    <w:aliases w:val="cp"/>
    <w:basedOn w:val="Normal"/>
    <w:pPr>
      <w:jc w:val="center"/>
    </w:pPr>
  </w:style>
  <w:style w:type="paragraph" w:customStyle="1" w:styleId="coltext">
    <w:name w:val="col text"/>
    <w:aliases w:val="9 col text,ct"/>
    <w:basedOn w:val="Normal"/>
    <w:pPr>
      <w:tabs>
        <w:tab w:val="left" w:pos="259"/>
      </w:tabs>
      <w:spacing w:before="80" w:after="80"/>
    </w:pPr>
  </w:style>
  <w:style w:type="paragraph" w:customStyle="1" w:styleId="colbullet">
    <w:name w:val="col bullet"/>
    <w:aliases w:val="cb"/>
    <w:basedOn w:val="coltext"/>
    <w:pPr>
      <w:tabs>
        <w:tab w:val="clear" w:pos="259"/>
        <w:tab w:val="left" w:pos="446"/>
      </w:tabs>
      <w:ind w:left="259" w:hanging="259"/>
    </w:pPr>
  </w:style>
  <w:style w:type="paragraph" w:customStyle="1" w:styleId="coldash">
    <w:name w:val="col dash"/>
    <w:aliases w:val="cd"/>
    <w:basedOn w:val="colbullet"/>
    <w:pPr>
      <w:tabs>
        <w:tab w:val="clear" w:pos="446"/>
        <w:tab w:val="left" w:pos="806"/>
      </w:tabs>
      <w:ind w:left="533" w:hanging="274"/>
    </w:pPr>
  </w:style>
  <w:style w:type="paragraph" w:customStyle="1" w:styleId="colheading">
    <w:name w:val="col heading"/>
    <w:aliases w:val="8 col heading,ch"/>
    <w:basedOn w:val="Normal"/>
    <w:pPr>
      <w:spacing w:before="80" w:after="80"/>
      <w:jc w:val="center"/>
    </w:pPr>
    <w:rPr>
      <w:b/>
      <w:caps/>
    </w:rPr>
  </w:style>
  <w:style w:type="paragraph" w:customStyle="1" w:styleId="colsub-bullet">
    <w:name w:val="col sub-bullet"/>
    <w:aliases w:val="csb"/>
    <w:basedOn w:val="coldash"/>
    <w:pPr>
      <w:tabs>
        <w:tab w:val="clear" w:pos="806"/>
      </w:tabs>
      <w:ind w:left="792"/>
    </w:pPr>
  </w:style>
  <w:style w:type="paragraph" w:customStyle="1" w:styleId="colsub-dash">
    <w:name w:val="col sub-dash"/>
    <w:aliases w:val="csd"/>
    <w:basedOn w:val="colsub-bullet"/>
    <w:pPr>
      <w:ind w:left="1080" w:hanging="259"/>
    </w:pPr>
  </w:style>
  <w:style w:type="paragraph" w:customStyle="1" w:styleId="colsub-heading">
    <w:name w:val="col sub-heading"/>
    <w:aliases w:val="csh"/>
    <w:basedOn w:val="colheading"/>
    <w:rPr>
      <w:caps w:val="0"/>
    </w:rPr>
  </w:style>
  <w:style w:type="paragraph" w:customStyle="1" w:styleId="first">
    <w:name w:val="first"/>
    <w:aliases w:val="f,1"/>
    <w:basedOn w:val="Normal"/>
    <w:pPr>
      <w:ind w:left="547" w:hanging="547"/>
    </w:pPr>
  </w:style>
  <w:style w:type="paragraph" w:styleId="Footer">
    <w:name w:val="footer"/>
    <w:basedOn w:val="Normal"/>
    <w:pPr>
      <w:tabs>
        <w:tab w:val="center" w:pos="4680"/>
        <w:tab w:val="right" w:pos="9360"/>
      </w:tabs>
    </w:pPr>
  </w:style>
  <w:style w:type="paragraph" w:customStyle="1" w:styleId="footnote">
    <w:name w:val="footnote"/>
    <w:aliases w:val="fn"/>
    <w:basedOn w:val="Normal"/>
    <w:pPr>
      <w:ind w:left="360" w:hanging="360"/>
    </w:pPr>
    <w:rPr>
      <w:i/>
      <w:sz w:val="18"/>
    </w:rPr>
  </w:style>
  <w:style w:type="character" w:styleId="FootnoteReference">
    <w:name w:val="footnote reference"/>
    <w:basedOn w:val="DefaultParagraphFont"/>
    <w:semiHidden/>
    <w:rPr>
      <w:i/>
      <w:position w:val="6"/>
      <w:sz w:val="18"/>
      <w:vertAlign w:val="baseline"/>
    </w:rPr>
  </w:style>
  <w:style w:type="paragraph" w:styleId="FootnoteText">
    <w:name w:val="footnote text"/>
    <w:basedOn w:val="Normal"/>
    <w:semiHidden/>
    <w:pPr>
      <w:ind w:left="360" w:hanging="360"/>
    </w:pPr>
    <w:rPr>
      <w:i/>
      <w:sz w:val="18"/>
    </w:rPr>
  </w:style>
  <w:style w:type="paragraph" w:customStyle="1" w:styleId="harveyball">
    <w:name w:val="harvey ball"/>
    <w:basedOn w:val="Normal"/>
    <w:pPr>
      <w:spacing w:before="20" w:after="20"/>
      <w:jc w:val="center"/>
    </w:pPr>
    <w:rPr>
      <w:rFonts w:ascii="Harvey Balls" w:hAnsi="Harvey Balls"/>
      <w:sz w:val="22"/>
    </w:rPr>
  </w:style>
  <w:style w:type="paragraph" w:styleId="Header">
    <w:name w:val="header"/>
    <w:basedOn w:val="Normal"/>
    <w:pPr>
      <w:tabs>
        <w:tab w:val="center" w:pos="5040"/>
        <w:tab w:val="right" w:pos="9360"/>
      </w:tabs>
    </w:pPr>
  </w:style>
  <w:style w:type="paragraph" w:customStyle="1" w:styleId="note">
    <w:name w:val="note"/>
    <w:aliases w:val="no"/>
    <w:basedOn w:val="Normal"/>
    <w:pPr>
      <w:ind w:left="547" w:hanging="547"/>
    </w:pPr>
    <w:rPr>
      <w:i/>
      <w:sz w:val="18"/>
    </w:rPr>
  </w:style>
  <w:style w:type="paragraph" w:customStyle="1" w:styleId="numberedtext">
    <w:name w:val="numbered text"/>
    <w:aliases w:val="nt"/>
    <w:basedOn w:val="Normal"/>
    <w:pPr>
      <w:keepNext/>
      <w:ind w:left="547" w:hanging="547"/>
    </w:pPr>
    <w:rPr>
      <w:b/>
      <w:caps/>
    </w:rPr>
  </w:style>
  <w:style w:type="paragraph" w:customStyle="1" w:styleId="oversizedgraphic">
    <w:name w:val="oversized graphic"/>
    <w:basedOn w:val="Normal"/>
    <w:pPr>
      <w:ind w:left="-360" w:right="-360"/>
    </w:pPr>
  </w:style>
  <w:style w:type="paragraph" w:customStyle="1" w:styleId="paragraph">
    <w:name w:val="paragraph"/>
    <w:aliases w:val="p"/>
    <w:basedOn w:val="Normal"/>
    <w:pPr>
      <w:ind w:firstLine="547"/>
    </w:pPr>
  </w:style>
  <w:style w:type="paragraph" w:customStyle="1" w:styleId="source">
    <w:name w:val="source"/>
    <w:aliases w:val="so"/>
    <w:basedOn w:val="Normal"/>
    <w:pPr>
      <w:tabs>
        <w:tab w:val="right" w:pos="720"/>
      </w:tabs>
      <w:ind w:left="907" w:hanging="907"/>
    </w:pPr>
    <w:rPr>
      <w:i/>
      <w:sz w:val="18"/>
    </w:rPr>
  </w:style>
  <w:style w:type="paragraph" w:customStyle="1" w:styleId="step">
    <w:name w:val="step"/>
    <w:aliases w:val="st"/>
    <w:basedOn w:val="Normal"/>
    <w:pPr>
      <w:keepNext/>
      <w:ind w:left="1080" w:hanging="1080"/>
    </w:pPr>
    <w:rPr>
      <w:b/>
    </w:rPr>
  </w:style>
  <w:style w:type="paragraph" w:customStyle="1" w:styleId="sub-heading">
    <w:name w:val="sub-heading"/>
    <w:aliases w:val="sh"/>
    <w:basedOn w:val="Heading2"/>
    <w:rPr>
      <w:caps w:val="0"/>
    </w:rPr>
  </w:style>
  <w:style w:type="paragraph" w:customStyle="1" w:styleId="tabletitle">
    <w:name w:val="table title"/>
    <w:basedOn w:val="Normal"/>
    <w:pPr>
      <w:jc w:val="center"/>
    </w:pPr>
    <w:rPr>
      <w:b/>
    </w:rPr>
  </w:style>
  <w:style w:type="paragraph" w:customStyle="1" w:styleId="trailer">
    <w:name w:val="trailer"/>
    <w:aliases w:val="7 trailer,t"/>
    <w:basedOn w:val="Heading2"/>
    <w:next w:val="Heading1"/>
    <w:pPr>
      <w:framePr w:hSpace="187" w:vSpace="187" w:wrap="around" w:hAnchor="text" w:yAlign="bottom"/>
      <w:spacing w:after="120"/>
    </w:pPr>
  </w:style>
  <w:style w:type="paragraph" w:styleId="BlockText">
    <w:name w:val="Block Text"/>
    <w:basedOn w:val="Normal"/>
    <w:pPr>
      <w:spacing w:line="360" w:lineRule="atLeast"/>
      <w:ind w:left="994" w:right="994"/>
      <w:jc w:val="center"/>
    </w:pPr>
    <w:rPr>
      <w:b/>
      <w:caps/>
      <w:sz w:val="36"/>
    </w:rPr>
  </w:style>
  <w:style w:type="paragraph" w:styleId="BodyText">
    <w:name w:val="Body Text"/>
    <w:basedOn w:val="Normal"/>
    <w:pPr>
      <w:jc w:val="center"/>
    </w:pPr>
    <w:rPr>
      <w:rFonts w:ascii="Arial" w:hAnsi="Arial"/>
      <w:i/>
      <w:sz w:val="18"/>
    </w:rPr>
  </w:style>
  <w:style w:type="paragraph" w:customStyle="1" w:styleId="Subheading">
    <w:name w:val="Sub heading"/>
    <w:basedOn w:val="Normal"/>
    <w:pPr>
      <w:spacing w:before="120" w:after="120"/>
      <w:ind w:left="360"/>
    </w:pPr>
    <w:rPr>
      <w:rFonts w:ascii="Times New Roman" w:hAnsi="Times New Roman"/>
      <w:b/>
      <w:bCs/>
      <w:szCs w:val="22"/>
    </w:rPr>
  </w:style>
  <w:style w:type="character" w:styleId="PageNumber">
    <w:name w:val="page number"/>
  </w:style>
  <w:style w:type="paragraph" w:styleId="Title">
    <w:name w:val="Title"/>
    <w:basedOn w:val="Normal"/>
    <w:qFormat/>
    <w:pPr>
      <w:jc w:val="center"/>
    </w:pPr>
    <w:rPr>
      <w:rFonts w:ascii="Times New Roman" w:hAnsi="Times New Roman"/>
      <w:b/>
    </w:rPr>
  </w:style>
  <w:style w:type="paragraph" w:customStyle="1" w:styleId="date">
    <w:name w:val="date"/>
    <w:basedOn w:val="Normal"/>
    <w:pPr>
      <w:tabs>
        <w:tab w:val="left" w:pos="4680"/>
      </w:tabs>
    </w:pPr>
    <w:rPr>
      <w:rFonts w:ascii="Palatino" w:hAnsi="Palatino"/>
    </w:rPr>
  </w:style>
  <w:style w:type="paragraph" w:customStyle="1" w:styleId="TableText">
    <w:name w:val="Table Text"/>
    <w:basedOn w:val="Normal"/>
    <w:rsid w:val="00FA0C92"/>
    <w:pPr>
      <w:spacing w:before="20" w:after="20"/>
    </w:pPr>
    <w:rPr>
      <w:rFonts w:ascii="Arial" w:hAnsi="Arial"/>
      <w:sz w:val="18"/>
    </w:rPr>
  </w:style>
  <w:style w:type="paragraph" w:customStyle="1" w:styleId="TableHeader">
    <w:name w:val="Table Header"/>
    <w:basedOn w:val="TableText"/>
    <w:rsid w:val="00FA0C92"/>
    <w:pPr>
      <w:jc w:val="center"/>
    </w:pPr>
    <w:rPr>
      <w:b/>
    </w:rPr>
  </w:style>
  <w:style w:type="paragraph" w:styleId="BalloonText">
    <w:name w:val="Balloon Text"/>
    <w:basedOn w:val="Normal"/>
    <w:semiHidden/>
    <w:rsid w:val="00812122"/>
    <w:rPr>
      <w:rFonts w:ascii="Tahoma" w:hAnsi="Tahoma" w:cs="Tahoma"/>
      <w:sz w:val="16"/>
      <w:szCs w:val="16"/>
    </w:rPr>
  </w:style>
  <w:style w:type="character" w:styleId="CommentReference">
    <w:name w:val="annotation reference"/>
    <w:basedOn w:val="DefaultParagraphFont"/>
    <w:semiHidden/>
    <w:rsid w:val="00812122"/>
    <w:rPr>
      <w:sz w:val="16"/>
      <w:szCs w:val="16"/>
    </w:rPr>
  </w:style>
  <w:style w:type="paragraph" w:styleId="CommentText">
    <w:name w:val="annotation text"/>
    <w:basedOn w:val="Normal"/>
    <w:semiHidden/>
    <w:rsid w:val="00812122"/>
    <w:rPr>
      <w:sz w:val="20"/>
    </w:rPr>
  </w:style>
  <w:style w:type="paragraph" w:styleId="CommentSubject">
    <w:name w:val="annotation subject"/>
    <w:basedOn w:val="CommentText"/>
    <w:next w:val="CommentText"/>
    <w:semiHidden/>
    <w:rsid w:val="00812122"/>
    <w:rPr>
      <w:b/>
      <w:bCs/>
    </w:rPr>
  </w:style>
  <w:style w:type="character" w:styleId="Hyperlink">
    <w:name w:val="Hyperlink"/>
    <w:basedOn w:val="DefaultParagraphFont"/>
    <w:rsid w:val="00092171"/>
    <w:rPr>
      <w:color w:val="0000FF"/>
      <w:u w:val="single"/>
    </w:rPr>
  </w:style>
  <w:style w:type="paragraph" w:styleId="ListParagraph">
    <w:name w:val="List Paragraph"/>
    <w:basedOn w:val="Normal"/>
    <w:uiPriority w:val="34"/>
    <w:qFormat/>
    <w:rsid w:val="008467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309</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Monthly caBIG WS/WG Status Report</vt:lpstr>
    </vt:vector>
  </TitlesOfParts>
  <Company>Booz Allen &amp; Hamilton</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caBIG WS/WG Status Report</dc:title>
  <dc:subject/>
  <dc:creator>Louise Goler-Brittain</dc:creator>
  <cp:keywords/>
  <dc:description/>
  <cp:lastModifiedBy>WFUHS</cp:lastModifiedBy>
  <cp:revision>3</cp:revision>
  <cp:lastPrinted>2004-04-22T16:53:00Z</cp:lastPrinted>
  <dcterms:created xsi:type="dcterms:W3CDTF">2008-10-06T20:15:00Z</dcterms:created>
  <dcterms:modified xsi:type="dcterms:W3CDTF">2008-10-06T20:26:00Z</dcterms:modified>
</cp:coreProperties>
</file>