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B26D77B" w14:textId="77777777" w:rsidR="00921CE6" w:rsidRDefault="007A480D">
      <w:pPr>
        <w:pStyle w:val="Heading1"/>
        <w:widowControl w:val="0"/>
        <w:contextualSpacing w:val="0"/>
      </w:pPr>
      <w:bookmarkStart w:id="0" w:name="h.uw0hftw7kf0v" w:colFirst="0" w:colLast="0"/>
      <w:bookmarkEnd w:id="0"/>
      <w:proofErr w:type="gramStart"/>
      <w:r>
        <w:t>caGrid</w:t>
      </w:r>
      <w:proofErr w:type="gramEnd"/>
      <w:r>
        <w:t xml:space="preserve"> 2.1 Requirements</w:t>
      </w:r>
    </w:p>
    <w:p w14:paraId="6C25360A" w14:textId="77777777" w:rsidR="00921CE6" w:rsidRDefault="00921CE6"/>
    <w:p w14:paraId="6A970BDA" w14:textId="77777777" w:rsidR="00921CE6" w:rsidRDefault="007A480D">
      <w:pPr>
        <w:widowControl w:val="0"/>
      </w:pPr>
      <w:r>
        <w:t>The goal of the development effort for caGrid 2.1 is to accomplish the following:</w:t>
      </w:r>
    </w:p>
    <w:p w14:paraId="3FAE8B87" w14:textId="77777777" w:rsidR="00921CE6" w:rsidRDefault="00921CE6">
      <w:pPr>
        <w:widowControl w:val="0"/>
      </w:pPr>
    </w:p>
    <w:p w14:paraId="262B9203" w14:textId="38472892" w:rsidR="00921CE6" w:rsidRDefault="007A480D">
      <w:pPr>
        <w:widowControl w:val="0"/>
        <w:numPr>
          <w:ilvl w:val="0"/>
          <w:numId w:val="1"/>
        </w:numPr>
        <w:ind w:hanging="359"/>
        <w:contextualSpacing/>
      </w:pPr>
      <w:r>
        <w:t xml:space="preserve">Migrate </w:t>
      </w:r>
      <w:r w:rsidR="00113A38">
        <w:t xml:space="preserve">all currently supported </w:t>
      </w:r>
      <w:r>
        <w:t>caGrid services away from Globus to the caGrid 2.x technology stack.</w:t>
      </w:r>
    </w:p>
    <w:p w14:paraId="708D3A01" w14:textId="77777777" w:rsidR="00921CE6" w:rsidRDefault="007A480D">
      <w:pPr>
        <w:widowControl w:val="0"/>
        <w:numPr>
          <w:ilvl w:val="0"/>
          <w:numId w:val="1"/>
        </w:numPr>
        <w:ind w:hanging="359"/>
        <w:contextualSpacing/>
      </w:pPr>
      <w:r>
        <w:t>Develop “cookbooks” to provide guidance to the caGrid community on (1) using caGrid 2.x and (2) migrating from caGrid 1.x to caGrid 2.x</w:t>
      </w:r>
    </w:p>
    <w:p w14:paraId="74F72C0D" w14:textId="77777777" w:rsidR="00921CE6" w:rsidRDefault="007A480D">
      <w:pPr>
        <w:widowControl w:val="0"/>
        <w:numPr>
          <w:ilvl w:val="0"/>
          <w:numId w:val="1"/>
        </w:numPr>
        <w:ind w:hanging="359"/>
        <w:contextualSpacing/>
      </w:pPr>
      <w:r>
        <w:t>caGrid Portal</w:t>
      </w:r>
    </w:p>
    <w:p w14:paraId="4961D9F2" w14:textId="77777777" w:rsidR="00921CE6" w:rsidRDefault="00921CE6">
      <w:pPr>
        <w:widowControl w:val="0"/>
      </w:pPr>
    </w:p>
    <w:p w14:paraId="49F2F00E" w14:textId="77777777" w:rsidR="00921CE6" w:rsidRDefault="007A480D">
      <w:pPr>
        <w:pStyle w:val="Heading2"/>
        <w:widowControl w:val="0"/>
        <w:contextualSpacing w:val="0"/>
      </w:pPr>
      <w:bookmarkStart w:id="1" w:name="h.tl7f9arab5k1" w:colFirst="0" w:colLast="0"/>
      <w:bookmarkEnd w:id="1"/>
      <w:r>
        <w:t>Service Development</w:t>
      </w:r>
    </w:p>
    <w:p w14:paraId="07F02C72" w14:textId="77777777" w:rsidR="00921CE6" w:rsidRDefault="00921CE6"/>
    <w:p w14:paraId="23E5BF59" w14:textId="77777777" w:rsidR="00921CE6" w:rsidRDefault="007A480D">
      <w:r>
        <w:t>The following services will be migrated from the caGrid 1.x technology stack to the caGrid 2.x technology stack:</w:t>
      </w:r>
    </w:p>
    <w:p w14:paraId="3FEA7A12" w14:textId="77777777" w:rsidR="00921CE6" w:rsidRDefault="007A480D">
      <w:pPr>
        <w:numPr>
          <w:ilvl w:val="0"/>
          <w:numId w:val="11"/>
        </w:numPr>
        <w:ind w:hanging="359"/>
        <w:contextualSpacing/>
      </w:pPr>
      <w:r>
        <w:t>Authentication Service</w:t>
      </w:r>
    </w:p>
    <w:p w14:paraId="2159DBFC" w14:textId="77777777" w:rsidR="00921CE6" w:rsidRDefault="007A480D">
      <w:pPr>
        <w:numPr>
          <w:ilvl w:val="0"/>
          <w:numId w:val="11"/>
        </w:numPr>
        <w:ind w:hanging="359"/>
        <w:contextualSpacing/>
      </w:pPr>
      <w:r>
        <w:t>Index Service</w:t>
      </w:r>
    </w:p>
    <w:p w14:paraId="0F59050D" w14:textId="77777777" w:rsidR="00921CE6" w:rsidRDefault="007A480D">
      <w:pPr>
        <w:numPr>
          <w:ilvl w:val="0"/>
          <w:numId w:val="11"/>
        </w:numPr>
        <w:ind w:hanging="359"/>
        <w:contextualSpacing/>
      </w:pPr>
      <w:r>
        <w:t>Metadata Model Service (MMS)</w:t>
      </w:r>
    </w:p>
    <w:p w14:paraId="65238788" w14:textId="77777777" w:rsidR="00921CE6" w:rsidRDefault="007A480D">
      <w:pPr>
        <w:numPr>
          <w:ilvl w:val="0"/>
          <w:numId w:val="11"/>
        </w:numPr>
        <w:ind w:hanging="359"/>
        <w:contextualSpacing/>
      </w:pPr>
      <w:r>
        <w:t>Trust Service (</w:t>
      </w:r>
      <w:proofErr w:type="spellStart"/>
      <w:r>
        <w:t>SyncGTS</w:t>
      </w:r>
      <w:proofErr w:type="spellEnd"/>
      <w:r>
        <w:t>)</w:t>
      </w:r>
    </w:p>
    <w:p w14:paraId="1F135502" w14:textId="77777777" w:rsidR="00921CE6" w:rsidRDefault="00921CE6"/>
    <w:p w14:paraId="43B0F715" w14:textId="77777777" w:rsidR="00921CE6" w:rsidRDefault="007A480D">
      <w:r>
        <w:t>In addition to the migration of the above services the following caGrid 2.0 services will have additional development to support some of the new caGrid 2.1 features:</w:t>
      </w:r>
    </w:p>
    <w:p w14:paraId="7703B3CC" w14:textId="77777777" w:rsidR="00921CE6" w:rsidRDefault="00921CE6"/>
    <w:p w14:paraId="64158AC6" w14:textId="77777777" w:rsidR="00921CE6" w:rsidRDefault="007A480D">
      <w:pPr>
        <w:numPr>
          <w:ilvl w:val="0"/>
          <w:numId w:val="3"/>
        </w:numPr>
        <w:ind w:hanging="359"/>
        <w:contextualSpacing/>
      </w:pPr>
      <w:r>
        <w:t>Credential Delegation Service (CDS)</w:t>
      </w:r>
    </w:p>
    <w:p w14:paraId="2979BCE6" w14:textId="77777777" w:rsidR="00921CE6" w:rsidRDefault="007A480D">
      <w:pPr>
        <w:numPr>
          <w:ilvl w:val="0"/>
          <w:numId w:val="3"/>
        </w:numPr>
        <w:ind w:hanging="359"/>
        <w:contextualSpacing/>
      </w:pPr>
      <w:r>
        <w:t>Dorian</w:t>
      </w:r>
    </w:p>
    <w:p w14:paraId="3E509DC5" w14:textId="77777777" w:rsidR="00921CE6" w:rsidRDefault="007A480D">
      <w:pPr>
        <w:numPr>
          <w:ilvl w:val="0"/>
          <w:numId w:val="3"/>
        </w:numPr>
        <w:ind w:hanging="359"/>
        <w:contextualSpacing/>
      </w:pPr>
      <w:r>
        <w:t>Global Model Exchange (GME)</w:t>
      </w:r>
    </w:p>
    <w:p w14:paraId="35C15CB8" w14:textId="77777777" w:rsidR="00921CE6" w:rsidRDefault="007A480D">
      <w:pPr>
        <w:numPr>
          <w:ilvl w:val="0"/>
          <w:numId w:val="3"/>
        </w:numPr>
        <w:ind w:hanging="359"/>
        <w:contextualSpacing/>
      </w:pPr>
      <w:r>
        <w:t>Grid Trust Service (GTS)</w:t>
      </w:r>
    </w:p>
    <w:p w14:paraId="560EC3A0" w14:textId="77777777" w:rsidR="00921CE6" w:rsidRDefault="007A480D">
      <w:pPr>
        <w:numPr>
          <w:ilvl w:val="0"/>
          <w:numId w:val="3"/>
        </w:numPr>
        <w:ind w:hanging="359"/>
        <w:contextualSpacing/>
      </w:pPr>
      <w:r>
        <w:t>Grid Grouper</w:t>
      </w:r>
    </w:p>
    <w:p w14:paraId="0F73C797" w14:textId="77777777" w:rsidR="00921CE6" w:rsidRDefault="00921CE6"/>
    <w:p w14:paraId="67BCA5FF" w14:textId="77777777" w:rsidR="00921CE6" w:rsidRDefault="007A480D">
      <w:r>
        <w:t>In the remainder of this section we will provide an overview of the requirements for each of the services.</w:t>
      </w:r>
    </w:p>
    <w:p w14:paraId="4B39260A" w14:textId="77777777" w:rsidR="00921CE6" w:rsidRDefault="00921CE6"/>
    <w:p w14:paraId="6A7537E1" w14:textId="77777777" w:rsidR="00921CE6" w:rsidRDefault="007A480D">
      <w:pPr>
        <w:pStyle w:val="Heading3"/>
        <w:contextualSpacing w:val="0"/>
      </w:pPr>
      <w:bookmarkStart w:id="2" w:name="h.rw8i6rhip050" w:colFirst="0" w:colLast="0"/>
      <w:bookmarkEnd w:id="2"/>
      <w:r>
        <w:t>Authentication Service</w:t>
      </w:r>
    </w:p>
    <w:p w14:paraId="2DEDA24F" w14:textId="77777777" w:rsidR="00921CE6" w:rsidRDefault="00921CE6"/>
    <w:p w14:paraId="107875F0" w14:textId="0286DC02" w:rsidR="00921CE6" w:rsidRDefault="007A480D">
      <w:pPr>
        <w:numPr>
          <w:ilvl w:val="0"/>
          <w:numId w:val="10"/>
        </w:numPr>
        <w:ind w:hanging="359"/>
        <w:contextualSpacing/>
      </w:pPr>
      <w:r>
        <w:t xml:space="preserve">The caGrid Authentication Service (CAGRID-AS) will be migrated from Globus 4.0.3 to the caGrid 2.x technical stack (Java 7, </w:t>
      </w:r>
      <w:proofErr w:type="spellStart"/>
      <w:r>
        <w:t>OSGi</w:t>
      </w:r>
      <w:proofErr w:type="spellEnd"/>
      <w:r>
        <w:t xml:space="preserve">, </w:t>
      </w:r>
      <w:r w:rsidR="00BD5309">
        <w:t xml:space="preserve">and </w:t>
      </w:r>
      <w:proofErr w:type="spellStart"/>
      <w:r>
        <w:t>ServiceMix</w:t>
      </w:r>
      <w:proofErr w:type="spellEnd"/>
      <w:r>
        <w:t>).</w:t>
      </w:r>
    </w:p>
    <w:p w14:paraId="7851255E" w14:textId="1808FBA3" w:rsidR="00921CE6" w:rsidRDefault="007A480D">
      <w:pPr>
        <w:numPr>
          <w:ilvl w:val="0"/>
          <w:numId w:val="10"/>
        </w:numPr>
        <w:ind w:hanging="359"/>
        <w:contextualSpacing/>
      </w:pPr>
      <w:r>
        <w:t xml:space="preserve">CAGRID-AS 2.1 will support the same SOAP Web </w:t>
      </w:r>
      <w:r w:rsidR="0010394F">
        <w:t>Service</w:t>
      </w:r>
      <w:r>
        <w:t xml:space="preserve"> WSDL interface as CAGRID-AS 1.4.</w:t>
      </w:r>
    </w:p>
    <w:p w14:paraId="5C13754B" w14:textId="2BAA49EC" w:rsidR="00921CE6" w:rsidRDefault="007A480D">
      <w:pPr>
        <w:numPr>
          <w:ilvl w:val="0"/>
          <w:numId w:val="10"/>
        </w:numPr>
        <w:ind w:hanging="359"/>
        <w:contextualSpacing/>
      </w:pPr>
      <w:r>
        <w:t>CAGRID-AS 1.4 clients will continue to work with the CAGRID-AS 2.1 service</w:t>
      </w:r>
      <w:r w:rsidR="0010394F">
        <w:t xml:space="preserve">, in that existing code </w:t>
      </w:r>
      <w:r w:rsidR="002E3A84">
        <w:t>performing “log in”</w:t>
      </w:r>
      <w:r w:rsidR="0029625C">
        <w:t xml:space="preserve"> use cases</w:t>
      </w:r>
      <w:r w:rsidR="002E3A84">
        <w:t xml:space="preserve"> </w:t>
      </w:r>
      <w:r w:rsidR="0010394F">
        <w:t xml:space="preserve">using the 1.4 client libraries </w:t>
      </w:r>
      <w:r w:rsidR="00BD5309">
        <w:t xml:space="preserve">does not </w:t>
      </w:r>
      <w:r w:rsidR="0010394F">
        <w:t>need to be modified</w:t>
      </w:r>
      <w:r>
        <w:t>.</w:t>
      </w:r>
    </w:p>
    <w:p w14:paraId="718798AF" w14:textId="3BB1F272" w:rsidR="00921CE6" w:rsidRDefault="0079573A">
      <w:pPr>
        <w:numPr>
          <w:ilvl w:val="0"/>
          <w:numId w:val="10"/>
        </w:numPr>
        <w:ind w:hanging="359"/>
        <w:contextualSpacing/>
      </w:pPr>
      <w:r>
        <w:lastRenderedPageBreak/>
        <w:t xml:space="preserve">The </w:t>
      </w:r>
      <w:r w:rsidR="007A480D">
        <w:t>C</w:t>
      </w:r>
      <w:r>
        <w:t xml:space="preserve">AGRID-AS 2.1 </w:t>
      </w:r>
      <w:r w:rsidR="00B73F3B">
        <w:t>will support registering caGrid service metadata with the caGrid Index Service.</w:t>
      </w:r>
    </w:p>
    <w:p w14:paraId="79F954A0" w14:textId="70D6D57E" w:rsidR="00921CE6" w:rsidRDefault="007A480D">
      <w:pPr>
        <w:numPr>
          <w:ilvl w:val="0"/>
          <w:numId w:val="10"/>
        </w:numPr>
        <w:ind w:hanging="359"/>
        <w:contextualSpacing/>
      </w:pPr>
      <w:r>
        <w:t xml:space="preserve">CAGRID-AS 2.1 will be able to </w:t>
      </w:r>
      <w:r w:rsidR="009A38D6">
        <w:t>support delegating digital certificate validation to the caGrid Trust Service.</w:t>
      </w:r>
    </w:p>
    <w:p w14:paraId="6D30836C" w14:textId="77777777" w:rsidR="00921CE6" w:rsidRDefault="0079573A">
      <w:pPr>
        <w:numPr>
          <w:ilvl w:val="0"/>
          <w:numId w:val="10"/>
        </w:numPr>
        <w:ind w:hanging="359"/>
        <w:contextualSpacing/>
      </w:pPr>
      <w:r>
        <w:t>The</w:t>
      </w:r>
      <w:r w:rsidR="007A480D">
        <w:t xml:space="preserve"> administration guide</w:t>
      </w:r>
      <w:r w:rsidR="00EA4010">
        <w:t xml:space="preserve"> covering</w:t>
      </w:r>
      <w:r w:rsidR="007A480D">
        <w:t xml:space="preserve"> installation and administration</w:t>
      </w:r>
      <w:r w:rsidR="00EA4010">
        <w:t xml:space="preserve"> will be </w:t>
      </w:r>
      <w:r>
        <w:t>revised</w:t>
      </w:r>
      <w:r w:rsidR="00EA4010">
        <w:t xml:space="preserve"> and provided for CAGRID-AS 2.1</w:t>
      </w:r>
    </w:p>
    <w:p w14:paraId="792EA577" w14:textId="4E74B581" w:rsidR="00921CE6" w:rsidRDefault="00EA4010">
      <w:pPr>
        <w:numPr>
          <w:ilvl w:val="0"/>
          <w:numId w:val="10"/>
        </w:numPr>
        <w:ind w:hanging="359"/>
        <w:contextualSpacing/>
      </w:pPr>
      <w:r>
        <w:t>A</w:t>
      </w:r>
      <w:r w:rsidR="007A480D">
        <w:t xml:space="preserve">n upgrade guide </w:t>
      </w:r>
      <w:r>
        <w:t xml:space="preserve">covering </w:t>
      </w:r>
      <w:r w:rsidR="007A480D">
        <w:t>how to upgrade from CAGRID-AS 1.4 to CAGRID-AS 2.</w:t>
      </w:r>
      <w:r>
        <w:t>1 will be prepared and provided</w:t>
      </w:r>
    </w:p>
    <w:p w14:paraId="0D8EC157" w14:textId="77777777" w:rsidR="00921CE6" w:rsidRDefault="00921CE6"/>
    <w:p w14:paraId="389BEADE" w14:textId="77777777" w:rsidR="00921CE6" w:rsidRDefault="007A480D">
      <w:pPr>
        <w:pStyle w:val="Heading3"/>
        <w:contextualSpacing w:val="0"/>
      </w:pPr>
      <w:bookmarkStart w:id="3" w:name="h.md8ds9d8x6u9" w:colFirst="0" w:colLast="0"/>
      <w:bookmarkEnd w:id="3"/>
      <w:r>
        <w:t>Index Service</w:t>
      </w:r>
    </w:p>
    <w:p w14:paraId="508E0C55" w14:textId="77777777" w:rsidR="00921CE6" w:rsidRDefault="00921CE6"/>
    <w:p w14:paraId="747BEFDE" w14:textId="7F72CAD2" w:rsidR="00921CE6" w:rsidRDefault="007A480D">
      <w:pPr>
        <w:numPr>
          <w:ilvl w:val="0"/>
          <w:numId w:val="4"/>
        </w:numPr>
        <w:ind w:hanging="359"/>
        <w:contextualSpacing/>
      </w:pPr>
      <w:r>
        <w:t xml:space="preserve">The caGrid Index Service (CAGRID-IS) will be migrated from Globus 4.0.3 to the caGrid 2.x technical stack (Java 7, </w:t>
      </w:r>
      <w:proofErr w:type="spellStart"/>
      <w:r>
        <w:t>OSGi</w:t>
      </w:r>
      <w:proofErr w:type="spellEnd"/>
      <w:r>
        <w:t xml:space="preserve">, </w:t>
      </w:r>
      <w:r w:rsidR="00BD5309">
        <w:t xml:space="preserve">and </w:t>
      </w:r>
      <w:proofErr w:type="spellStart"/>
      <w:r>
        <w:t>ServiceMix</w:t>
      </w:r>
      <w:proofErr w:type="spellEnd"/>
      <w:r>
        <w:t>).</w:t>
      </w:r>
    </w:p>
    <w:p w14:paraId="51AE136E" w14:textId="66C15198" w:rsidR="00921CE6" w:rsidRDefault="007A480D">
      <w:pPr>
        <w:numPr>
          <w:ilvl w:val="0"/>
          <w:numId w:val="4"/>
        </w:numPr>
        <w:ind w:hanging="359"/>
        <w:contextualSpacing/>
      </w:pPr>
      <w:r>
        <w:t xml:space="preserve">CAGRID-IS 2.1 will support the same SOAP Web </w:t>
      </w:r>
      <w:r w:rsidR="0029625C">
        <w:t>Service</w:t>
      </w:r>
      <w:r>
        <w:t xml:space="preserve"> WSDL interface as CAGRID-IS 1.4.</w:t>
      </w:r>
    </w:p>
    <w:p w14:paraId="1E2C3F80" w14:textId="1C0B071B" w:rsidR="00921CE6" w:rsidRDefault="007A480D" w:rsidP="009404F4">
      <w:pPr>
        <w:numPr>
          <w:ilvl w:val="0"/>
          <w:numId w:val="4"/>
        </w:numPr>
        <w:ind w:hanging="359"/>
        <w:contextualSpacing/>
      </w:pPr>
      <w:r>
        <w:t>CAGRID-IS 1.4 clients will continue to work with the CAGRID-IS 2.1 service</w:t>
      </w:r>
      <w:r w:rsidR="0029625C">
        <w:t xml:space="preserve">, in that existing code performing “registration” or “discovery” use cases using the 1.4 client libraries </w:t>
      </w:r>
      <w:r w:rsidR="00BD5309">
        <w:t xml:space="preserve">does not </w:t>
      </w:r>
      <w:r w:rsidR="0029625C">
        <w:t>need to be modified.</w:t>
      </w:r>
    </w:p>
    <w:p w14:paraId="228CD17E" w14:textId="6E1C6987" w:rsidR="005A65D2" w:rsidRDefault="007A480D" w:rsidP="005A65D2">
      <w:pPr>
        <w:numPr>
          <w:ilvl w:val="0"/>
          <w:numId w:val="4"/>
        </w:numPr>
        <w:ind w:hanging="359"/>
        <w:contextualSpacing/>
      </w:pPr>
      <w:r>
        <w:t xml:space="preserve">CAGRID-IS 2.1 will be able to </w:t>
      </w:r>
      <w:r w:rsidR="009A38D6">
        <w:t>support delegating digital certificate validation to the caGrid Trust Service.</w:t>
      </w:r>
    </w:p>
    <w:p w14:paraId="0F4D86E6" w14:textId="270C41AC" w:rsidR="005A65D2" w:rsidRDefault="00AC172B" w:rsidP="005A65D2">
      <w:pPr>
        <w:numPr>
          <w:ilvl w:val="0"/>
          <w:numId w:val="4"/>
        </w:numPr>
        <w:ind w:hanging="359"/>
        <w:contextualSpacing/>
      </w:pPr>
      <w:r>
        <w:t>The administration guide covering installation and administration will be revised and provided for</w:t>
      </w:r>
      <w:r w:rsidR="005A65D2">
        <w:t xml:space="preserve"> CAGRID-IS 2.1</w:t>
      </w:r>
    </w:p>
    <w:p w14:paraId="2C3CDAE8" w14:textId="1C403B74" w:rsidR="005A65D2" w:rsidRDefault="005A65D2" w:rsidP="005A65D2">
      <w:pPr>
        <w:numPr>
          <w:ilvl w:val="0"/>
          <w:numId w:val="4"/>
        </w:numPr>
        <w:ind w:hanging="359"/>
        <w:contextualSpacing/>
      </w:pPr>
      <w:r>
        <w:t>An upgrade guide covering how to upgrade from CAGRID-IS 1.4 to CAGRID-IS 2.1 will be prepared and provided</w:t>
      </w:r>
    </w:p>
    <w:p w14:paraId="35A6B659" w14:textId="77777777" w:rsidR="00921CE6" w:rsidRDefault="00921CE6"/>
    <w:p w14:paraId="57AE336C" w14:textId="77777777" w:rsidR="00921CE6" w:rsidRDefault="007A480D">
      <w:pPr>
        <w:pStyle w:val="Heading3"/>
        <w:contextualSpacing w:val="0"/>
      </w:pPr>
      <w:bookmarkStart w:id="4" w:name="h.4r71j6jxmj0r" w:colFirst="0" w:colLast="0"/>
      <w:bookmarkEnd w:id="4"/>
      <w:r>
        <w:t>Metadata Model Service</w:t>
      </w:r>
    </w:p>
    <w:p w14:paraId="50F78DD3" w14:textId="77777777" w:rsidR="00921CE6" w:rsidRDefault="00921CE6"/>
    <w:p w14:paraId="4408BE74" w14:textId="0C97A2C7" w:rsidR="00921CE6" w:rsidRDefault="007A480D">
      <w:pPr>
        <w:numPr>
          <w:ilvl w:val="0"/>
          <w:numId w:val="5"/>
        </w:numPr>
        <w:ind w:hanging="359"/>
        <w:contextualSpacing/>
      </w:pPr>
      <w:r>
        <w:t xml:space="preserve">The caGrid </w:t>
      </w:r>
      <w:proofErr w:type="spellStart"/>
      <w:r w:rsidR="00797D72">
        <w:t>Metdata</w:t>
      </w:r>
      <w:proofErr w:type="spellEnd"/>
      <w:r w:rsidR="00797D72">
        <w:t xml:space="preserve"> Model Service </w:t>
      </w:r>
      <w:r>
        <w:t xml:space="preserve">(CAGRID-MMS) will be migrated from Globus 4.0.3 to the caGrid 2.x technical stack (Java 7, </w:t>
      </w:r>
      <w:proofErr w:type="spellStart"/>
      <w:r>
        <w:t>OSGi</w:t>
      </w:r>
      <w:proofErr w:type="spellEnd"/>
      <w:r>
        <w:t xml:space="preserve">, </w:t>
      </w:r>
      <w:r w:rsidR="00BD5309">
        <w:t xml:space="preserve">and </w:t>
      </w:r>
      <w:proofErr w:type="spellStart"/>
      <w:r>
        <w:t>ServiceMix</w:t>
      </w:r>
      <w:proofErr w:type="spellEnd"/>
      <w:r>
        <w:t>).</w:t>
      </w:r>
    </w:p>
    <w:p w14:paraId="1E7F4A13" w14:textId="7F9DBC3B" w:rsidR="00921CE6" w:rsidRDefault="007A480D">
      <w:pPr>
        <w:numPr>
          <w:ilvl w:val="0"/>
          <w:numId w:val="5"/>
        </w:numPr>
        <w:ind w:hanging="359"/>
        <w:contextualSpacing/>
      </w:pPr>
      <w:r>
        <w:t xml:space="preserve">CAGRID-MMS 2.1 will support the </w:t>
      </w:r>
      <w:r w:rsidR="00871364">
        <w:t>same SOAP</w:t>
      </w:r>
      <w:r>
        <w:t xml:space="preserve"> Web </w:t>
      </w:r>
      <w:r w:rsidR="00871364">
        <w:t>Service</w:t>
      </w:r>
      <w:r>
        <w:t xml:space="preserve"> WSDL interface as CAGRID-MMS 1.4</w:t>
      </w:r>
      <w:r w:rsidR="00EA4010">
        <w:t xml:space="preserve"> does</w:t>
      </w:r>
      <w:r>
        <w:t>.</w:t>
      </w:r>
    </w:p>
    <w:p w14:paraId="14497DE4" w14:textId="1E1CCF03" w:rsidR="00921CE6" w:rsidRDefault="007A480D">
      <w:pPr>
        <w:numPr>
          <w:ilvl w:val="0"/>
          <w:numId w:val="5"/>
        </w:numPr>
        <w:ind w:hanging="359"/>
        <w:contextualSpacing/>
      </w:pPr>
      <w:r>
        <w:t>CAGRID-MMS 1.4 clients will continue to work with the CAGRID-MMS 2.1 service</w:t>
      </w:r>
      <w:r w:rsidR="00487FE8">
        <w:t xml:space="preserve">, in that existing code performing “domain model generation” or “metadata discovery” use cases using the 1.4 client libraries </w:t>
      </w:r>
      <w:r w:rsidR="00797D72">
        <w:t>does not</w:t>
      </w:r>
      <w:r w:rsidR="00487FE8">
        <w:t xml:space="preserve"> need to be modified.</w:t>
      </w:r>
      <w:r w:rsidR="001E0D68">
        <w:t xml:space="preserve">  In particular, the MMS plugin of Introduce 1.4 must work with the CAGRID-MMS 2.1 service.</w:t>
      </w:r>
    </w:p>
    <w:p w14:paraId="626F5623" w14:textId="34FA06A1" w:rsidR="00921CE6" w:rsidRDefault="007A480D">
      <w:pPr>
        <w:numPr>
          <w:ilvl w:val="0"/>
          <w:numId w:val="5"/>
        </w:numPr>
        <w:ind w:hanging="359"/>
        <w:contextualSpacing/>
      </w:pPr>
      <w:r>
        <w:t xml:space="preserve">CAGRID-MMS 2.1 will </w:t>
      </w:r>
      <w:r w:rsidR="00B73F3B">
        <w:t xml:space="preserve">support </w:t>
      </w:r>
      <w:r>
        <w:t>register</w:t>
      </w:r>
      <w:r w:rsidR="00B73F3B">
        <w:t>ing</w:t>
      </w:r>
      <w:r>
        <w:t xml:space="preserve"> caGrid service metadata with the caGrid Index Service.</w:t>
      </w:r>
    </w:p>
    <w:p w14:paraId="5D6BEBE1" w14:textId="43BE9AAB" w:rsidR="0046709C" w:rsidRDefault="0046709C">
      <w:pPr>
        <w:numPr>
          <w:ilvl w:val="0"/>
          <w:numId w:val="5"/>
        </w:numPr>
        <w:ind w:hanging="359"/>
        <w:contextualSpacing/>
      </w:pPr>
      <w:r>
        <w:t xml:space="preserve">CAGRID-MMS 2.1 will be able </w:t>
      </w:r>
      <w:r w:rsidR="009A38D6">
        <w:t>support delegating digital certificate validation to the caGrid Trust Service.</w:t>
      </w:r>
    </w:p>
    <w:p w14:paraId="4B8DD46C" w14:textId="77777777" w:rsidR="004A42FF" w:rsidRDefault="001B5524" w:rsidP="001039CB">
      <w:pPr>
        <w:numPr>
          <w:ilvl w:val="0"/>
          <w:numId w:val="5"/>
        </w:numPr>
        <w:ind w:hanging="359"/>
        <w:contextualSpacing/>
      </w:pPr>
      <w:r>
        <w:t>The administration guide covering installation and administration will be revised and provided for CAGRID-MMS 2.1.</w:t>
      </w:r>
    </w:p>
    <w:p w14:paraId="64487366" w14:textId="3C8BE685" w:rsidR="00921CE6" w:rsidRDefault="004A42FF">
      <w:r>
        <w:t xml:space="preserve">An upgrade guide covering how to upgrade from CAGRID-MMS </w:t>
      </w:r>
      <w:r w:rsidR="00797D72">
        <w:t xml:space="preserve">1.4 </w:t>
      </w:r>
      <w:r>
        <w:t>to CAGRID-MMS 2.1 will be prepared and provided</w:t>
      </w:r>
    </w:p>
    <w:p w14:paraId="4A800578" w14:textId="77777777" w:rsidR="00921CE6" w:rsidRDefault="007A480D">
      <w:pPr>
        <w:pStyle w:val="Heading3"/>
        <w:contextualSpacing w:val="0"/>
      </w:pPr>
      <w:bookmarkStart w:id="5" w:name="h.ijfrzy54xxzs" w:colFirst="0" w:colLast="0"/>
      <w:bookmarkEnd w:id="5"/>
      <w:r>
        <w:lastRenderedPageBreak/>
        <w:t xml:space="preserve">Trust Service (formerly </w:t>
      </w:r>
      <w:proofErr w:type="spellStart"/>
      <w:r>
        <w:t>SyncGTS</w:t>
      </w:r>
      <w:proofErr w:type="spellEnd"/>
      <w:r>
        <w:t>)</w:t>
      </w:r>
    </w:p>
    <w:p w14:paraId="2C5E9846" w14:textId="77777777" w:rsidR="00921CE6" w:rsidRDefault="00921CE6"/>
    <w:p w14:paraId="44047A70" w14:textId="4CD99942" w:rsidR="00921CE6" w:rsidRDefault="007A480D">
      <w:pPr>
        <w:numPr>
          <w:ilvl w:val="0"/>
          <w:numId w:val="9"/>
        </w:numPr>
        <w:ind w:hanging="359"/>
        <w:contextualSpacing/>
      </w:pPr>
      <w:r>
        <w:t xml:space="preserve">The Trust Service (CAGRID-TRUST) will be migrated from Globus 4.0.3 to the caGrid 2.x technical stack </w:t>
      </w:r>
      <w:proofErr w:type="gramStart"/>
      <w:r>
        <w:t>(</w:t>
      </w:r>
      <w:r w:rsidR="00EC4C71">
        <w:t xml:space="preserve"> including</w:t>
      </w:r>
      <w:proofErr w:type="gramEnd"/>
      <w:r w:rsidR="00EC4C71">
        <w:t xml:space="preserve"> </w:t>
      </w:r>
      <w:r>
        <w:t xml:space="preserve">Java 7, </w:t>
      </w:r>
      <w:proofErr w:type="spellStart"/>
      <w:r>
        <w:t>OSGi</w:t>
      </w:r>
      <w:proofErr w:type="spellEnd"/>
      <w:r>
        <w:t xml:space="preserve">, </w:t>
      </w:r>
      <w:r w:rsidR="00797D72">
        <w:t xml:space="preserve">and </w:t>
      </w:r>
      <w:proofErr w:type="spellStart"/>
      <w:r>
        <w:t>ServiceMix</w:t>
      </w:r>
      <w:proofErr w:type="spellEnd"/>
      <w:r>
        <w:t>).</w:t>
      </w:r>
    </w:p>
    <w:p w14:paraId="7AD9FFB0" w14:textId="77777777" w:rsidR="00921CE6" w:rsidRDefault="007A480D">
      <w:pPr>
        <w:numPr>
          <w:ilvl w:val="0"/>
          <w:numId w:val="9"/>
        </w:numPr>
        <w:ind w:hanging="359"/>
        <w:contextualSpacing/>
      </w:pPr>
      <w:r>
        <w:t xml:space="preserve">CAGRID-TRUST will be implemented as an OSGI java service that can be deployed within </w:t>
      </w:r>
      <w:proofErr w:type="spellStart"/>
      <w:r>
        <w:t>ServiceMix</w:t>
      </w:r>
      <w:proofErr w:type="spellEnd"/>
      <w:r>
        <w:t xml:space="preserve">.  </w:t>
      </w:r>
    </w:p>
    <w:p w14:paraId="7731D7A7" w14:textId="41F4BB52" w:rsidR="005A65D2" w:rsidRDefault="007A480D" w:rsidP="005A65D2">
      <w:pPr>
        <w:numPr>
          <w:ilvl w:val="0"/>
          <w:numId w:val="9"/>
        </w:numPr>
        <w:ind w:hanging="359"/>
        <w:contextualSpacing/>
      </w:pPr>
      <w:r>
        <w:t xml:space="preserve">CAGRID-TRUST will validate </w:t>
      </w:r>
      <w:r w:rsidR="00296FBD">
        <w:t xml:space="preserve">x.509 </w:t>
      </w:r>
      <w:r>
        <w:t>digital certificates against list of certificate authorities provided by the Grid Trust Service (GTS).</w:t>
      </w:r>
    </w:p>
    <w:p w14:paraId="4E2B0852" w14:textId="64C31E51" w:rsidR="005A65D2" w:rsidRDefault="008E1F9C" w:rsidP="005A65D2">
      <w:pPr>
        <w:numPr>
          <w:ilvl w:val="0"/>
          <w:numId w:val="9"/>
        </w:numPr>
        <w:ind w:hanging="359"/>
        <w:contextualSpacing/>
      </w:pPr>
      <w:r>
        <w:t>The administration guide covering installation and administration will be revised and provided for</w:t>
      </w:r>
      <w:r w:rsidR="005A65D2">
        <w:t xml:space="preserve"> CAGRID-</w:t>
      </w:r>
      <w:r w:rsidR="005A65D2" w:rsidRPr="005A65D2">
        <w:t xml:space="preserve"> </w:t>
      </w:r>
      <w:r w:rsidR="005A65D2">
        <w:t>TRUST 2.1</w:t>
      </w:r>
    </w:p>
    <w:p w14:paraId="63EB05EF" w14:textId="7C4CC20F" w:rsidR="00921CE6" w:rsidRDefault="005A65D2" w:rsidP="005A65D2">
      <w:pPr>
        <w:numPr>
          <w:ilvl w:val="0"/>
          <w:numId w:val="9"/>
        </w:numPr>
        <w:ind w:hanging="359"/>
        <w:contextualSpacing/>
      </w:pPr>
      <w:r>
        <w:t>An upgrade guide covering how to upgrade from CAGRID-TRUST 1.4 to CAGRID-</w:t>
      </w:r>
      <w:r w:rsidRPr="005A65D2">
        <w:t xml:space="preserve"> </w:t>
      </w:r>
      <w:r>
        <w:t>TRUST 2.1 will be prepared and provided</w:t>
      </w:r>
    </w:p>
    <w:p w14:paraId="4A4F7AFD" w14:textId="77777777" w:rsidR="00921CE6" w:rsidRDefault="00921CE6"/>
    <w:p w14:paraId="2075831F" w14:textId="77777777" w:rsidR="00DD2C1A" w:rsidRDefault="00DD2C1A"/>
    <w:p w14:paraId="62A55892" w14:textId="4C76CBB1" w:rsidR="00600304" w:rsidRPr="001039CB" w:rsidRDefault="00600304">
      <w:pPr>
        <w:rPr>
          <w:b/>
        </w:rPr>
      </w:pPr>
      <w:r>
        <w:rPr>
          <w:b/>
        </w:rPr>
        <w:t>2.0 Updated</w:t>
      </w:r>
      <w:r w:rsidRPr="009449D2">
        <w:rPr>
          <w:b/>
        </w:rPr>
        <w:t xml:space="preserve"> Services for caGrid 2.1</w:t>
      </w:r>
    </w:p>
    <w:p w14:paraId="662E1B97" w14:textId="77777777" w:rsidR="00921CE6" w:rsidRDefault="007A480D">
      <w:pPr>
        <w:pStyle w:val="Heading3"/>
        <w:contextualSpacing w:val="0"/>
      </w:pPr>
      <w:bookmarkStart w:id="6" w:name="h.hqnevhpj07mx" w:colFirst="0" w:colLast="0"/>
      <w:bookmarkEnd w:id="6"/>
      <w:r>
        <w:t>Credential Delegation Service</w:t>
      </w:r>
    </w:p>
    <w:p w14:paraId="11E56E56" w14:textId="77777777" w:rsidR="00921CE6" w:rsidRDefault="00921CE6"/>
    <w:p w14:paraId="29C6A419" w14:textId="7C45CDBA" w:rsidR="00921CE6" w:rsidRDefault="007A480D">
      <w:pPr>
        <w:numPr>
          <w:ilvl w:val="0"/>
          <w:numId w:val="6"/>
        </w:numPr>
        <w:ind w:hanging="359"/>
        <w:contextualSpacing/>
      </w:pPr>
      <w:r>
        <w:t>The Credential Delegation Service</w:t>
      </w:r>
      <w:r w:rsidR="00797D72">
        <w:t xml:space="preserve"> 2.1</w:t>
      </w:r>
      <w:r>
        <w:t xml:space="preserve"> (CAGRID-CDS) will </w:t>
      </w:r>
      <w:r w:rsidR="0049248C">
        <w:t xml:space="preserve">be </w:t>
      </w:r>
      <w:r>
        <w:t>backwards compatible with CAGRID-CDS 2.0</w:t>
      </w:r>
      <w:r w:rsidR="009638A8">
        <w:t>, in that its service interface will not change from 2.0.</w:t>
      </w:r>
    </w:p>
    <w:p w14:paraId="4492182A" w14:textId="27BDC39E" w:rsidR="004D34E0" w:rsidRDefault="007A480D" w:rsidP="004D34E0">
      <w:pPr>
        <w:numPr>
          <w:ilvl w:val="0"/>
          <w:numId w:val="6"/>
        </w:numPr>
        <w:ind w:hanging="359"/>
        <w:contextualSpacing/>
      </w:pPr>
      <w:r>
        <w:t xml:space="preserve">CAGRID-CDS </w:t>
      </w:r>
      <w:r w:rsidR="00797D72">
        <w:t xml:space="preserve">will be </w:t>
      </w:r>
      <w:r>
        <w:t>updated to support delegating digital certificate validation to the caGrid Trust Service.</w:t>
      </w:r>
    </w:p>
    <w:p w14:paraId="33B5EF3B" w14:textId="36065C24" w:rsidR="004D34E0" w:rsidRDefault="009638A8" w:rsidP="004D34E0">
      <w:pPr>
        <w:numPr>
          <w:ilvl w:val="0"/>
          <w:numId w:val="6"/>
        </w:numPr>
        <w:ind w:hanging="359"/>
        <w:contextualSpacing/>
      </w:pPr>
      <w:r>
        <w:t xml:space="preserve">The administration guide covering installation and administration will be revised and provided </w:t>
      </w:r>
      <w:proofErr w:type="gramStart"/>
      <w:r>
        <w:t>for</w:t>
      </w:r>
      <w:r w:rsidDel="009638A8">
        <w:t xml:space="preserve"> </w:t>
      </w:r>
      <w:r w:rsidR="004D34E0">
        <w:t xml:space="preserve"> CAGRID</w:t>
      </w:r>
      <w:proofErr w:type="gramEnd"/>
      <w:r w:rsidR="004D34E0">
        <w:t>-</w:t>
      </w:r>
      <w:r w:rsidR="004D34E0" w:rsidRPr="005A65D2">
        <w:t xml:space="preserve"> </w:t>
      </w:r>
      <w:r w:rsidR="004D34E0">
        <w:t>CDS 2.1</w:t>
      </w:r>
    </w:p>
    <w:p w14:paraId="65A77A74" w14:textId="2DBCAE19" w:rsidR="00921CE6" w:rsidRDefault="004D34E0" w:rsidP="004D34E0">
      <w:pPr>
        <w:numPr>
          <w:ilvl w:val="0"/>
          <w:numId w:val="6"/>
        </w:numPr>
        <w:ind w:hanging="359"/>
        <w:contextualSpacing/>
      </w:pPr>
      <w:r>
        <w:t>An upgrade guide covering how to upgrade from CAGRID-</w:t>
      </w:r>
      <w:r w:rsidRPr="005A65D2">
        <w:t xml:space="preserve"> </w:t>
      </w:r>
      <w:r>
        <w:t xml:space="preserve">CDS </w:t>
      </w:r>
      <w:r w:rsidR="00F74541">
        <w:t>2.0</w:t>
      </w:r>
      <w:r>
        <w:t xml:space="preserve"> to CAGRID-</w:t>
      </w:r>
      <w:r w:rsidRPr="005A65D2">
        <w:t xml:space="preserve"> </w:t>
      </w:r>
      <w:r>
        <w:t>CDS 2.1 will be prepared and provided</w:t>
      </w:r>
    </w:p>
    <w:p w14:paraId="5733F74E" w14:textId="77777777" w:rsidR="00DD2C1A" w:rsidRDefault="00DD2C1A">
      <w:pPr>
        <w:pStyle w:val="Heading3"/>
        <w:contextualSpacing w:val="0"/>
      </w:pPr>
      <w:bookmarkStart w:id="7" w:name="h.a9nytwgx6lo0" w:colFirst="0" w:colLast="0"/>
      <w:bookmarkEnd w:id="7"/>
    </w:p>
    <w:p w14:paraId="6511B40B" w14:textId="77777777" w:rsidR="00921CE6" w:rsidRDefault="007A480D">
      <w:pPr>
        <w:pStyle w:val="Heading3"/>
        <w:contextualSpacing w:val="0"/>
      </w:pPr>
      <w:r>
        <w:t>Dorian</w:t>
      </w:r>
    </w:p>
    <w:p w14:paraId="7334E628" w14:textId="77777777" w:rsidR="00921CE6" w:rsidRDefault="00921CE6"/>
    <w:p w14:paraId="4F6E7668" w14:textId="535A346B" w:rsidR="00921CE6" w:rsidRDefault="007A480D">
      <w:pPr>
        <w:numPr>
          <w:ilvl w:val="0"/>
          <w:numId w:val="2"/>
        </w:numPr>
        <w:ind w:hanging="359"/>
        <w:contextualSpacing/>
      </w:pPr>
      <w:r>
        <w:t>Dorian (CAGRID-DORIAN</w:t>
      </w:r>
      <w:r w:rsidR="00797D72">
        <w:t xml:space="preserve"> 2.1</w:t>
      </w:r>
      <w:r>
        <w:t xml:space="preserve">) will </w:t>
      </w:r>
      <w:r w:rsidR="0049248C">
        <w:t xml:space="preserve">be </w:t>
      </w:r>
      <w:r>
        <w:t>backwards compatible with CAGRID-DORIAN 2.0</w:t>
      </w:r>
      <w:r w:rsidR="009638A8">
        <w:t>, in that its service interface will not change from 2.0.</w:t>
      </w:r>
    </w:p>
    <w:p w14:paraId="5BC14095" w14:textId="76AE8F27" w:rsidR="004D34E0" w:rsidRDefault="007A480D" w:rsidP="004D34E0">
      <w:pPr>
        <w:numPr>
          <w:ilvl w:val="0"/>
          <w:numId w:val="2"/>
        </w:numPr>
        <w:ind w:hanging="359"/>
        <w:contextualSpacing/>
      </w:pPr>
      <w:r>
        <w:t>CAGRID-DORIAN will be updated to support delegating digital certificate validation to the caGrid Trust Service.</w:t>
      </w:r>
    </w:p>
    <w:p w14:paraId="1FD774F0" w14:textId="3A6FC7E1" w:rsidR="004D34E0" w:rsidRDefault="00EF3DAF" w:rsidP="004D34E0">
      <w:pPr>
        <w:numPr>
          <w:ilvl w:val="0"/>
          <w:numId w:val="2"/>
        </w:numPr>
        <w:ind w:hanging="359"/>
        <w:contextualSpacing/>
      </w:pPr>
      <w:r>
        <w:t>The administration guide covering installation and administration will be revised and provided for</w:t>
      </w:r>
      <w:r w:rsidR="004D34E0">
        <w:t xml:space="preserve"> CAGRID-</w:t>
      </w:r>
      <w:r w:rsidR="004D34E0" w:rsidRPr="004D34E0">
        <w:t xml:space="preserve"> </w:t>
      </w:r>
      <w:r w:rsidR="004D34E0">
        <w:t>DORIAN 2.1</w:t>
      </w:r>
    </w:p>
    <w:p w14:paraId="27ADE8BD" w14:textId="5650FC8E" w:rsidR="00921CE6" w:rsidRDefault="004D34E0" w:rsidP="004D34E0">
      <w:pPr>
        <w:numPr>
          <w:ilvl w:val="0"/>
          <w:numId w:val="2"/>
        </w:numPr>
        <w:ind w:hanging="359"/>
        <w:contextualSpacing/>
      </w:pPr>
      <w:r>
        <w:t>An upgrade guide covering how to upgrade from CAGRID-</w:t>
      </w:r>
      <w:r w:rsidRPr="005A65D2">
        <w:t xml:space="preserve"> </w:t>
      </w:r>
      <w:r>
        <w:t xml:space="preserve">DORIAN </w:t>
      </w:r>
      <w:r w:rsidR="00DD4E0C">
        <w:t>2.0</w:t>
      </w:r>
      <w:r>
        <w:t xml:space="preserve"> to CAGRID-</w:t>
      </w:r>
      <w:r w:rsidRPr="005A65D2">
        <w:t xml:space="preserve"> </w:t>
      </w:r>
      <w:r>
        <w:t>DORIAN 2.1 will be prepared and provided</w:t>
      </w:r>
    </w:p>
    <w:p w14:paraId="7FA34A44" w14:textId="77777777" w:rsidR="00DD2C1A" w:rsidRDefault="00DD2C1A">
      <w:pPr>
        <w:pStyle w:val="Heading3"/>
        <w:contextualSpacing w:val="0"/>
      </w:pPr>
      <w:bookmarkStart w:id="8" w:name="h.5lhj0w9r56ud" w:colFirst="0" w:colLast="0"/>
      <w:bookmarkEnd w:id="8"/>
    </w:p>
    <w:p w14:paraId="55C6746C" w14:textId="77777777" w:rsidR="00921CE6" w:rsidRDefault="007A480D">
      <w:pPr>
        <w:pStyle w:val="Heading3"/>
        <w:contextualSpacing w:val="0"/>
      </w:pPr>
      <w:r>
        <w:t>Global Model Exchange</w:t>
      </w:r>
    </w:p>
    <w:p w14:paraId="396D444D" w14:textId="77777777" w:rsidR="00921CE6" w:rsidRDefault="00921CE6"/>
    <w:p w14:paraId="2FE21B7C" w14:textId="605F1B79" w:rsidR="00921CE6" w:rsidRDefault="007A480D">
      <w:pPr>
        <w:numPr>
          <w:ilvl w:val="0"/>
          <w:numId w:val="8"/>
        </w:numPr>
        <w:ind w:hanging="359"/>
        <w:contextualSpacing/>
      </w:pPr>
      <w:r>
        <w:t>The Global Model Exchange (CAGRID-GME</w:t>
      </w:r>
      <w:r w:rsidR="00797D72">
        <w:t xml:space="preserve"> 2.1</w:t>
      </w:r>
      <w:r>
        <w:t>) will</w:t>
      </w:r>
      <w:r w:rsidR="0049248C">
        <w:t xml:space="preserve"> be</w:t>
      </w:r>
      <w:r>
        <w:t xml:space="preserve"> backwards compatible with CAGRID-GME 2.0</w:t>
      </w:r>
      <w:r w:rsidR="004558F4">
        <w:t>, in that its service interface will not change from 2.0.</w:t>
      </w:r>
    </w:p>
    <w:p w14:paraId="104531E7" w14:textId="77777777" w:rsidR="004D34E0" w:rsidRDefault="007A480D" w:rsidP="004D34E0">
      <w:pPr>
        <w:numPr>
          <w:ilvl w:val="0"/>
          <w:numId w:val="8"/>
        </w:numPr>
        <w:ind w:hanging="359"/>
        <w:contextualSpacing/>
      </w:pPr>
      <w:r>
        <w:lastRenderedPageBreak/>
        <w:t>CAGRID-GME will be updated to support delegating digital certificate validation to the caGrid Trust Service.</w:t>
      </w:r>
    </w:p>
    <w:p w14:paraId="499813D4" w14:textId="1B27BEFB" w:rsidR="004D34E0" w:rsidRDefault="00EF3DAF" w:rsidP="004D34E0">
      <w:pPr>
        <w:numPr>
          <w:ilvl w:val="0"/>
          <w:numId w:val="8"/>
        </w:numPr>
        <w:ind w:hanging="359"/>
        <w:contextualSpacing/>
      </w:pPr>
      <w:r>
        <w:t>The administration guide covering installation and administration will be revised and provided for</w:t>
      </w:r>
      <w:r w:rsidR="004D34E0">
        <w:t xml:space="preserve"> CAGRID-</w:t>
      </w:r>
      <w:r w:rsidR="004D34E0" w:rsidRPr="004D34E0">
        <w:t xml:space="preserve"> </w:t>
      </w:r>
      <w:r w:rsidR="004D34E0">
        <w:t>GME 2.1</w:t>
      </w:r>
    </w:p>
    <w:p w14:paraId="6A3D8C99" w14:textId="5ED6535C" w:rsidR="004D34E0" w:rsidRDefault="004D34E0" w:rsidP="004D34E0">
      <w:pPr>
        <w:numPr>
          <w:ilvl w:val="0"/>
          <w:numId w:val="8"/>
        </w:numPr>
        <w:ind w:hanging="359"/>
        <w:contextualSpacing/>
      </w:pPr>
      <w:r>
        <w:t>An upgrade guide covering how to upgrade from CAGRID-</w:t>
      </w:r>
      <w:r w:rsidRPr="005A65D2">
        <w:t xml:space="preserve"> </w:t>
      </w:r>
      <w:r>
        <w:t xml:space="preserve">GME </w:t>
      </w:r>
      <w:r w:rsidR="00EF7ADC">
        <w:t>2.0</w:t>
      </w:r>
      <w:r>
        <w:t xml:space="preserve"> to CAGRID-</w:t>
      </w:r>
      <w:r w:rsidRPr="005A65D2">
        <w:t xml:space="preserve"> </w:t>
      </w:r>
      <w:r>
        <w:t>GME 2.1 will be prepared and provided for CAGRID-</w:t>
      </w:r>
      <w:r w:rsidRPr="004D34E0">
        <w:t xml:space="preserve"> </w:t>
      </w:r>
      <w:r>
        <w:t>GME 2.1</w:t>
      </w:r>
    </w:p>
    <w:p w14:paraId="5647A897" w14:textId="77777777" w:rsidR="00921CE6" w:rsidRDefault="00921CE6"/>
    <w:p w14:paraId="161B8EFC" w14:textId="77777777" w:rsidR="00921CE6" w:rsidRDefault="007A480D">
      <w:pPr>
        <w:pStyle w:val="Heading3"/>
        <w:contextualSpacing w:val="0"/>
      </w:pPr>
      <w:bookmarkStart w:id="9" w:name="h.6r2ybcutfr4y" w:colFirst="0" w:colLast="0"/>
      <w:bookmarkEnd w:id="9"/>
      <w:r>
        <w:t>Grid Trust Service</w:t>
      </w:r>
    </w:p>
    <w:p w14:paraId="3A492321" w14:textId="77777777" w:rsidR="00921CE6" w:rsidRDefault="00921CE6"/>
    <w:p w14:paraId="22D56AB4" w14:textId="7D509A2B" w:rsidR="00921CE6" w:rsidRDefault="007A480D">
      <w:pPr>
        <w:numPr>
          <w:ilvl w:val="0"/>
          <w:numId w:val="12"/>
        </w:numPr>
        <w:ind w:hanging="359"/>
        <w:contextualSpacing/>
      </w:pPr>
      <w:r>
        <w:t>The Grid Trust Service (CAGRID-GTS</w:t>
      </w:r>
      <w:r w:rsidR="00797D72">
        <w:t xml:space="preserve"> 2.1</w:t>
      </w:r>
      <w:r>
        <w:t xml:space="preserve">) will </w:t>
      </w:r>
      <w:r w:rsidR="0049248C">
        <w:t xml:space="preserve">be </w:t>
      </w:r>
      <w:r>
        <w:t>backwards compatible with CAGRID-GTS 2.0</w:t>
      </w:r>
      <w:r w:rsidR="004558F4">
        <w:t>, in that its service interface will not change from 2.0.</w:t>
      </w:r>
    </w:p>
    <w:p w14:paraId="706B3A54" w14:textId="77777777" w:rsidR="004D34E0" w:rsidRDefault="007A480D" w:rsidP="004D34E0">
      <w:pPr>
        <w:numPr>
          <w:ilvl w:val="0"/>
          <w:numId w:val="12"/>
        </w:numPr>
        <w:ind w:hanging="359"/>
        <w:contextualSpacing/>
      </w:pPr>
      <w:r>
        <w:t>CAGRID-GTS will be updated to support delegating digital certificate validation to the caGrid Trust Service.</w:t>
      </w:r>
    </w:p>
    <w:p w14:paraId="5CA99888" w14:textId="5F48E8C1" w:rsidR="004D34E0" w:rsidRDefault="00EF3DAF" w:rsidP="004D34E0">
      <w:pPr>
        <w:numPr>
          <w:ilvl w:val="0"/>
          <w:numId w:val="12"/>
        </w:numPr>
        <w:ind w:hanging="359"/>
        <w:contextualSpacing/>
      </w:pPr>
      <w:r>
        <w:t>The administration guide covering installation and administration will be revised and provided for</w:t>
      </w:r>
      <w:r w:rsidR="004D34E0">
        <w:t xml:space="preserve"> CAGRID-</w:t>
      </w:r>
      <w:r w:rsidR="004D34E0" w:rsidRPr="004D34E0">
        <w:t xml:space="preserve"> </w:t>
      </w:r>
      <w:r w:rsidR="004D34E0">
        <w:t>GTS 2.1</w:t>
      </w:r>
    </w:p>
    <w:p w14:paraId="714D8886" w14:textId="6FB8CBA7" w:rsidR="00921CE6" w:rsidRDefault="004D34E0" w:rsidP="004D34E0">
      <w:pPr>
        <w:numPr>
          <w:ilvl w:val="0"/>
          <w:numId w:val="12"/>
        </w:numPr>
        <w:ind w:hanging="359"/>
        <w:contextualSpacing/>
      </w:pPr>
      <w:r>
        <w:t>An upgrade guide covering how to upgrade from CAGRID-</w:t>
      </w:r>
      <w:r w:rsidRPr="004D34E0">
        <w:t xml:space="preserve"> </w:t>
      </w:r>
      <w:r>
        <w:t xml:space="preserve">GTS </w:t>
      </w:r>
      <w:r w:rsidR="00315B9E">
        <w:t>2.0</w:t>
      </w:r>
      <w:r>
        <w:t xml:space="preserve"> to CAGRID-</w:t>
      </w:r>
      <w:r w:rsidRPr="005A65D2">
        <w:t xml:space="preserve"> </w:t>
      </w:r>
      <w:r>
        <w:t>GTS 2.1 will be prepared and provided</w:t>
      </w:r>
    </w:p>
    <w:p w14:paraId="467B64D4" w14:textId="77777777" w:rsidR="00921CE6" w:rsidRDefault="00921CE6"/>
    <w:p w14:paraId="06D80571" w14:textId="77777777" w:rsidR="00921CE6" w:rsidRDefault="007A480D">
      <w:pPr>
        <w:pStyle w:val="Heading3"/>
        <w:contextualSpacing w:val="0"/>
      </w:pPr>
      <w:bookmarkStart w:id="10" w:name="h.qt4sltlhe216" w:colFirst="0" w:colLast="0"/>
      <w:bookmarkEnd w:id="10"/>
      <w:r>
        <w:t>Grid Grouper</w:t>
      </w:r>
    </w:p>
    <w:p w14:paraId="28556D29" w14:textId="77777777" w:rsidR="00921CE6" w:rsidRDefault="00921CE6"/>
    <w:p w14:paraId="70497EB4" w14:textId="1ABF536D" w:rsidR="00921CE6" w:rsidRDefault="007A480D">
      <w:pPr>
        <w:numPr>
          <w:ilvl w:val="0"/>
          <w:numId w:val="7"/>
        </w:numPr>
        <w:ind w:hanging="359"/>
        <w:contextualSpacing/>
      </w:pPr>
      <w:r>
        <w:t>Grid Grouper (CAGRID-GROUPER</w:t>
      </w:r>
      <w:r w:rsidR="00797D72">
        <w:t xml:space="preserve"> 2.1</w:t>
      </w:r>
      <w:r>
        <w:t xml:space="preserve">) will </w:t>
      </w:r>
      <w:r w:rsidR="0049248C">
        <w:t xml:space="preserve">be </w:t>
      </w:r>
      <w:r>
        <w:t xml:space="preserve">backwards compatible </w:t>
      </w:r>
      <w:bookmarkStart w:id="11" w:name="_GoBack"/>
      <w:bookmarkEnd w:id="11"/>
      <w:r>
        <w:t>with CAGRID-GROUPER 2.0</w:t>
      </w:r>
      <w:r w:rsidR="0006119B">
        <w:t>, in that its service interface will not change from 2.0.</w:t>
      </w:r>
    </w:p>
    <w:p w14:paraId="4E8EC42A" w14:textId="77777777" w:rsidR="004D34E0" w:rsidRDefault="007A480D" w:rsidP="004D34E0">
      <w:pPr>
        <w:numPr>
          <w:ilvl w:val="0"/>
          <w:numId w:val="7"/>
        </w:numPr>
        <w:ind w:hanging="359"/>
        <w:contextualSpacing/>
      </w:pPr>
      <w:r>
        <w:t>CAGRID-GROUPER will be updated to support delegating digital certificate validation to the caGrid Trust Service.</w:t>
      </w:r>
    </w:p>
    <w:p w14:paraId="56085400" w14:textId="335821B2" w:rsidR="004D34E0" w:rsidRDefault="002B5836" w:rsidP="004D34E0">
      <w:pPr>
        <w:numPr>
          <w:ilvl w:val="0"/>
          <w:numId w:val="7"/>
        </w:numPr>
        <w:ind w:hanging="359"/>
        <w:contextualSpacing/>
      </w:pPr>
      <w:r>
        <w:t>The administration guide covering installation and administration will be revised and provided for</w:t>
      </w:r>
      <w:r w:rsidR="004D34E0">
        <w:t xml:space="preserve"> CAGRID-</w:t>
      </w:r>
      <w:r w:rsidR="004D34E0" w:rsidRPr="004D34E0">
        <w:t xml:space="preserve"> </w:t>
      </w:r>
      <w:r w:rsidR="004D34E0">
        <w:t>GROUPER 2.1</w:t>
      </w:r>
    </w:p>
    <w:p w14:paraId="188B6E8D" w14:textId="613CC9B5" w:rsidR="004D34E0" w:rsidRDefault="004D34E0" w:rsidP="004D34E0">
      <w:pPr>
        <w:numPr>
          <w:ilvl w:val="0"/>
          <w:numId w:val="7"/>
        </w:numPr>
        <w:ind w:hanging="359"/>
        <w:contextualSpacing/>
      </w:pPr>
      <w:r>
        <w:t>An upgrade guide covering how to upgrade from CAGRID-</w:t>
      </w:r>
      <w:r w:rsidRPr="004D34E0">
        <w:t xml:space="preserve"> </w:t>
      </w:r>
      <w:r>
        <w:t xml:space="preserve">GROUPER </w:t>
      </w:r>
      <w:r w:rsidR="00FA01BD">
        <w:t>2.0</w:t>
      </w:r>
      <w:r>
        <w:t xml:space="preserve"> to CAGRID-</w:t>
      </w:r>
      <w:r w:rsidRPr="005A65D2">
        <w:t xml:space="preserve"> </w:t>
      </w:r>
      <w:r>
        <w:t>GROUPER 2.1 will be prepared and provided</w:t>
      </w:r>
    </w:p>
    <w:p w14:paraId="381CD5F0" w14:textId="77777777" w:rsidR="00921CE6" w:rsidRDefault="00921CE6"/>
    <w:p w14:paraId="4548334D" w14:textId="77777777" w:rsidR="00921CE6" w:rsidRDefault="007A480D">
      <w:pPr>
        <w:pStyle w:val="Heading2"/>
        <w:contextualSpacing w:val="0"/>
      </w:pPr>
      <w:bookmarkStart w:id="12" w:name="h.4zr3aowqzaxi" w:colFirst="0" w:colLast="0"/>
      <w:bookmarkEnd w:id="12"/>
      <w:r>
        <w:t>Cookbooks</w:t>
      </w:r>
    </w:p>
    <w:p w14:paraId="7DE4E603" w14:textId="77777777" w:rsidR="00FD1E97" w:rsidRPr="00C457A8" w:rsidRDefault="00FD1E97" w:rsidP="00C457A8"/>
    <w:p w14:paraId="51590783" w14:textId="77777777" w:rsidR="001C4428" w:rsidRDefault="00154271" w:rsidP="00576724">
      <w:pPr>
        <w:pStyle w:val="ListParagraph"/>
        <w:numPr>
          <w:ilvl w:val="0"/>
          <w:numId w:val="22"/>
        </w:numPr>
      </w:pPr>
      <w:r w:rsidRPr="001C4428">
        <w:t xml:space="preserve">Provides best practices and </w:t>
      </w:r>
      <w:r w:rsidR="001C4428">
        <w:t xml:space="preserve">following </w:t>
      </w:r>
      <w:r w:rsidRPr="001C4428">
        <w:t>example implementations</w:t>
      </w:r>
      <w:r w:rsidR="001C4428">
        <w:t>:</w:t>
      </w:r>
    </w:p>
    <w:p w14:paraId="5F820155" w14:textId="77777777" w:rsidR="00C457A8" w:rsidRDefault="00576724" w:rsidP="00576724">
      <w:pPr>
        <w:pStyle w:val="ListParagraph"/>
        <w:numPr>
          <w:ilvl w:val="0"/>
          <w:numId w:val="22"/>
        </w:numPr>
      </w:pPr>
      <w:r>
        <w:t>Provide</w:t>
      </w:r>
      <w:r w:rsidRPr="00576724">
        <w:t xml:space="preserve"> </w:t>
      </w:r>
      <w:r w:rsidRPr="00C457A8">
        <w:t xml:space="preserve">Maven </w:t>
      </w:r>
      <w:proofErr w:type="spellStart"/>
      <w:r w:rsidRPr="00C457A8">
        <w:t>Archtypes</w:t>
      </w:r>
      <w:proofErr w:type="spellEnd"/>
      <w:r>
        <w:t xml:space="preserve"> to b</w:t>
      </w:r>
      <w:r w:rsidR="00154271" w:rsidRPr="00C457A8">
        <w:t>ui</w:t>
      </w:r>
      <w:r>
        <w:t>ld</w:t>
      </w:r>
      <w:r w:rsidR="00154271" w:rsidRPr="00C457A8">
        <w:t xml:space="preserve"> </w:t>
      </w:r>
      <w:r>
        <w:t xml:space="preserve">caGrid 2.x web service </w:t>
      </w:r>
      <w:r w:rsidR="00154271" w:rsidRPr="00C457A8">
        <w:t>project skeleton based on provided settings</w:t>
      </w:r>
      <w:r>
        <w:t>.</w:t>
      </w:r>
    </w:p>
    <w:p w14:paraId="197A046E" w14:textId="77777777" w:rsidR="00FD1E97" w:rsidRDefault="00154271" w:rsidP="001C4428">
      <w:pPr>
        <w:pStyle w:val="ListParagraph"/>
        <w:numPr>
          <w:ilvl w:val="0"/>
          <w:numId w:val="22"/>
        </w:numPr>
      </w:pPr>
      <w:r w:rsidRPr="00C457A8">
        <w:t>Develop a caGrid 2.0 Analytical Service (REST, SOAP)</w:t>
      </w:r>
    </w:p>
    <w:p w14:paraId="7908AEAC" w14:textId="77777777" w:rsidR="00C457A8" w:rsidRPr="00C457A8" w:rsidRDefault="00576724" w:rsidP="00B955B1">
      <w:pPr>
        <w:pStyle w:val="ListParagraph"/>
        <w:numPr>
          <w:ilvl w:val="1"/>
          <w:numId w:val="22"/>
        </w:numPr>
      </w:pPr>
      <w:r w:rsidRPr="001C4428">
        <w:t>C</w:t>
      </w:r>
      <w:r w:rsidR="00154271" w:rsidRPr="001C4428">
        <w:t>reate caGrid 2.x analytical service following best practices mentioned.</w:t>
      </w:r>
      <w:r w:rsidR="001C4428" w:rsidRPr="00B955B1">
        <w:rPr>
          <w:shd w:val="clear" w:color="auto" w:fill="FFFFFF"/>
        </w:rPr>
        <w:t xml:space="preserve"> Create a simple grid service capable of returning a stock quote for a given stock symbol, deploy and test it with a client program.</w:t>
      </w:r>
    </w:p>
    <w:p w14:paraId="5D21FDF6" w14:textId="77777777" w:rsidR="00FD1E97" w:rsidRDefault="00154271" w:rsidP="001C4428">
      <w:pPr>
        <w:pStyle w:val="ListParagraph"/>
        <w:numPr>
          <w:ilvl w:val="0"/>
          <w:numId w:val="22"/>
        </w:numPr>
      </w:pPr>
      <w:r w:rsidRPr="00C457A8">
        <w:t>Develop a caGrid 2.0 Secure Analytical Service (</w:t>
      </w:r>
      <w:r w:rsidR="00D23927">
        <w:t>REST</w:t>
      </w:r>
      <w:r w:rsidRPr="00C457A8">
        <w:t>)</w:t>
      </w:r>
    </w:p>
    <w:p w14:paraId="7C189B68" w14:textId="77777777" w:rsidR="00FD1E97" w:rsidRPr="00B955B1" w:rsidRDefault="00B955B1" w:rsidP="00B955B1">
      <w:pPr>
        <w:pStyle w:val="ListParagraph"/>
        <w:numPr>
          <w:ilvl w:val="1"/>
          <w:numId w:val="22"/>
        </w:numPr>
      </w:pPr>
      <w:r w:rsidRPr="00B955B1">
        <w:rPr>
          <w:shd w:val="clear" w:color="auto" w:fill="FFFFFF"/>
        </w:rPr>
        <w:t xml:space="preserve">This service allows us to create photo galleries and securely share photos with others. Provides </w:t>
      </w:r>
      <w:r w:rsidR="00BC4FC8" w:rsidRPr="00B955B1">
        <w:rPr>
          <w:shd w:val="clear" w:color="auto" w:fill="FFFFFF"/>
        </w:rPr>
        <w:t xml:space="preserve">fine-grained service-level permissions using Grid Grouper to </w:t>
      </w:r>
      <w:r w:rsidR="00BC4FC8" w:rsidRPr="00B955B1">
        <w:rPr>
          <w:shd w:val="clear" w:color="auto" w:fill="FFFFFF"/>
        </w:rPr>
        <w:lastRenderedPageBreak/>
        <w:t>enable secure photo sharing</w:t>
      </w:r>
      <w:r w:rsidRPr="00B955B1">
        <w:rPr>
          <w:shd w:val="clear" w:color="auto" w:fill="FFFFFF"/>
        </w:rPr>
        <w:t>. Provide scripts to deploy it and test it with a client program.</w:t>
      </w:r>
    </w:p>
    <w:p w14:paraId="570EEB34" w14:textId="77777777" w:rsidR="00C457A8" w:rsidRPr="00C457A8" w:rsidRDefault="00C457A8" w:rsidP="00C457A8"/>
    <w:p w14:paraId="7261FEA2" w14:textId="77777777" w:rsidR="00FD1E97" w:rsidRPr="00C457A8" w:rsidRDefault="00154271" w:rsidP="006405FE">
      <w:pPr>
        <w:pStyle w:val="ListParagraph"/>
        <w:numPr>
          <w:ilvl w:val="0"/>
          <w:numId w:val="23"/>
        </w:numPr>
      </w:pPr>
      <w:r w:rsidRPr="00C457A8">
        <w:t>Migrate a caGrid 1.4 Analytical Service to caGrid 2.0 (SOAP)</w:t>
      </w:r>
    </w:p>
    <w:p w14:paraId="34727767" w14:textId="77777777" w:rsidR="00FD1E97" w:rsidRPr="00C457A8" w:rsidRDefault="00A35914" w:rsidP="00A35914">
      <w:pPr>
        <w:ind w:left="720"/>
      </w:pPr>
      <w:r>
        <w:t>U</w:t>
      </w:r>
      <w:r w:rsidR="00154271" w:rsidRPr="00C457A8">
        <w:t xml:space="preserve">pgrade an existing caGrid 1.4 analytical SOAP service to caGrid 2.0 analytical SOAP service. </w:t>
      </w:r>
      <w:r>
        <w:t>D</w:t>
      </w:r>
      <w:r w:rsidR="00154271" w:rsidRPr="00C457A8">
        <w:t>eploy generated service to test it with a client program.</w:t>
      </w:r>
    </w:p>
    <w:p w14:paraId="265B6949" w14:textId="77777777" w:rsidR="00C457A8" w:rsidRPr="00C457A8" w:rsidRDefault="00C457A8" w:rsidP="00C457A8"/>
    <w:p w14:paraId="1BE2D835" w14:textId="77777777" w:rsidR="00921CE6" w:rsidRDefault="00921CE6"/>
    <w:p w14:paraId="688D360E" w14:textId="77777777" w:rsidR="00921CE6" w:rsidRDefault="007A480D">
      <w:pPr>
        <w:pStyle w:val="Heading2"/>
        <w:contextualSpacing w:val="0"/>
      </w:pPr>
      <w:bookmarkStart w:id="13" w:name="h.n895hqjd5wfa" w:colFirst="0" w:colLast="0"/>
      <w:bookmarkEnd w:id="13"/>
      <w:r>
        <w:t>Portal</w:t>
      </w:r>
    </w:p>
    <w:p w14:paraId="6C43C7C9" w14:textId="6686BB63" w:rsidR="00921CE6" w:rsidRDefault="00CA18DA">
      <w:r w:rsidRPr="00CA18DA">
        <w:t>https://github.com/NCIP/cagrid-docs/blob/master/general/requirements/caGrid_Portal_Requirements_Definition.doc</w:t>
      </w:r>
      <w:proofErr w:type="gramStart"/>
      <w:r w:rsidRPr="00CA18DA">
        <w:t>?raw</w:t>
      </w:r>
      <w:proofErr w:type="gramEnd"/>
      <w:r w:rsidRPr="00CA18DA">
        <w:t>=true</w:t>
      </w:r>
    </w:p>
    <w:p w14:paraId="7F545B15" w14:textId="77777777" w:rsidR="00921CE6" w:rsidRDefault="00921CE6"/>
    <w:p w14:paraId="62373893" w14:textId="77777777" w:rsidR="00921CE6" w:rsidRDefault="00921CE6"/>
    <w:p w14:paraId="7B825AA8" w14:textId="77777777" w:rsidR="00921CE6" w:rsidRDefault="00921CE6"/>
    <w:p w14:paraId="52DCD784" w14:textId="77777777" w:rsidR="00921CE6" w:rsidRDefault="00921CE6"/>
    <w:p w14:paraId="7D44BFC9" w14:textId="77777777" w:rsidR="00921CE6" w:rsidRDefault="00921CE6"/>
    <w:p w14:paraId="517E843F" w14:textId="77777777" w:rsidR="00921CE6" w:rsidRDefault="00921CE6">
      <w:pPr>
        <w:widowControl w:val="0"/>
      </w:pPr>
    </w:p>
    <w:sectPr w:rsidR="00921CE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7211"/>
    <w:multiLevelType w:val="multilevel"/>
    <w:tmpl w:val="8C5071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4AE7CD9"/>
    <w:multiLevelType w:val="multilevel"/>
    <w:tmpl w:val="D812AF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599554D"/>
    <w:multiLevelType w:val="hybridMultilevel"/>
    <w:tmpl w:val="705E1F1C"/>
    <w:lvl w:ilvl="0" w:tplc="F3FA5A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E09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6EF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243AD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5C274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1C46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7C3B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1C62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A21B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D6C76BD"/>
    <w:multiLevelType w:val="hybridMultilevel"/>
    <w:tmpl w:val="F88842C8"/>
    <w:lvl w:ilvl="0" w:tplc="6FFA28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9C73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FC6E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A88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63ED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14F5C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B2B2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490C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8F3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EF968B6"/>
    <w:multiLevelType w:val="multilevel"/>
    <w:tmpl w:val="963AC8C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F802D8B"/>
    <w:multiLevelType w:val="hybridMultilevel"/>
    <w:tmpl w:val="BE6E01D4"/>
    <w:lvl w:ilvl="0" w:tplc="6B7E5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80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BE9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43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8D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23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3CC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8CC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CCC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6815240"/>
    <w:multiLevelType w:val="hybridMultilevel"/>
    <w:tmpl w:val="7C02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3B2A45"/>
    <w:multiLevelType w:val="hybridMultilevel"/>
    <w:tmpl w:val="C2223128"/>
    <w:lvl w:ilvl="0" w:tplc="133A1E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AA7B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88010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6EE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096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9694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E8EA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0DD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D661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C6C6DDD"/>
    <w:multiLevelType w:val="hybridMultilevel"/>
    <w:tmpl w:val="1D98D1BC"/>
    <w:lvl w:ilvl="0" w:tplc="99200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E2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6B1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48A5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940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E1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41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2F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4A4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3655487"/>
    <w:multiLevelType w:val="multilevel"/>
    <w:tmpl w:val="EE32AB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370863BD"/>
    <w:multiLevelType w:val="hybridMultilevel"/>
    <w:tmpl w:val="21F61F9A"/>
    <w:lvl w:ilvl="0" w:tplc="9BD0E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16AF5C">
      <w:start w:val="6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B61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48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EE0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E5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F8C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36C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128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8E0325D"/>
    <w:multiLevelType w:val="multilevel"/>
    <w:tmpl w:val="ADF885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18C2F59"/>
    <w:multiLevelType w:val="hybridMultilevel"/>
    <w:tmpl w:val="64464B2A"/>
    <w:lvl w:ilvl="0" w:tplc="DDC2D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FA5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DE1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AAF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68B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E1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C29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2E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8EE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2913BF6"/>
    <w:multiLevelType w:val="multilevel"/>
    <w:tmpl w:val="394EE62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>
    <w:nsid w:val="53B762C3"/>
    <w:multiLevelType w:val="hybridMultilevel"/>
    <w:tmpl w:val="4AC4C0C6"/>
    <w:lvl w:ilvl="0" w:tplc="26084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5EA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E4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FC5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20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34F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E8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4E1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24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91072B8"/>
    <w:multiLevelType w:val="multilevel"/>
    <w:tmpl w:val="95B6EB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5D7B76EE"/>
    <w:multiLevelType w:val="hybridMultilevel"/>
    <w:tmpl w:val="B0B8F55C"/>
    <w:lvl w:ilvl="0" w:tplc="4E440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803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2A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9C2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421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C86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A6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C0B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665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06C64AD"/>
    <w:multiLevelType w:val="multilevel"/>
    <w:tmpl w:val="274872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6C04354E"/>
    <w:multiLevelType w:val="hybridMultilevel"/>
    <w:tmpl w:val="7EB2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0D0224"/>
    <w:multiLevelType w:val="multilevel"/>
    <w:tmpl w:val="7A882B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73EC6C66"/>
    <w:multiLevelType w:val="multilevel"/>
    <w:tmpl w:val="A8122E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75661209"/>
    <w:multiLevelType w:val="multilevel"/>
    <w:tmpl w:val="435CACC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2">
    <w:nsid w:val="75D40D2B"/>
    <w:multiLevelType w:val="multilevel"/>
    <w:tmpl w:val="D96453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5"/>
  </w:num>
  <w:num w:numId="2">
    <w:abstractNumId w:val="17"/>
  </w:num>
  <w:num w:numId="3">
    <w:abstractNumId w:val="21"/>
  </w:num>
  <w:num w:numId="4">
    <w:abstractNumId w:val="0"/>
  </w:num>
  <w:num w:numId="5">
    <w:abstractNumId w:val="1"/>
  </w:num>
  <w:num w:numId="6">
    <w:abstractNumId w:val="22"/>
  </w:num>
  <w:num w:numId="7">
    <w:abstractNumId w:val="11"/>
  </w:num>
  <w:num w:numId="8">
    <w:abstractNumId w:val="9"/>
  </w:num>
  <w:num w:numId="9">
    <w:abstractNumId w:val="4"/>
  </w:num>
  <w:num w:numId="10">
    <w:abstractNumId w:val="20"/>
  </w:num>
  <w:num w:numId="11">
    <w:abstractNumId w:val="13"/>
  </w:num>
  <w:num w:numId="12">
    <w:abstractNumId w:val="19"/>
  </w:num>
  <w:num w:numId="13">
    <w:abstractNumId w:val="7"/>
  </w:num>
  <w:num w:numId="14">
    <w:abstractNumId w:val="3"/>
  </w:num>
  <w:num w:numId="15">
    <w:abstractNumId w:val="2"/>
  </w:num>
  <w:num w:numId="16">
    <w:abstractNumId w:val="10"/>
  </w:num>
  <w:num w:numId="17">
    <w:abstractNumId w:val="16"/>
  </w:num>
  <w:num w:numId="18">
    <w:abstractNumId w:val="8"/>
  </w:num>
  <w:num w:numId="19">
    <w:abstractNumId w:val="12"/>
  </w:num>
  <w:num w:numId="20">
    <w:abstractNumId w:val="5"/>
  </w:num>
  <w:num w:numId="21">
    <w:abstractNumId w:val="14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21CE6"/>
    <w:rsid w:val="000078DE"/>
    <w:rsid w:val="0006119B"/>
    <w:rsid w:val="000D7815"/>
    <w:rsid w:val="0010394F"/>
    <w:rsid w:val="001039CB"/>
    <w:rsid w:val="00113A38"/>
    <w:rsid w:val="00132B32"/>
    <w:rsid w:val="00143D70"/>
    <w:rsid w:val="00154271"/>
    <w:rsid w:val="00191E0E"/>
    <w:rsid w:val="001B5524"/>
    <w:rsid w:val="001C4428"/>
    <w:rsid w:val="001E0D68"/>
    <w:rsid w:val="001F4579"/>
    <w:rsid w:val="002802F9"/>
    <w:rsid w:val="0029625C"/>
    <w:rsid w:val="00296FBD"/>
    <w:rsid w:val="002B5836"/>
    <w:rsid w:val="002E3A84"/>
    <w:rsid w:val="00311E29"/>
    <w:rsid w:val="00315B9E"/>
    <w:rsid w:val="003F5D7F"/>
    <w:rsid w:val="004558F4"/>
    <w:rsid w:val="0046709C"/>
    <w:rsid w:val="00487FE8"/>
    <w:rsid w:val="0049248C"/>
    <w:rsid w:val="004A42FF"/>
    <w:rsid w:val="004D34E0"/>
    <w:rsid w:val="005436FD"/>
    <w:rsid w:val="00576724"/>
    <w:rsid w:val="005A65D2"/>
    <w:rsid w:val="00600304"/>
    <w:rsid w:val="006405FE"/>
    <w:rsid w:val="006B0712"/>
    <w:rsid w:val="007201B0"/>
    <w:rsid w:val="0079573A"/>
    <w:rsid w:val="00797D72"/>
    <w:rsid w:val="007A480D"/>
    <w:rsid w:val="0082714E"/>
    <w:rsid w:val="0086579F"/>
    <w:rsid w:val="00871364"/>
    <w:rsid w:val="008A1439"/>
    <w:rsid w:val="008A303A"/>
    <w:rsid w:val="008B0419"/>
    <w:rsid w:val="008E1F9C"/>
    <w:rsid w:val="00921CE6"/>
    <w:rsid w:val="009350E0"/>
    <w:rsid w:val="009404F4"/>
    <w:rsid w:val="00951ADE"/>
    <w:rsid w:val="009638A8"/>
    <w:rsid w:val="009A38D6"/>
    <w:rsid w:val="009B4A95"/>
    <w:rsid w:val="00A35914"/>
    <w:rsid w:val="00A64C09"/>
    <w:rsid w:val="00AC172B"/>
    <w:rsid w:val="00B00012"/>
    <w:rsid w:val="00B73F3B"/>
    <w:rsid w:val="00B955B1"/>
    <w:rsid w:val="00BC4FC8"/>
    <w:rsid w:val="00BD5309"/>
    <w:rsid w:val="00BE6A93"/>
    <w:rsid w:val="00C457A8"/>
    <w:rsid w:val="00CA18DA"/>
    <w:rsid w:val="00D16CCB"/>
    <w:rsid w:val="00D23927"/>
    <w:rsid w:val="00DD2C1A"/>
    <w:rsid w:val="00DD4E0C"/>
    <w:rsid w:val="00DF52A6"/>
    <w:rsid w:val="00E652A9"/>
    <w:rsid w:val="00EA4010"/>
    <w:rsid w:val="00EC4C71"/>
    <w:rsid w:val="00EF3DAF"/>
    <w:rsid w:val="00EF7ADC"/>
    <w:rsid w:val="00F06700"/>
    <w:rsid w:val="00F16EB2"/>
    <w:rsid w:val="00F74541"/>
    <w:rsid w:val="00FA01BD"/>
    <w:rsid w:val="00FD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68B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0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10"/>
    <w:rPr>
      <w:rFonts w:ascii="Tahoma" w:eastAsia="Arial" w:hAnsi="Tahoma" w:cs="Tahoma"/>
      <w:color w:val="00000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0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010"/>
    <w:rPr>
      <w:rFonts w:ascii="Arial" w:eastAsia="Arial" w:hAnsi="Arial" w:cs="Arial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A6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5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04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Arial" w:hAnsi="Arial" w:cs="Arial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0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10"/>
    <w:rPr>
      <w:rFonts w:ascii="Tahoma" w:eastAsia="Arial" w:hAnsi="Tahoma" w:cs="Tahoma"/>
      <w:color w:val="00000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40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4010"/>
    <w:rPr>
      <w:rFonts w:ascii="Arial" w:eastAsia="Arial" w:hAnsi="Arial" w:cs="Arial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A65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05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04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94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12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8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6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380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4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45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5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1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8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1188</Words>
  <Characters>6776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caGrid 2.1 Requirements.docx</vt:lpstr>
    </vt:vector>
  </TitlesOfParts>
  <Company>NCI</Company>
  <LinksUpToDate>false</LinksUpToDate>
  <CharactersWithSpaces>7949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caGrid 2.1 Requirements.docx</dc:title>
  <dc:creator>Lu, Zhengwu (NIH/NCI) [C]</dc:creator>
  <cp:lastModifiedBy>Scott Oster</cp:lastModifiedBy>
  <cp:revision>2</cp:revision>
  <dcterms:created xsi:type="dcterms:W3CDTF">2014-05-09T20:36:00Z</dcterms:created>
  <dcterms:modified xsi:type="dcterms:W3CDTF">2014-05-09T20:36:00Z</dcterms:modified>
</cp:coreProperties>
</file>