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CE05" w14:textId="77777777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8939F8" w14:textId="77777777" w:rsidR="002934D5" w:rsidRDefault="002934D5" w:rsidP="002934D5">
      <w:pPr>
        <w:rPr>
          <w:b/>
          <w:bCs/>
          <w:sz w:val="32"/>
          <w:szCs w:val="32"/>
        </w:rPr>
      </w:pPr>
    </w:p>
    <w:p w14:paraId="588186A8" w14:textId="77777777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DME server:</w:t>
      </w:r>
    </w:p>
    <w:p w14:paraId="7C17B145" w14:textId="77777777" w:rsidR="002934D5" w:rsidRDefault="002934D5" w:rsidP="002934D5">
      <w:pPr>
        <w:ind w:firstLine="360"/>
        <w:rPr>
          <w:b/>
          <w:bCs/>
          <w:sz w:val="32"/>
          <w:szCs w:val="32"/>
        </w:rPr>
      </w:pPr>
    </w:p>
    <w:p w14:paraId="4D380860" w14:textId="77777777" w:rsidR="00B23429" w:rsidRPr="00B23429" w:rsidRDefault="00B23429" w:rsidP="00CA1C62">
      <w:pPr>
        <w:pStyle w:val="ListParagraph"/>
        <w:ind w:left="1240"/>
        <w:rPr>
          <w:ins w:id="0" w:author="Ganta, Mounica (NIH/NCI) [C]" w:date="2024-01-18T10:58:00Z"/>
          <w:rFonts w:ascii="Times New Roman" w:hAnsi="Times New Roman" w:cs="Times New Roman"/>
          <w:sz w:val="32"/>
          <w:szCs w:val="32"/>
        </w:rPr>
      </w:pPr>
      <w:r w:rsidRPr="00B23429">
        <w:rPr>
          <w:rFonts w:ascii="Times New Roman" w:hAnsi="Times New Roman" w:cs="Times New Roman"/>
          <w:sz w:val="32"/>
          <w:szCs w:val="32"/>
        </w:rPr>
        <w:t xml:space="preserve">The build is done on DME server </w:t>
      </w:r>
      <w:r>
        <w:rPr>
          <w:rFonts w:ascii="Times New Roman" w:hAnsi="Times New Roman" w:cs="Times New Roman"/>
          <w:sz w:val="32"/>
          <w:szCs w:val="32"/>
        </w:rPr>
        <w:t xml:space="preserve">instead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</w:t>
      </w:r>
      <w:r w:rsidRPr="00B23429">
        <w:rPr>
          <w:rFonts w:ascii="Times New Roman" w:hAnsi="Times New Roman" w:cs="Times New Roman"/>
          <w:sz w:val="32"/>
          <w:szCs w:val="32"/>
        </w:rPr>
        <w:t xml:space="preserve">since all the DME dependency jars exist on this server. Instead of installing them again on </w:t>
      </w:r>
      <w:proofErr w:type="spellStart"/>
      <w:r w:rsidRPr="00B23429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B23429">
        <w:rPr>
          <w:rFonts w:ascii="Times New Roman" w:hAnsi="Times New Roman" w:cs="Times New Roman"/>
          <w:sz w:val="32"/>
          <w:szCs w:val="32"/>
        </w:rPr>
        <w:t xml:space="preserve"> server, decided to do the build here.</w:t>
      </w:r>
      <w:r>
        <w:rPr>
          <w:rFonts w:ascii="Times New Roman" w:hAnsi="Times New Roman" w:cs="Times New Roman"/>
          <w:sz w:val="32"/>
          <w:szCs w:val="32"/>
        </w:rPr>
        <w:t xml:space="preserve"> We plan to transition the build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in future.</w:t>
      </w:r>
    </w:p>
    <w:p w14:paraId="65275836" w14:textId="77777777" w:rsidR="002934D5" w:rsidRPr="002934D5" w:rsidRDefault="002934D5" w:rsidP="002934D5">
      <w:pPr>
        <w:pStyle w:val="ListParagraph"/>
        <w:ind w:left="1240"/>
        <w:rPr>
          <w:b/>
          <w:bCs/>
          <w:sz w:val="32"/>
          <w:szCs w:val="32"/>
        </w:rPr>
      </w:pPr>
    </w:p>
    <w:p w14:paraId="316FF239" w14:textId="7B0C07F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1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23879FF2" w14:textId="77777777" w:rsidR="002934D5" w:rsidRPr="00A70AF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250FDA9C" w14:textId="1DE39D66" w:rsidR="002934D5" w:rsidRPr="006B5EB1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Do a git pull and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the branch needed using the following commands:</w:t>
      </w:r>
    </w:p>
    <w:p w14:paraId="6C426863" w14:textId="77777777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pull</w:t>
      </w:r>
    </w:p>
    <w:p w14:paraId="4AAB9660" w14:textId="09342CB5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stash (this is done before checking out the new branch to reset any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uncommitted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changes done on the branch</w:t>
      </w:r>
      <w:r w:rsidR="006516A2">
        <w:rPr>
          <w:rFonts w:ascii="Times New Roman" w:hAnsi="Times New Roman" w:cs="Times New Roman"/>
          <w:color w:val="000000"/>
          <w:sz w:val="32"/>
          <w:szCs w:val="32"/>
        </w:rPr>
        <w:t>, skip this step when doing the build on same branch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3B4B6D2" w14:textId="59B082D6" w:rsidR="002934D5" w:rsidRPr="009F1FAC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checkout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="006516A2">
        <w:rPr>
          <w:rFonts w:ascii="Times New Roman" w:hAnsi="Times New Roman" w:cs="Times New Roman"/>
          <w:color w:val="000000"/>
          <w:sz w:val="32"/>
          <w:szCs w:val="32"/>
        </w:rPr>
        <w:t>(Skip this step when doing the build on the same branch)</w:t>
      </w:r>
    </w:p>
    <w:p w14:paraId="36D656E1" w14:textId="235057B1" w:rsidR="002934D5" w:rsidRPr="003B0CEF" w:rsidRDefault="006516A2" w:rsidP="006516A2">
      <w:pPr>
        <w:pStyle w:val="ListParagraph"/>
        <w:ind w:left="196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 w:rsidR="002934D5">
        <w:rPr>
          <w:rFonts w:ascii="Times New Roman" w:hAnsi="Times New Roman" w:cs="Times New Roman"/>
          <w:color w:val="000000"/>
          <w:sz w:val="32"/>
          <w:szCs w:val="32"/>
        </w:rPr>
        <w:t xml:space="preserve">Example: </w:t>
      </w:r>
      <w:r w:rsidR="002934D5" w:rsidRPr="003B0CEF">
        <w:rPr>
          <w:rFonts w:ascii="Times New Roman" w:hAnsi="Times New Roman" w:cs="Times New Roman"/>
          <w:color w:val="000000"/>
          <w:sz w:val="32"/>
          <w:szCs w:val="32"/>
        </w:rPr>
        <w:t>git checkout v2.3</w:t>
      </w:r>
    </w:p>
    <w:p w14:paraId="57CFBF3E" w14:textId="77777777" w:rsidR="002934D5" w:rsidRPr="004A4A01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57E88EA1" w14:textId="34FF2494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Add all the service account, database, google captcha, google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client</w:t>
      </w:r>
      <w:proofErr w:type="gramEnd"/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>the properties which says &lt;Configure</w:t>
      </w:r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e&gt;)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699FCADC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config files back up along with passwords are in the home directory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-svc: </w:t>
      </w:r>
      <w:r w:rsidR="005A4456">
        <w:rPr>
          <w:rFonts w:ascii="Menlo" w:hAnsi="Menlo" w:cs="Menlo"/>
          <w:color w:val="000000"/>
          <w:sz w:val="22"/>
          <w:szCs w:val="22"/>
        </w:rPr>
        <w:t>/home/NCIF-HPCDM-SVC/</w:t>
      </w:r>
      <w:proofErr w:type="spellStart"/>
      <w:r w:rsidR="005A4456">
        <w:rPr>
          <w:rFonts w:ascii="Menlo" w:hAnsi="Menlo" w:cs="Menlo"/>
          <w:color w:val="000000"/>
          <w:sz w:val="22"/>
          <w:szCs w:val="22"/>
        </w:rPr>
        <w:t>modac_config</w:t>
      </w:r>
      <w:proofErr w:type="spellEnd"/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>ither one depending on the environment.</w:t>
      </w:r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Ppreprod</w:t>
      </w:r>
      <w:proofErr w:type="spellEnd"/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Pprod</w:t>
      </w:r>
      <w:proofErr w:type="spellEnd"/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E591F81" w14:textId="77777777" w:rsidR="002934D5" w:rsidRPr="00DD637C" w:rsidRDefault="002934D5" w:rsidP="00DD637C">
      <w:pPr>
        <w:rPr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504580D4" w14:textId="77777777" w:rsidR="002934D5" w:rsidRDefault="00000000" w:rsidP="002934D5">
      <w:pPr>
        <w:pStyle w:val="ListParagraph"/>
        <w:ind w:left="1960"/>
      </w:pPr>
      <w:hyperlink r:id="rId7" w:history="1"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2934D5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 xml:space="preserve">Second step: Deployment on </w:t>
      </w:r>
      <w:proofErr w:type="spellStart"/>
      <w:r w:rsidRPr="009F1FAC">
        <w:rPr>
          <w:b/>
          <w:bCs/>
          <w:sz w:val="32"/>
          <w:szCs w:val="32"/>
        </w:rPr>
        <w:t>MoDaC</w:t>
      </w:r>
      <w:proofErr w:type="spellEnd"/>
      <w:r w:rsidRPr="009F1FAC">
        <w:rPr>
          <w:b/>
          <w:bCs/>
          <w:sz w:val="32"/>
          <w:szCs w:val="32"/>
        </w:rPr>
        <w:t xml:space="preserve">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2D494B2A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 tomcat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Change the permissions of the war file using the commands:</w:t>
      </w:r>
    </w:p>
    <w:p w14:paraId="0A3682F4" w14:textId="5BB3B493" w:rsidR="002934D5" w:rsidRPr="00DE581B" w:rsidRDefault="00DE581B" w:rsidP="00DE581B">
      <w:pPr>
        <w:pStyle w:val="ListParagraph"/>
        <w:shd w:val="clear" w:color="auto" w:fill="FFFFFF"/>
        <w:rPr>
          <w:ins w:id="2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proofErr w:type="spellStart"/>
      <w:r w:rsidR="002934D5" w:rsidRPr="00DE581B">
        <w:rPr>
          <w:color w:val="1D1C1D"/>
          <w:sz w:val="32"/>
          <w:szCs w:val="32"/>
        </w:rPr>
        <w:t>chmod</w:t>
      </w:r>
      <w:proofErr w:type="spellEnd"/>
      <w:r w:rsidR="002934D5" w:rsidRPr="00DE581B">
        <w:rPr>
          <w:color w:val="1D1C1D"/>
          <w:sz w:val="32"/>
          <w:szCs w:val="32"/>
        </w:rPr>
        <w:t xml:space="preserve"> 77</w:t>
      </w:r>
      <w:r w:rsidR="00783F6A">
        <w:rPr>
          <w:color w:val="1D1C1D"/>
          <w:sz w:val="32"/>
          <w:szCs w:val="32"/>
        </w:rPr>
        <w:t>0</w:t>
      </w:r>
      <w:r w:rsidR="002934D5" w:rsidRPr="00DE581B">
        <w:rPr>
          <w:color w:val="1D1C1D"/>
          <w:sz w:val="32"/>
          <w:szCs w:val="32"/>
        </w:rPr>
        <w:t xml:space="preserve"> &lt;</w:t>
      </w:r>
      <w:proofErr w:type="spellStart"/>
      <w:r w:rsidR="002934D5" w:rsidRPr="00DE581B">
        <w:rPr>
          <w:color w:val="1D1C1D"/>
          <w:sz w:val="32"/>
          <w:szCs w:val="32"/>
        </w:rPr>
        <w:t>war_file</w:t>
      </w:r>
      <w:proofErr w:type="spellEnd"/>
      <w:r w:rsidR="002934D5" w:rsidRPr="00DE581B">
        <w:rPr>
          <w:color w:val="1D1C1D"/>
          <w:sz w:val="32"/>
          <w:szCs w:val="32"/>
        </w:rPr>
        <w:t>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540989CF" w14:textId="77777777" w:rsidR="005572DF" w:rsidRDefault="005572DF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DE45553" w14:textId="06C71232" w:rsidR="005572DF" w:rsidRPr="005572DF" w:rsidRDefault="005572DF" w:rsidP="005572DF">
      <w:pPr>
        <w:pStyle w:val="ListParagraph"/>
        <w:numPr>
          <w:ilvl w:val="0"/>
          <w:numId w:val="4"/>
        </w:numPr>
        <w:rPr>
          <w:color w:val="1D1C1D"/>
          <w:sz w:val="32"/>
          <w:szCs w:val="32"/>
        </w:rPr>
      </w:pPr>
      <w:r w:rsidRPr="005572DF">
        <w:rPr>
          <w:color w:val="1D1C1D"/>
          <w:sz w:val="32"/>
          <w:szCs w:val="32"/>
        </w:rPr>
        <w:t>Make sure you are under root user mode, else do “</w:t>
      </w:r>
      <w:proofErr w:type="spellStart"/>
      <w:r w:rsidRPr="005572DF">
        <w:rPr>
          <w:color w:val="1D1C1D"/>
          <w:sz w:val="32"/>
          <w:szCs w:val="32"/>
        </w:rPr>
        <w:t>sudo</w:t>
      </w:r>
      <w:proofErr w:type="spellEnd"/>
      <w:r w:rsidRPr="005572DF">
        <w:rPr>
          <w:color w:val="1D1C1D"/>
          <w:sz w:val="32"/>
          <w:szCs w:val="32"/>
        </w:rPr>
        <w:t xml:space="preserve"> </w:t>
      </w:r>
      <w:proofErr w:type="spellStart"/>
      <w:r w:rsidRPr="005572DF">
        <w:rPr>
          <w:color w:val="1D1C1D"/>
          <w:sz w:val="32"/>
          <w:szCs w:val="32"/>
        </w:rPr>
        <w:t>su</w:t>
      </w:r>
      <w:proofErr w:type="spellEnd"/>
      <w:r w:rsidRPr="005572DF">
        <w:rPr>
          <w:color w:val="1D1C1D"/>
          <w:sz w:val="32"/>
          <w:szCs w:val="32"/>
        </w:rPr>
        <w:t>”.</w:t>
      </w:r>
    </w:p>
    <w:p w14:paraId="66524730" w14:textId="77777777" w:rsidR="002934D5" w:rsidRPr="00F139B2" w:rsidRDefault="002934D5" w:rsidP="00F139B2">
      <w:pPr>
        <w:rPr>
          <w:color w:val="1D1C1D"/>
          <w:sz w:val="32"/>
          <w:szCs w:val="32"/>
          <w:shd w:val="clear" w:color="auto" w:fill="F8F8F8"/>
        </w:rPr>
      </w:pPr>
    </w:p>
    <w:p w14:paraId="5C3492D7" w14:textId="639ECAB2" w:rsidR="00F44CD4" w:rsidRPr="001F509E" w:rsidRDefault="002934D5" w:rsidP="001F509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lastRenderedPageBreak/>
        <w:t xml:space="preserve">Do this step only when doing a first time build for a new branch. Else, skip this step. 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04000E17" w:rsidR="002934D5" w:rsidRPr="00803F7D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/share/tomcat/webapps/</w:t>
      </w:r>
      <w:r w:rsidR="003954D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BBB5839" w14:textId="77777777" w:rsidR="00803F7D" w:rsidRDefault="00803F7D" w:rsidP="00803F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38FAD0B6" w14:textId="6203C7AB" w:rsidR="00803F7D" w:rsidRDefault="00803F7D" w:rsidP="00803F7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Remove the </w:t>
      </w:r>
      <w:r w:rsidR="0074237B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old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war file and directory using the command:</w:t>
      </w:r>
    </w:p>
    <w:p w14:paraId="3E6E3180" w14:textId="478D3F32" w:rsidR="00803F7D" w:rsidRDefault="00803F7D" w:rsidP="00803F7D">
      <w:pPr>
        <w:pStyle w:val="ListParagraph"/>
        <w:ind w:left="3447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rm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&gt;.war</w:t>
      </w:r>
    </w:p>
    <w:p w14:paraId="5B1E15D6" w14:textId="2B3565C6" w:rsidR="00803F7D" w:rsidRDefault="00803F7D" w:rsidP="00803F7D">
      <w:pPr>
        <w:pStyle w:val="ListParagraph"/>
        <w:ind w:left="3447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rm -rf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&gt;/</w:t>
      </w:r>
    </w:p>
    <w:p w14:paraId="4483BC18" w14:textId="77777777" w:rsidR="00803F7D" w:rsidRPr="00803F7D" w:rsidRDefault="00803F7D" w:rsidP="00803F7D">
      <w:pPr>
        <w:rPr>
          <w:color w:val="1D1C1D"/>
          <w:sz w:val="32"/>
          <w:szCs w:val="32"/>
          <w:shd w:val="clear" w:color="auto" w:fill="F8F8F8"/>
        </w:rPr>
      </w:pPr>
    </w:p>
    <w:p w14:paraId="01BFAEEF" w14:textId="54566097" w:rsidR="002934D5" w:rsidRPr="00FA42CB" w:rsidRDefault="003954D2" w:rsidP="00FA42C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2AF047AA" w14:textId="77777777" w:rsidR="00E92EC3" w:rsidRPr="00E92EC3" w:rsidRDefault="00E92EC3" w:rsidP="00E92EC3">
      <w:pPr>
        <w:pStyle w:val="ListParagraph"/>
        <w:ind w:left="196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31A6C671" w14:textId="064289BA" w:rsidR="002934D5" w:rsidRPr="007844DB" w:rsidRDefault="002934D5" w:rsidP="00FA42CB">
      <w:pPr>
        <w:pStyle w:val="ListParagraph"/>
        <w:numPr>
          <w:ilvl w:val="0"/>
          <w:numId w:val="20"/>
        </w:numPr>
        <w:ind w:left="252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FA42CB">
      <w:pPr>
        <w:pStyle w:val="ListParagraph"/>
        <w:numPr>
          <w:ilvl w:val="0"/>
          <w:numId w:val="22"/>
        </w:numPr>
        <w:ind w:left="3639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249C59F" w14:textId="77777777" w:rsidR="002934D5" w:rsidRDefault="002934D5" w:rsidP="00FA42CB">
      <w:pPr>
        <w:pStyle w:val="ListParagraph"/>
        <w:numPr>
          <w:ilvl w:val="0"/>
          <w:numId w:val="22"/>
        </w:numPr>
        <w:ind w:left="3639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32F4040" w14:textId="77777777" w:rsidR="002934D5" w:rsidRPr="007844DB" w:rsidRDefault="002934D5" w:rsidP="00FA42CB">
      <w:pPr>
        <w:pStyle w:val="ListParagraph"/>
        <w:numPr>
          <w:ilvl w:val="0"/>
          <w:numId w:val="20"/>
        </w:numPr>
        <w:ind w:left="252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FA42CB">
      <w:pPr>
        <w:pStyle w:val="ListParagraph"/>
        <w:numPr>
          <w:ilvl w:val="0"/>
          <w:numId w:val="23"/>
        </w:numPr>
        <w:ind w:left="3486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8177F62" w14:textId="77777777" w:rsidR="002934D5" w:rsidRDefault="002934D5" w:rsidP="00FA42CB">
      <w:pPr>
        <w:pStyle w:val="ListParagraph"/>
        <w:numPr>
          <w:ilvl w:val="0"/>
          <w:numId w:val="23"/>
        </w:numPr>
        <w:ind w:left="3486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E28E28B" w14:textId="77777777" w:rsidR="002934D5" w:rsidRPr="00680118" w:rsidRDefault="002934D5" w:rsidP="00680118">
      <w:pPr>
        <w:rPr>
          <w:i/>
          <w:iCs/>
          <w:color w:val="000000"/>
          <w:sz w:val="32"/>
          <w:szCs w:val="32"/>
        </w:rPr>
      </w:pPr>
    </w:p>
    <w:p w14:paraId="7187C197" w14:textId="117F4CC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Type “exit” </w:t>
      </w:r>
      <w:r w:rsidR="004D3F7B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77777777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D31379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219372DE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8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75E54CDB" w14:textId="77777777" w:rsidR="00C9388D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  </w:t>
      </w:r>
    </w:p>
    <w:p w14:paraId="41A417A4" w14:textId="77777777" w:rsidR="00DD637C" w:rsidRDefault="00DD637C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136BAE24" w14:textId="41AA69A8" w:rsidR="00D31379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lastRenderedPageBreak/>
        <w:t xml:space="preserve"> </w:t>
      </w:r>
      <w:r w:rsidR="00D31379">
        <w:rPr>
          <w:rFonts w:eastAsiaTheme="minorHAnsi"/>
          <w:b/>
          <w:bCs/>
          <w:color w:val="000000"/>
          <w:sz w:val="32"/>
          <w:szCs w:val="32"/>
        </w:rPr>
        <w:t>To access Tomcat logs:</w:t>
      </w:r>
    </w:p>
    <w:p w14:paraId="1C722D76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BB1EDA9" w14:textId="6D18BD7F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25890C4A" w14:textId="110F4A42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431A85A" w14:textId="4F914978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46F24B7E" w14:textId="6B4FB15D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/share/tomcat/logs/)</w:t>
      </w:r>
    </w:p>
    <w:p w14:paraId="70042B42" w14:textId="77777777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17367171" w14:textId="77777777" w:rsidR="00514104" w:rsidRDefault="00514104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2FA5E7A1" w14:textId="58AA456E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1872594F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D8288B1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13C2DDDF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ABCBBBC" w14:textId="3A7B165F" w:rsidR="00514104" w:rsidRPr="00514104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2E5F43A0" w14:textId="337105FB" w:rsidR="00514104" w:rsidRPr="00514104" w:rsidRDefault="00514104" w:rsidP="00514104">
      <w:pPr>
        <w:pStyle w:val="ListParagraph"/>
        <w:numPr>
          <w:ilvl w:val="0"/>
          <w:numId w:val="40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0AC89C72" w14:textId="77777777" w:rsidR="00514104" w:rsidRPr="00514104" w:rsidRDefault="00514104" w:rsidP="00514104">
      <w:pPr>
        <w:pStyle w:val="ListParagraph"/>
        <w:ind w:left="1080"/>
        <w:rPr>
          <w:color w:val="000000"/>
          <w:sz w:val="32"/>
          <w:szCs w:val="32"/>
        </w:rPr>
      </w:pPr>
    </w:p>
    <w:p w14:paraId="451E7DBF" w14:textId="42A784FE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tomcat</w:t>
      </w:r>
    </w:p>
    <w:p w14:paraId="1C37AF4A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tomcat</w:t>
      </w:r>
    </w:p>
    <w:p w14:paraId="1F4C751D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tomcat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5C3BF37C" w14:textId="77777777" w:rsidR="00DD637C" w:rsidRDefault="00DD637C" w:rsidP="003F5515">
      <w:pPr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586C5A93" w14:textId="4F2BBE9A" w:rsidR="002934D5" w:rsidRPr="008D6B15" w:rsidRDefault="002934D5" w:rsidP="003F5515">
      <w:pPr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77777777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3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9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77777777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lastRenderedPageBreak/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 xml:space="preserve">maven build and copy the war file to </w:t>
      </w:r>
      <w:proofErr w:type="spellStart"/>
      <w:r w:rsidR="00477361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="00477361">
        <w:rPr>
          <w:rFonts w:ascii="Times New Roman" w:hAnsi="Times New Roman" w:cs="Times New Roman"/>
          <w:sz w:val="32"/>
          <w:szCs w:val="32"/>
        </w:rPr>
        <w:t xml:space="preserve"> servers as mentioned in the steps above.</w:t>
      </w:r>
    </w:p>
    <w:p w14:paraId="3872EC7C" w14:textId="77777777" w:rsidR="00370300" w:rsidRPr="00370300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Do the deployment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servers as mentioned in Step 2.</w:t>
      </w:r>
    </w:p>
    <w:p w14:paraId="6995F2B6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16A9C355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09B7567E" w14:textId="69D7FF4F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Steps for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adding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the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maintenance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message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:</w:t>
      </w:r>
    </w:p>
    <w:p w14:paraId="7202108F" w14:textId="77777777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09889040" w14:textId="59FB5102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Login to </w:t>
      </w:r>
      <w:proofErr w:type="spellStart"/>
      <w:r w:rsidRPr="00370300">
        <w:rPr>
          <w:color w:val="000000" w:themeColor="text1"/>
          <w:sz w:val="32"/>
          <w:szCs w:val="32"/>
        </w:rPr>
        <w:t>MoDaC</w:t>
      </w:r>
      <w:proofErr w:type="spellEnd"/>
      <w:r w:rsidRPr="00370300">
        <w:rPr>
          <w:color w:val="000000" w:themeColor="text1"/>
          <w:sz w:val="32"/>
          <w:szCs w:val="32"/>
        </w:rPr>
        <w:t xml:space="preserve"> prod server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.ncifcrf.gov)</w:t>
      </w:r>
    </w:p>
    <w:p w14:paraId="06338ABE" w14:textId="4398F3B0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>Do “</w:t>
      </w:r>
      <w:proofErr w:type="spellStart"/>
      <w:r w:rsidRPr="00370300">
        <w:rPr>
          <w:color w:val="000000" w:themeColor="text1"/>
          <w:sz w:val="32"/>
          <w:szCs w:val="32"/>
        </w:rPr>
        <w:t>sudo</w:t>
      </w:r>
      <w:proofErr w:type="spellEnd"/>
      <w:r w:rsidRPr="00370300">
        <w:rPr>
          <w:color w:val="000000" w:themeColor="text1"/>
          <w:sz w:val="32"/>
          <w:szCs w:val="32"/>
        </w:rPr>
        <w:t xml:space="preserve"> </w:t>
      </w:r>
      <w:proofErr w:type="spellStart"/>
      <w:r w:rsidRPr="00370300">
        <w:rPr>
          <w:color w:val="000000" w:themeColor="text1"/>
          <w:sz w:val="32"/>
          <w:szCs w:val="32"/>
        </w:rPr>
        <w:t>su</w:t>
      </w:r>
      <w:proofErr w:type="spellEnd"/>
      <w:r w:rsidRPr="00370300">
        <w:rPr>
          <w:color w:val="000000" w:themeColor="text1"/>
          <w:sz w:val="32"/>
          <w:szCs w:val="32"/>
        </w:rPr>
        <w:t>”.</w:t>
      </w:r>
    </w:p>
    <w:p w14:paraId="15D70A0C" w14:textId="0A49B49B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/share/tomcat/webapps/web-doe-&lt;version&gt;/WEB-INF/classes</w:t>
      </w:r>
    </w:p>
    <w:p w14:paraId="15596701" w14:textId="1D796F84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Edit the </w:t>
      </w:r>
      <w:proofErr w:type="spellStart"/>
      <w:proofErr w:type="gramStart"/>
      <w:r w:rsidRPr="00370300">
        <w:rPr>
          <w:color w:val="000000" w:themeColor="text1"/>
          <w:sz w:val="32"/>
          <w:szCs w:val="32"/>
        </w:rPr>
        <w:t>application.properties</w:t>
      </w:r>
      <w:proofErr w:type="spellEnd"/>
      <w:proofErr w:type="gramEnd"/>
      <w:r w:rsidRPr="00370300">
        <w:rPr>
          <w:color w:val="000000" w:themeColor="text1"/>
          <w:sz w:val="32"/>
          <w:szCs w:val="32"/>
        </w:rPr>
        <w:t xml:space="preserve"> file</w:t>
      </w:r>
      <w:r>
        <w:rPr>
          <w:color w:val="000000" w:themeColor="text1"/>
          <w:sz w:val="32"/>
          <w:szCs w:val="32"/>
        </w:rPr>
        <w:t xml:space="preserve"> located at this path.</w:t>
      </w:r>
    </w:p>
    <w:p w14:paraId="68E6908C" w14:textId="7FC2D38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Change the property “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doe.downtime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” </w:t>
      </w:r>
      <w:r w:rsidRPr="00370300">
        <w:rPr>
          <w:color w:val="000000" w:themeColor="text1"/>
          <w:sz w:val="32"/>
          <w:szCs w:val="32"/>
        </w:rPr>
        <w:t xml:space="preserve">and add the </w:t>
      </w:r>
      <w:proofErr w:type="spellStart"/>
      <w:r w:rsidRPr="00370300">
        <w:rPr>
          <w:color w:val="000000" w:themeColor="text1"/>
          <w:sz w:val="32"/>
          <w:szCs w:val="32"/>
        </w:rPr>
        <w:t>appropiate</w:t>
      </w:r>
      <w:proofErr w:type="spellEnd"/>
      <w:r w:rsidRPr="00370300">
        <w:rPr>
          <w:color w:val="000000" w:themeColor="text1"/>
          <w:sz w:val="32"/>
          <w:szCs w:val="32"/>
        </w:rPr>
        <w:t xml:space="preserve"> timings for the maintenance.</w:t>
      </w:r>
    </w:p>
    <w:p w14:paraId="3A216AEC" w14:textId="69FD98E0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Save the file</w:t>
      </w:r>
      <w:r w:rsidR="00004460">
        <w:rPr>
          <w:color w:val="000000" w:themeColor="text1"/>
          <w:sz w:val="32"/>
          <w:szCs w:val="32"/>
        </w:rPr>
        <w:t>.</w:t>
      </w:r>
    </w:p>
    <w:p w14:paraId="364A735C" w14:textId="4CFC61D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Type “exit” to get out of root user mode</w:t>
      </w:r>
    </w:p>
    <w:p w14:paraId="58BB4DA5" w14:textId="4DB0369D" w:rsidR="009E2363" w:rsidRPr="00003410" w:rsidRDefault="00370300" w:rsidP="002934D5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Restart tomcat using “</w:t>
      </w:r>
      <w:proofErr w:type="spellStart"/>
      <w:r>
        <w:rPr>
          <w:color w:val="000000" w:themeColor="text1"/>
          <w:sz w:val="32"/>
          <w:szCs w:val="32"/>
        </w:rPr>
        <w:t>sudo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systemctl</w:t>
      </w:r>
      <w:proofErr w:type="spellEnd"/>
      <w:r>
        <w:rPr>
          <w:color w:val="000000" w:themeColor="text1"/>
          <w:sz w:val="32"/>
          <w:szCs w:val="32"/>
        </w:rPr>
        <w:t xml:space="preserve"> restart tomcat”</w:t>
      </w:r>
    </w:p>
    <w:sectPr w:rsidR="009E2363" w:rsidRPr="00003410" w:rsidSect="0020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1755622"/>
    <w:multiLevelType w:val="hybridMultilevel"/>
    <w:tmpl w:val="5D3E8418"/>
    <w:lvl w:ilvl="0" w:tplc="04090003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2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4626"/>
    <w:multiLevelType w:val="hybridMultilevel"/>
    <w:tmpl w:val="03703492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23F47A0A"/>
    <w:multiLevelType w:val="hybridMultilevel"/>
    <w:tmpl w:val="656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2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3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4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5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7" w15:restartNumberingAfterBreak="0">
    <w:nsid w:val="3E0633B2"/>
    <w:multiLevelType w:val="hybridMultilevel"/>
    <w:tmpl w:val="FFBC6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9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1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1F4E13"/>
    <w:multiLevelType w:val="hybridMultilevel"/>
    <w:tmpl w:val="E8C447A0"/>
    <w:lvl w:ilvl="0" w:tplc="04090003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</w:abstractNum>
  <w:abstractNum w:abstractNumId="23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6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7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30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3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4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038E2"/>
    <w:multiLevelType w:val="hybridMultilevel"/>
    <w:tmpl w:val="FC8AE8EC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36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7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8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40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41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44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3"/>
  </w:num>
  <w:num w:numId="2" w16cid:durableId="685058837">
    <w:abstractNumId w:val="42"/>
  </w:num>
  <w:num w:numId="3" w16cid:durableId="300695087">
    <w:abstractNumId w:val="21"/>
  </w:num>
  <w:num w:numId="4" w16cid:durableId="54203128">
    <w:abstractNumId w:val="10"/>
  </w:num>
  <w:num w:numId="5" w16cid:durableId="333260370">
    <w:abstractNumId w:val="6"/>
  </w:num>
  <w:num w:numId="6" w16cid:durableId="1001351869">
    <w:abstractNumId w:val="7"/>
  </w:num>
  <w:num w:numId="7" w16cid:durableId="758020154">
    <w:abstractNumId w:val="8"/>
  </w:num>
  <w:num w:numId="8" w16cid:durableId="1648700516">
    <w:abstractNumId w:val="14"/>
  </w:num>
  <w:num w:numId="9" w16cid:durableId="779446430">
    <w:abstractNumId w:val="20"/>
  </w:num>
  <w:num w:numId="10" w16cid:durableId="698628534">
    <w:abstractNumId w:val="24"/>
  </w:num>
  <w:num w:numId="11" w16cid:durableId="1558783982">
    <w:abstractNumId w:val="5"/>
  </w:num>
  <w:num w:numId="12" w16cid:durableId="414203912">
    <w:abstractNumId w:val="15"/>
  </w:num>
  <w:num w:numId="13" w16cid:durableId="1881941421">
    <w:abstractNumId w:val="9"/>
  </w:num>
  <w:num w:numId="14" w16cid:durableId="2008316254">
    <w:abstractNumId w:val="33"/>
  </w:num>
  <w:num w:numId="15" w16cid:durableId="559636445">
    <w:abstractNumId w:val="41"/>
  </w:num>
  <w:num w:numId="16" w16cid:durableId="1983386090">
    <w:abstractNumId w:val="36"/>
  </w:num>
  <w:num w:numId="17" w16cid:durableId="1957833628">
    <w:abstractNumId w:val="13"/>
  </w:num>
  <w:num w:numId="18" w16cid:durableId="1722829695">
    <w:abstractNumId w:val="3"/>
  </w:num>
  <w:num w:numId="19" w16cid:durableId="1172262819">
    <w:abstractNumId w:val="37"/>
  </w:num>
  <w:num w:numId="20" w16cid:durableId="1002780737">
    <w:abstractNumId w:val="25"/>
  </w:num>
  <w:num w:numId="21" w16cid:durableId="613564322">
    <w:abstractNumId w:val="38"/>
  </w:num>
  <w:num w:numId="22" w16cid:durableId="1887600421">
    <w:abstractNumId w:val="43"/>
  </w:num>
  <w:num w:numId="23" w16cid:durableId="546837210">
    <w:abstractNumId w:val="32"/>
  </w:num>
  <w:num w:numId="24" w16cid:durableId="1537351802">
    <w:abstractNumId w:val="44"/>
  </w:num>
  <w:num w:numId="25" w16cid:durableId="142082456">
    <w:abstractNumId w:val="30"/>
  </w:num>
  <w:num w:numId="26" w16cid:durableId="1432824024">
    <w:abstractNumId w:val="12"/>
  </w:num>
  <w:num w:numId="27" w16cid:durableId="139420582">
    <w:abstractNumId w:val="26"/>
  </w:num>
  <w:num w:numId="28" w16cid:durableId="1303342500">
    <w:abstractNumId w:val="31"/>
  </w:num>
  <w:num w:numId="29" w16cid:durableId="541788012">
    <w:abstractNumId w:val="39"/>
  </w:num>
  <w:num w:numId="30" w16cid:durableId="1946843474">
    <w:abstractNumId w:val="4"/>
  </w:num>
  <w:num w:numId="31" w16cid:durableId="770975411">
    <w:abstractNumId w:val="29"/>
  </w:num>
  <w:num w:numId="32" w16cid:durableId="2133278874">
    <w:abstractNumId w:val="11"/>
  </w:num>
  <w:num w:numId="33" w16cid:durableId="1558974377">
    <w:abstractNumId w:val="0"/>
  </w:num>
  <w:num w:numId="34" w16cid:durableId="193540284">
    <w:abstractNumId w:val="34"/>
  </w:num>
  <w:num w:numId="35" w16cid:durableId="1866092944">
    <w:abstractNumId w:val="16"/>
  </w:num>
  <w:num w:numId="36" w16cid:durableId="798912412">
    <w:abstractNumId w:val="2"/>
  </w:num>
  <w:num w:numId="37" w16cid:durableId="2060788519">
    <w:abstractNumId w:val="18"/>
  </w:num>
  <w:num w:numId="38" w16cid:durableId="1341080465">
    <w:abstractNumId w:val="19"/>
  </w:num>
  <w:num w:numId="39" w16cid:durableId="1685208803">
    <w:abstractNumId w:val="27"/>
  </w:num>
  <w:num w:numId="40" w16cid:durableId="1039628071">
    <w:abstractNumId w:val="28"/>
  </w:num>
  <w:num w:numId="41" w16cid:durableId="340860412">
    <w:abstractNumId w:val="1"/>
  </w:num>
  <w:num w:numId="42" w16cid:durableId="844326057">
    <w:abstractNumId w:val="40"/>
  </w:num>
  <w:num w:numId="43" w16cid:durableId="1627809856">
    <w:abstractNumId w:val="17"/>
  </w:num>
  <w:num w:numId="44" w16cid:durableId="1415471455">
    <w:abstractNumId w:val="22"/>
  </w:num>
  <w:num w:numId="45" w16cid:durableId="1860507958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03410"/>
    <w:rsid w:val="00004460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409E7"/>
    <w:rsid w:val="00154E53"/>
    <w:rsid w:val="001570E9"/>
    <w:rsid w:val="00167896"/>
    <w:rsid w:val="0019154B"/>
    <w:rsid w:val="00197BAA"/>
    <w:rsid w:val="001A4F5F"/>
    <w:rsid w:val="001D0505"/>
    <w:rsid w:val="001D1FC3"/>
    <w:rsid w:val="001D7C14"/>
    <w:rsid w:val="001F509E"/>
    <w:rsid w:val="00200639"/>
    <w:rsid w:val="002141B9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23058"/>
    <w:rsid w:val="00326C1E"/>
    <w:rsid w:val="003402CA"/>
    <w:rsid w:val="00370300"/>
    <w:rsid w:val="003762F3"/>
    <w:rsid w:val="0038694B"/>
    <w:rsid w:val="003954D2"/>
    <w:rsid w:val="003A252C"/>
    <w:rsid w:val="003A452E"/>
    <w:rsid w:val="003A6192"/>
    <w:rsid w:val="003B0CEF"/>
    <w:rsid w:val="003E69C2"/>
    <w:rsid w:val="003F5515"/>
    <w:rsid w:val="004066C6"/>
    <w:rsid w:val="00407A8B"/>
    <w:rsid w:val="00412C26"/>
    <w:rsid w:val="00447A58"/>
    <w:rsid w:val="00476FCF"/>
    <w:rsid w:val="00477361"/>
    <w:rsid w:val="004870B7"/>
    <w:rsid w:val="00491724"/>
    <w:rsid w:val="004A489F"/>
    <w:rsid w:val="004A4A01"/>
    <w:rsid w:val="004A50F5"/>
    <w:rsid w:val="004C30EC"/>
    <w:rsid w:val="004D0852"/>
    <w:rsid w:val="004D3F7B"/>
    <w:rsid w:val="00507DB5"/>
    <w:rsid w:val="0051153D"/>
    <w:rsid w:val="00514104"/>
    <w:rsid w:val="00544538"/>
    <w:rsid w:val="005572DF"/>
    <w:rsid w:val="00575204"/>
    <w:rsid w:val="00597B2F"/>
    <w:rsid w:val="005A4456"/>
    <w:rsid w:val="005D363B"/>
    <w:rsid w:val="00611DB3"/>
    <w:rsid w:val="00624B5E"/>
    <w:rsid w:val="00637297"/>
    <w:rsid w:val="00637C6A"/>
    <w:rsid w:val="006516A2"/>
    <w:rsid w:val="006600B3"/>
    <w:rsid w:val="006767CE"/>
    <w:rsid w:val="00680118"/>
    <w:rsid w:val="00696871"/>
    <w:rsid w:val="006B5EB1"/>
    <w:rsid w:val="006F011C"/>
    <w:rsid w:val="007111BF"/>
    <w:rsid w:val="007339D7"/>
    <w:rsid w:val="00741A37"/>
    <w:rsid w:val="0074237B"/>
    <w:rsid w:val="00772B37"/>
    <w:rsid w:val="00783F6A"/>
    <w:rsid w:val="007844DB"/>
    <w:rsid w:val="00785651"/>
    <w:rsid w:val="007F1DF8"/>
    <w:rsid w:val="00803D1E"/>
    <w:rsid w:val="00803F7D"/>
    <w:rsid w:val="008235BB"/>
    <w:rsid w:val="00823B1F"/>
    <w:rsid w:val="00851B54"/>
    <w:rsid w:val="00863467"/>
    <w:rsid w:val="008771C8"/>
    <w:rsid w:val="0087784C"/>
    <w:rsid w:val="008D081B"/>
    <w:rsid w:val="00920AD5"/>
    <w:rsid w:val="0098671A"/>
    <w:rsid w:val="009B1141"/>
    <w:rsid w:val="009E2363"/>
    <w:rsid w:val="009F1FAC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3429"/>
    <w:rsid w:val="00B25C30"/>
    <w:rsid w:val="00B31402"/>
    <w:rsid w:val="00B6597E"/>
    <w:rsid w:val="00B6657B"/>
    <w:rsid w:val="00B66836"/>
    <w:rsid w:val="00B857B3"/>
    <w:rsid w:val="00BE49EE"/>
    <w:rsid w:val="00BE5412"/>
    <w:rsid w:val="00C07520"/>
    <w:rsid w:val="00C10010"/>
    <w:rsid w:val="00C157C9"/>
    <w:rsid w:val="00C16BC9"/>
    <w:rsid w:val="00C5487A"/>
    <w:rsid w:val="00C60F4F"/>
    <w:rsid w:val="00C66289"/>
    <w:rsid w:val="00C7187D"/>
    <w:rsid w:val="00C9388D"/>
    <w:rsid w:val="00CA1C62"/>
    <w:rsid w:val="00CD449B"/>
    <w:rsid w:val="00CF4768"/>
    <w:rsid w:val="00D0619E"/>
    <w:rsid w:val="00D31379"/>
    <w:rsid w:val="00D4705A"/>
    <w:rsid w:val="00DA38F4"/>
    <w:rsid w:val="00DC01C5"/>
    <w:rsid w:val="00DD637C"/>
    <w:rsid w:val="00DE1902"/>
    <w:rsid w:val="00DE581B"/>
    <w:rsid w:val="00DF54EE"/>
    <w:rsid w:val="00DF7B76"/>
    <w:rsid w:val="00E440C0"/>
    <w:rsid w:val="00E534CC"/>
    <w:rsid w:val="00E605E3"/>
    <w:rsid w:val="00E70F43"/>
    <w:rsid w:val="00E74535"/>
    <w:rsid w:val="00E8018C"/>
    <w:rsid w:val="00E814C4"/>
    <w:rsid w:val="00E92EC3"/>
    <w:rsid w:val="00E977DE"/>
    <w:rsid w:val="00ED436C"/>
    <w:rsid w:val="00EE1C2C"/>
    <w:rsid w:val="00F07EEC"/>
    <w:rsid w:val="00F139B2"/>
    <w:rsid w:val="00F16568"/>
    <w:rsid w:val="00F27E51"/>
    <w:rsid w:val="00F44CD4"/>
    <w:rsid w:val="00F7286B"/>
    <w:rsid w:val="00F97B9B"/>
    <w:rsid w:val="00FA42CB"/>
    <w:rsid w:val="00FA434A"/>
    <w:rsid w:val="00FB0F0B"/>
    <w:rsid w:val="00FB4D8D"/>
    <w:rsid w:val="00FB5F14"/>
    <w:rsid w:val="00FE03FD"/>
    <w:rsid w:val="00FE4E6B"/>
    <w:rsid w:val="00FE706B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dsgl-modac01t.ncifcrf.gov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microsoft.com/office/2011/relationships/people" Target="people.xm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sdsgl-dmeap01d.ncifcrf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45</cp:revision>
  <dcterms:created xsi:type="dcterms:W3CDTF">2024-01-22T21:12:00Z</dcterms:created>
  <dcterms:modified xsi:type="dcterms:W3CDTF">2024-01-26T23:11:00Z</dcterms:modified>
</cp:coreProperties>
</file>