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E86A584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 xml:space="preserve">(MoDaC)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7777777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644D4869" w14:textId="77777777" w:rsidR="00026C78" w:rsidRPr="00026C78" w:rsidRDefault="00026C78" w:rsidP="00026C7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3F84EAF" w14:textId="2A989E8D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https://modac.cancer.gov/searchTab?dme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_data_id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=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74BE5FB2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hyperlink r:id="rId5" w:history="1">
              <w:r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https://modac.cancer.gov/searchTab?dme_data_id=NCI-DME-MS01-5103499</w:t>
              </w:r>
            </w:hyperlink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736887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 see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6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56515966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 specifying the DOI (if assigned) for that dataset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DE3079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https://modac.cancer.gov/searchTab?d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oi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=&lt;</w:t>
            </w:r>
            <w:r w:rsidR="00D4139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DOI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884B262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of the dataset and be obtained from the Dataset Details page. For additional information, see </w:t>
            </w:r>
            <w:hyperlink r:id="rId7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068711E0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, see </w:t>
            </w:r>
            <w:hyperlink r:id="rId8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2291089F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into an excel spreadsheet.  For details see </w:t>
            </w:r>
            <w:hyperlink r:id="rId9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01733"/>
    <w:multiLevelType w:val="hybridMultilevel"/>
    <w:tmpl w:val="F0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7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8"/>
  </w:num>
  <w:num w:numId="12">
    <w:abstractNumId w:val="10"/>
  </w:num>
  <w:num w:numId="13">
    <w:abstractNumId w:val="4"/>
  </w:num>
  <w:num w:numId="14">
    <w:abstractNumId w:val="35"/>
  </w:num>
  <w:num w:numId="15">
    <w:abstractNumId w:val="11"/>
  </w:num>
  <w:num w:numId="16">
    <w:abstractNumId w:val="18"/>
  </w:num>
  <w:num w:numId="17">
    <w:abstractNumId w:val="31"/>
  </w:num>
  <w:num w:numId="18">
    <w:abstractNumId w:val="27"/>
  </w:num>
  <w:num w:numId="19">
    <w:abstractNumId w:val="24"/>
  </w:num>
  <w:num w:numId="20">
    <w:abstractNumId w:val="32"/>
  </w:num>
  <w:num w:numId="21">
    <w:abstractNumId w:val="34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0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6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105A4"/>
    <w:rsid w:val="00111F6F"/>
    <w:rsid w:val="00114D89"/>
    <w:rsid w:val="00116338"/>
    <w:rsid w:val="00116903"/>
    <w:rsid w:val="001200A4"/>
    <w:rsid w:val="00122509"/>
    <w:rsid w:val="001319CE"/>
    <w:rsid w:val="00132456"/>
    <w:rsid w:val="00134E60"/>
    <w:rsid w:val="00142C56"/>
    <w:rsid w:val="00144BC8"/>
    <w:rsid w:val="0015035D"/>
    <w:rsid w:val="00150A93"/>
    <w:rsid w:val="001512BD"/>
    <w:rsid w:val="0015248A"/>
    <w:rsid w:val="0015459E"/>
    <w:rsid w:val="00155207"/>
    <w:rsid w:val="00162113"/>
    <w:rsid w:val="001716FB"/>
    <w:rsid w:val="001723E8"/>
    <w:rsid w:val="00173361"/>
    <w:rsid w:val="00174EC3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D0CAC"/>
    <w:rsid w:val="004D11F7"/>
    <w:rsid w:val="004D1533"/>
    <w:rsid w:val="004D4EBA"/>
    <w:rsid w:val="004D70B4"/>
    <w:rsid w:val="004E5198"/>
    <w:rsid w:val="004E6073"/>
    <w:rsid w:val="004E76EE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281B"/>
    <w:rsid w:val="00553F20"/>
    <w:rsid w:val="00554477"/>
    <w:rsid w:val="0055586B"/>
    <w:rsid w:val="00555B55"/>
    <w:rsid w:val="005566DC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6654"/>
    <w:rsid w:val="00790FDE"/>
    <w:rsid w:val="007919FC"/>
    <w:rsid w:val="007952E7"/>
    <w:rsid w:val="007957B6"/>
    <w:rsid w:val="007A104C"/>
    <w:rsid w:val="007A479F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90180E"/>
    <w:rsid w:val="00906718"/>
    <w:rsid w:val="00906922"/>
    <w:rsid w:val="0090789D"/>
    <w:rsid w:val="00914168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6F4F"/>
    <w:rsid w:val="00BE7B53"/>
    <w:rsid w:val="00BF1AA1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505B"/>
    <w:rsid w:val="00ED53C6"/>
    <w:rsid w:val="00EE0A7C"/>
    <w:rsid w:val="00EE2BD5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264D"/>
    <w:rsid w:val="00F75755"/>
    <w:rsid w:val="00F75C44"/>
    <w:rsid w:val="00F7741B"/>
    <w:rsid w:val="00F8260C"/>
    <w:rsid w:val="00F8454E"/>
    <w:rsid w:val="00F85214"/>
    <w:rsid w:val="00F85526"/>
    <w:rsid w:val="00F86911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ygsbf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5kxgl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64ka27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dac.cancer.gov/searchTab?dme_data_id=NCI-DME-MS01-51034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3n3wh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110</cp:revision>
  <dcterms:created xsi:type="dcterms:W3CDTF">2020-06-04T15:49:00Z</dcterms:created>
  <dcterms:modified xsi:type="dcterms:W3CDTF">2020-09-30T02:24:00Z</dcterms:modified>
</cp:coreProperties>
</file>