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0C7E" w14:textId="01A472CA" w:rsidR="00881653" w:rsidRPr="005D0723" w:rsidRDefault="00881653" w:rsidP="00922BDB">
      <w:pPr>
        <w:tabs>
          <w:tab w:val="left" w:pos="2160"/>
          <w:tab w:val="left" w:pos="4500"/>
        </w:tabs>
        <w:ind w:right="180"/>
        <w:jc w:val="left"/>
        <w:rPr>
          <w:color w:val="0070C0"/>
          <w:szCs w:val="24"/>
        </w:rPr>
      </w:pPr>
      <w:r w:rsidRPr="005D0723">
        <w:rPr>
          <w:b/>
          <w:color w:val="0070C0"/>
          <w:szCs w:val="24"/>
        </w:rPr>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2EE96718" w14:textId="1380502C" w:rsidR="00C465E9" w:rsidRDefault="00D71085" w:rsidP="00922BDB">
            <w:pPr>
              <w:jc w:val="left"/>
            </w:pPr>
            <w:r w:rsidRPr="00D71085">
              <w:t>{{Voluntar</w:t>
            </w:r>
            <w:r w:rsidR="00F12D15">
              <w:t>iness</w:t>
            </w:r>
            <w:r w:rsidRPr="00D71085">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922BDB">
      <w:pPr>
        <w:pStyle w:val="Heading1"/>
      </w:pPr>
      <w:r w:rsidRPr="00EE2694">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w:t>
      </w:r>
      <w:r w:rsidRPr="005D0723">
        <w:rPr>
          <w:color w:val="0070C0"/>
          <w:szCs w:val="24"/>
        </w:rPr>
        <w:lastRenderedPageBreak/>
        <w:t>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09580106"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372DF6">
      <w:pPr>
        <w:pStyle w:val="ListParagraph"/>
        <w:numPr>
          <w:ilvl w:val="0"/>
          <w:numId w:val="49"/>
        </w:numPr>
        <w:jc w:val="left"/>
        <w:rPr>
          <w:iCs/>
          <w:szCs w:val="24"/>
        </w:rPr>
      </w:pPr>
      <w:r>
        <w:rPr>
          <w:iCs/>
          <w:szCs w:val="24"/>
        </w:rPr>
        <w:t>{{$item}}</w:t>
      </w:r>
    </w:p>
    <w:p w14:paraId="15CDE747" w14:textId="4023CD22" w:rsidR="00372DF6" w:rsidRPr="006E62D7" w:rsidRDefault="006E62D7" w:rsidP="006E62D7">
      <w:pPr>
        <w:jc w:val="left"/>
        <w:rPr>
          <w:iCs/>
          <w:szCs w:val="24"/>
        </w:rPr>
      </w:pPr>
      <w:r>
        <w:rPr>
          <w:iCs/>
          <w:szCs w:val="24"/>
        </w:rPr>
        <w:t>{{END-FOR item}}</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134783">
      <w:pPr>
        <w:numPr>
          <w:ilvl w:val="0"/>
          <w:numId w:val="50"/>
        </w:numPr>
        <w:jc w:val="left"/>
        <w:rPr>
          <w:iCs/>
          <w:szCs w:val="24"/>
        </w:rPr>
      </w:pPr>
      <w:r w:rsidRPr="00134783">
        <w:rPr>
          <w:iCs/>
          <w:szCs w:val="24"/>
        </w:rPr>
        <w:t>{{$item}}</w:t>
      </w:r>
    </w:p>
    <w:p w14:paraId="13B2A01F" w14:textId="2CA0352C" w:rsidR="00431D74" w:rsidRPr="00431D74" w:rsidRDefault="00134783" w:rsidP="00134783">
      <w:pPr>
        <w:jc w:val="left"/>
        <w:rPr>
          <w:iCs/>
          <w:szCs w:val="24"/>
        </w:rPr>
      </w:pPr>
      <w:r w:rsidRPr="00134783">
        <w:rPr>
          <w:iCs/>
          <w:szCs w:val="24"/>
        </w:rPr>
        <w:t>{{END-FOR item}}</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F04D60">
      <w:pPr>
        <w:numPr>
          <w:ilvl w:val="0"/>
          <w:numId w:val="50"/>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7ECA5384" w14:textId="3A9B6B52"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Pr="00431D74" w:rsidRDefault="0047248B" w:rsidP="0047248B">
      <w:pPr>
        <w:jc w:val="left"/>
        <w:rPr>
          <w:iCs/>
          <w:szCs w:val="24"/>
        </w:rPr>
      </w:pPr>
      <w:r w:rsidRPr="00134783">
        <w:rPr>
          <w:iCs/>
          <w:szCs w:val="24"/>
        </w:rPr>
        <w:t>{{END-FOR item}}</w:t>
      </w:r>
    </w:p>
    <w:p w14:paraId="6464B54C" w14:textId="1A9A682D" w:rsidR="0047248B" w:rsidRPr="00134783" w:rsidRDefault="0047248B" w:rsidP="0047248B">
      <w:pPr>
        <w:jc w:val="left"/>
        <w:rPr>
          <w:iCs/>
          <w:szCs w:val="24"/>
        </w:rPr>
      </w:pPr>
      <w:r w:rsidRPr="00134783">
        <w:rPr>
          <w:iCs/>
          <w:szCs w:val="24"/>
        </w:rPr>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922BDB">
      <w:pPr>
        <w:pStyle w:val="Heading1"/>
      </w:pPr>
      <w:r w:rsidRPr="00EE2694">
        <w:lastRenderedPageBreak/>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922BDB">
      <w:pPr>
        <w:pStyle w:val="Heading1"/>
      </w:pPr>
      <w:r w:rsidRPr="00A027AD">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development of a 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922BDB">
      <w:pPr>
        <w:pStyle w:val="Heading2"/>
      </w:pPr>
      <w:bookmarkStart w:id="2" w:name="_Hlk19462990"/>
      <w:r w:rsidRPr="0052351D">
        <w:lastRenderedPageBreak/>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lastRenderedPageBreak/>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4365A26F" w:rsidR="000D5DE4" w:rsidRDefault="003347C0" w:rsidP="00922BDB">
      <w:pPr>
        <w:spacing w:after="108" w:line="249" w:lineRule="auto"/>
        <w:ind w:left="-5" w:hanging="10"/>
        <w:jc w:val="left"/>
        <w:rPr>
          <w:bCs/>
          <w:iCs/>
        </w:rPr>
      </w:pPr>
      <w:r w:rsidRPr="009E3502">
        <w:rPr>
          <w:bCs/>
          <w:iCs/>
        </w:rPr>
        <w:t>{{Payment}</w:t>
      </w:r>
      <w:r>
        <w:rPr>
          <w:bCs/>
          <w:iCs/>
        </w:rPr>
        <w: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r>
        <w:rPr>
          <w:rFonts w:eastAsia="Times"/>
          <w:szCs w:val="24"/>
        </w:rPr>
        <w:t>}}</w:t>
      </w:r>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922BDB">
      <w:pPr>
        <w:pStyle w:val="Heading1"/>
      </w:pPr>
      <w:r w:rsidRPr="00EE2694">
        <w:lastRenderedPageBreak/>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53103B98"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384F57" w:rsidRPr="00384F57">
        <w:rPr>
          <w:szCs w:val="24"/>
          <w:lang w:eastAsia="ar-SA"/>
        </w:rPr>
        <w:t>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lastRenderedPageBreak/>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7AA6E" w14:textId="77777777" w:rsidR="00A56A61" w:rsidRDefault="00A56A61" w:rsidP="00867A84">
      <w:r>
        <w:separator/>
      </w:r>
    </w:p>
  </w:endnote>
  <w:endnote w:type="continuationSeparator" w:id="0">
    <w:p w14:paraId="56C433C6" w14:textId="77777777" w:rsidR="00A56A61" w:rsidRDefault="00A56A61" w:rsidP="00867A84">
      <w:r>
        <w:continuationSeparator/>
      </w:r>
    </w:p>
  </w:endnote>
  <w:endnote w:type="continuationNotice" w:id="1">
    <w:p w14:paraId="51C85F52" w14:textId="77777777" w:rsidR="00A56A61" w:rsidRDefault="00A56A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5078DBA6"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8336FC">
            <w:rPr>
              <w:b/>
              <w:bCs/>
              <w:noProof/>
              <w:sz w:val="20"/>
            </w:rPr>
            <w:t>9</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5F063F" w14:textId="77777777" w:rsidR="00A56A61" w:rsidRDefault="00A56A61" w:rsidP="00867A84">
      <w:r>
        <w:separator/>
      </w:r>
    </w:p>
  </w:footnote>
  <w:footnote w:type="continuationSeparator" w:id="0">
    <w:p w14:paraId="3554FA8E" w14:textId="77777777" w:rsidR="00A56A61" w:rsidRDefault="00A56A61" w:rsidP="00867A84">
      <w:r>
        <w:continuationSeparator/>
      </w:r>
    </w:p>
  </w:footnote>
  <w:footnote w:type="continuationNotice" w:id="1">
    <w:p w14:paraId="2AE7006F" w14:textId="77777777" w:rsidR="00A56A61" w:rsidRDefault="00A56A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0"/>
  </w:num>
  <w:num w:numId="8" w16cid:durableId="843201878">
    <w:abstractNumId w:val="7"/>
  </w:num>
  <w:num w:numId="9" w16cid:durableId="431246230">
    <w:abstractNumId w:val="25"/>
  </w:num>
  <w:num w:numId="10" w16cid:durableId="1575896035">
    <w:abstractNumId w:val="47"/>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6"/>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39"/>
  </w:num>
  <w:num w:numId="23" w16cid:durableId="1290209874">
    <w:abstractNumId w:val="27"/>
  </w:num>
  <w:num w:numId="24" w16cid:durableId="894513177">
    <w:abstractNumId w:val="42"/>
  </w:num>
  <w:num w:numId="25" w16cid:durableId="1328823334">
    <w:abstractNumId w:val="44"/>
  </w:num>
  <w:num w:numId="26" w16cid:durableId="932468864">
    <w:abstractNumId w:val="3"/>
  </w:num>
  <w:num w:numId="27" w16cid:durableId="1433623283">
    <w:abstractNumId w:val="26"/>
  </w:num>
  <w:num w:numId="28" w16cid:durableId="991181308">
    <w:abstractNumId w:val="14"/>
  </w:num>
  <w:num w:numId="29" w16cid:durableId="1726834825">
    <w:abstractNumId w:val="38"/>
  </w:num>
  <w:num w:numId="30" w16cid:durableId="703867219">
    <w:abstractNumId w:val="31"/>
  </w:num>
  <w:num w:numId="31" w16cid:durableId="431557841">
    <w:abstractNumId w:val="30"/>
  </w:num>
  <w:num w:numId="32" w16cid:durableId="448746494">
    <w:abstractNumId w:val="48"/>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5"/>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1"/>
  </w:num>
  <w:num w:numId="46" w16cid:durableId="1753357729">
    <w:abstractNumId w:val="10"/>
  </w:num>
  <w:num w:numId="47" w16cid:durableId="1133256156">
    <w:abstractNumId w:val="0"/>
  </w:num>
  <w:num w:numId="48" w16cid:durableId="2103641017">
    <w:abstractNumId w:val="15"/>
  </w:num>
  <w:num w:numId="49" w16cid:durableId="639849253">
    <w:abstractNumId w:val="43"/>
  </w:num>
  <w:num w:numId="50" w16cid:durableId="171335049">
    <w:abstractNumId w:val="3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6076"/>
    <w:rsid w:val="003D618F"/>
    <w:rsid w:val="003D6BB3"/>
    <w:rsid w:val="003D77E5"/>
    <w:rsid w:val="003D7BD8"/>
    <w:rsid w:val="003E12DE"/>
    <w:rsid w:val="003E2350"/>
    <w:rsid w:val="003E3660"/>
    <w:rsid w:val="003E4138"/>
    <w:rsid w:val="003E480E"/>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2.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4.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customXml/itemProps5.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8</TotalTime>
  <Pages>9</Pages>
  <Words>2361</Words>
  <Characters>13464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15794</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Nelson, Tanna (NIH/NCI) [E]</cp:lastModifiedBy>
  <cp:revision>11</cp:revision>
  <cp:lastPrinted>2019-01-22T12:37:00Z</cp:lastPrinted>
  <dcterms:created xsi:type="dcterms:W3CDTF">2025-07-25T18:07:00Z</dcterms:created>
  <dcterms:modified xsi:type="dcterms:W3CDTF">2025-07-25T18:14:00Z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