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3913A" w14:textId="77777777" w:rsidR="005C5B7A" w:rsidRDefault="00CB16B9" w:rsidP="00E9109E">
      <w:pPr>
        <w:rPr>
          <w:rFonts w:cs="Aharoni"/>
          <w:b/>
          <w:smallCaps/>
          <w:color w:val="2F5496" w:themeColor="accent5" w:themeShade="BF"/>
          <w:sz w:val="28"/>
          <w:szCs w:val="28"/>
        </w:rPr>
      </w:pPr>
      <w:r w:rsidRPr="00E9109E">
        <w:rPr>
          <w:rFonts w:cs="Aharoni"/>
          <w:b/>
          <w:smallCaps/>
          <w:color w:val="2F5496" w:themeColor="accent5" w:themeShade="BF"/>
          <w:sz w:val="28"/>
          <w:szCs w:val="28"/>
        </w:rPr>
        <w:t>G</w:t>
      </w:r>
      <w:r w:rsidR="005C5B7A" w:rsidRPr="00E9109E">
        <w:rPr>
          <w:rFonts w:cs="Aharoni"/>
          <w:b/>
          <w:smallCaps/>
          <w:color w:val="2F5496" w:themeColor="accent5" w:themeShade="BF"/>
          <w:sz w:val="28"/>
          <w:szCs w:val="28"/>
        </w:rPr>
        <w:t xml:space="preserve">rant </w:t>
      </w:r>
      <w:r w:rsidRPr="00E9109E">
        <w:rPr>
          <w:rFonts w:cs="Aharoni"/>
          <w:b/>
          <w:smallCaps/>
          <w:color w:val="2F5496" w:themeColor="accent5" w:themeShade="BF"/>
          <w:sz w:val="28"/>
          <w:szCs w:val="28"/>
        </w:rPr>
        <w:t>File Documentation</w:t>
      </w:r>
    </w:p>
    <w:p w14:paraId="40872361" w14:textId="77777777" w:rsidR="004279E8" w:rsidRDefault="001D12E4" w:rsidP="001D12E4">
      <w:pPr>
        <w:spacing w:before="60"/>
        <w:rPr>
          <w:rFonts w:cs="Aharoni"/>
          <w:color w:val="000000" w:themeColor="text1"/>
        </w:rPr>
      </w:pPr>
      <w:r w:rsidRPr="006E6827">
        <w:rPr>
          <w:rFonts w:cs="Aharoni"/>
          <w:color w:val="000000" w:themeColor="text1"/>
        </w:rPr>
        <w:t>Effective: 5/9/2017</w:t>
      </w:r>
    </w:p>
    <w:p w14:paraId="1B651AC1" w14:textId="77777777" w:rsidR="001D12E4" w:rsidRPr="006E6827" w:rsidRDefault="00213AC2" w:rsidP="001D12E4">
      <w:pPr>
        <w:spacing w:before="60"/>
        <w:rPr>
          <w:rFonts w:cs="Aharoni"/>
          <w:color w:val="000000" w:themeColor="text1"/>
        </w:rPr>
      </w:pPr>
      <w:r>
        <w:rPr>
          <w:rFonts w:cs="Aharoni"/>
          <w:color w:val="000000" w:themeColor="text1"/>
        </w:rPr>
        <w:t>Enforced</w:t>
      </w:r>
      <w:r w:rsidR="004279E8">
        <w:rPr>
          <w:rFonts w:cs="Aharoni"/>
          <w:color w:val="000000" w:themeColor="text1"/>
        </w:rPr>
        <w:t xml:space="preserve"> (budget period </w:t>
      </w:r>
      <w:proofErr w:type="gramStart"/>
      <w:r w:rsidR="004279E8">
        <w:rPr>
          <w:rFonts w:cs="Aharoni"/>
          <w:color w:val="000000" w:themeColor="text1"/>
        </w:rPr>
        <w:t>start</w:t>
      </w:r>
      <w:proofErr w:type="gramEnd"/>
      <w:r w:rsidR="004279E8">
        <w:rPr>
          <w:rFonts w:cs="Aharoni"/>
          <w:color w:val="000000" w:themeColor="text1"/>
        </w:rPr>
        <w:t xml:space="preserve"> dates)</w:t>
      </w:r>
      <w:r w:rsidR="001D12E4" w:rsidRPr="006E6827">
        <w:rPr>
          <w:rFonts w:cs="Aharoni"/>
          <w:color w:val="000000" w:themeColor="text1"/>
        </w:rPr>
        <w:t>: 7/1/2017</w:t>
      </w:r>
    </w:p>
    <w:p w14:paraId="10C021C7" w14:textId="3B1DC1A0" w:rsidR="003A188E" w:rsidRPr="003A188E" w:rsidRDefault="003A188E" w:rsidP="001D12E4">
      <w:pPr>
        <w:spacing w:before="120"/>
        <w:rPr>
          <w:rFonts w:cs="Aharoni"/>
          <w:i/>
          <w:color w:val="595959" w:themeColor="text1" w:themeTint="A6"/>
          <w:sz w:val="20"/>
          <w:szCs w:val="20"/>
        </w:rPr>
      </w:pPr>
      <w:r>
        <w:rPr>
          <w:rFonts w:cs="Aharoni"/>
          <w:i/>
          <w:color w:val="595959" w:themeColor="text1" w:themeTint="A6"/>
          <w:sz w:val="20"/>
          <w:szCs w:val="20"/>
        </w:rPr>
        <w:t>(</w:t>
      </w:r>
      <w:r w:rsidR="006E6827">
        <w:rPr>
          <w:rFonts w:cs="Aharoni"/>
          <w:i/>
          <w:color w:val="595959" w:themeColor="text1" w:themeTint="A6"/>
          <w:sz w:val="20"/>
          <w:szCs w:val="20"/>
        </w:rPr>
        <w:t>Last u</w:t>
      </w:r>
      <w:r w:rsidR="009E67EF">
        <w:rPr>
          <w:rFonts w:cs="Aharoni"/>
          <w:i/>
          <w:color w:val="595959" w:themeColor="text1" w:themeTint="A6"/>
          <w:sz w:val="20"/>
          <w:szCs w:val="20"/>
        </w:rPr>
        <w:t xml:space="preserve">pdated </w:t>
      </w:r>
      <w:r w:rsidR="007E11AA">
        <w:rPr>
          <w:rFonts w:cs="Aharoni"/>
          <w:i/>
          <w:color w:val="595959" w:themeColor="text1" w:themeTint="A6"/>
          <w:sz w:val="20"/>
          <w:szCs w:val="20"/>
        </w:rPr>
        <w:t>2/13</w:t>
      </w:r>
      <w:r w:rsidR="006F5350">
        <w:rPr>
          <w:rFonts w:cs="Aharoni"/>
          <w:i/>
          <w:color w:val="595959" w:themeColor="text1" w:themeTint="A6"/>
          <w:sz w:val="20"/>
          <w:szCs w:val="20"/>
        </w:rPr>
        <w:t>/</w:t>
      </w:r>
      <w:r w:rsidR="00320686">
        <w:rPr>
          <w:rFonts w:cs="Aharoni"/>
          <w:i/>
          <w:color w:val="595959" w:themeColor="text1" w:themeTint="A6"/>
          <w:sz w:val="20"/>
          <w:szCs w:val="20"/>
        </w:rPr>
        <w:t>201</w:t>
      </w:r>
      <w:r w:rsidR="007E11AA">
        <w:rPr>
          <w:rFonts w:cs="Aharoni"/>
          <w:i/>
          <w:color w:val="595959" w:themeColor="text1" w:themeTint="A6"/>
          <w:sz w:val="20"/>
          <w:szCs w:val="20"/>
        </w:rPr>
        <w:t>9</w:t>
      </w:r>
      <w:r w:rsidRPr="003A188E">
        <w:rPr>
          <w:rFonts w:cs="Aharoni"/>
          <w:i/>
          <w:color w:val="595959" w:themeColor="text1" w:themeTint="A6"/>
          <w:sz w:val="20"/>
          <w:szCs w:val="20"/>
        </w:rPr>
        <w:t>)</w:t>
      </w:r>
    </w:p>
    <w:p w14:paraId="4ED91F2F" w14:textId="77777777" w:rsidR="00E32C21" w:rsidRPr="00E9109E" w:rsidRDefault="00C45C89" w:rsidP="006F5350">
      <w:pPr>
        <w:jc w:val="center"/>
        <w:rPr>
          <w:rFonts w:ascii="Californian FB" w:hAnsi="Californian FB" w:cs="Arial"/>
          <w:b/>
          <w:smallCaps/>
          <w:color w:val="1F4E79" w:themeColor="accent1" w:themeShade="80"/>
          <w:sz w:val="28"/>
          <w:szCs w:val="28"/>
        </w:rPr>
      </w:pPr>
      <w:r w:rsidRPr="00E9109E">
        <w:rPr>
          <w:rFonts w:ascii="Californian FB" w:hAnsi="Californian FB" w:cs="Arial"/>
          <w:b/>
          <w:smallCaps/>
          <w:color w:val="1F4E79" w:themeColor="accent1" w:themeShade="80"/>
          <w:sz w:val="28"/>
          <w:szCs w:val="28"/>
        </w:rPr>
        <w:t>Before Uploading</w:t>
      </w:r>
    </w:p>
    <w:p w14:paraId="7A8E20B8" w14:textId="77777777" w:rsidR="00E32C21" w:rsidRPr="00E32C21" w:rsidRDefault="00E32C21" w:rsidP="003A188E">
      <w:pPr>
        <w:rPr>
          <w:rFonts w:cs="Arial"/>
          <w:b/>
          <w:color w:val="000000" w:themeColor="text1"/>
          <w:sz w:val="24"/>
          <w:szCs w:val="24"/>
        </w:rPr>
      </w:pPr>
      <w:r w:rsidRPr="00E32C21">
        <w:rPr>
          <w:rFonts w:cs="Arial"/>
          <w:b/>
          <w:color w:val="000000" w:themeColor="text1"/>
          <w:sz w:val="24"/>
          <w:szCs w:val="24"/>
        </w:rPr>
        <w:t xml:space="preserve">All </w:t>
      </w:r>
      <w:r w:rsidR="00C45C89">
        <w:rPr>
          <w:rFonts w:cs="Arial"/>
          <w:b/>
          <w:color w:val="000000" w:themeColor="text1"/>
          <w:sz w:val="24"/>
          <w:szCs w:val="24"/>
        </w:rPr>
        <w:t>Uploads</w:t>
      </w:r>
    </w:p>
    <w:p w14:paraId="398A1A18" w14:textId="7D802CC6" w:rsidR="00E32C21" w:rsidRPr="00893E6E" w:rsidRDefault="00E32C21" w:rsidP="00D05723">
      <w:pPr>
        <w:numPr>
          <w:ilvl w:val="0"/>
          <w:numId w:val="9"/>
        </w:numPr>
        <w:spacing w:before="160"/>
        <w:textAlignment w:val="baseline"/>
        <w:rPr>
          <w:rStyle w:val="Hyperlink"/>
          <w:rFonts w:eastAsia="Times New Roman" w:cs="Arial"/>
          <w:color w:val="000000" w:themeColor="text1"/>
          <w:u w:val="none"/>
        </w:rPr>
      </w:pPr>
      <w:r w:rsidRPr="00C45C04">
        <w:rPr>
          <w:rFonts w:eastAsia="Times New Roman" w:cs="Arial"/>
          <w:color w:val="000000" w:themeColor="text1"/>
          <w:u w:val="single"/>
        </w:rPr>
        <w:t>Do not</w:t>
      </w:r>
      <w:r w:rsidRPr="00C45C04">
        <w:rPr>
          <w:rFonts w:eastAsia="Times New Roman" w:cs="Arial"/>
          <w:color w:val="000000" w:themeColor="text1"/>
        </w:rPr>
        <w:t xml:space="preserve"> attach files within PDF files.  Insert the pages </w:t>
      </w:r>
      <w:r w:rsidR="002D3AB4" w:rsidRPr="00C45C04">
        <w:rPr>
          <w:rFonts w:eastAsia="Times New Roman" w:cs="Arial"/>
          <w:color w:val="000000" w:themeColor="text1"/>
        </w:rPr>
        <w:t xml:space="preserve">or combine the </w:t>
      </w:r>
      <w:r w:rsidR="002D3AB4" w:rsidRPr="00D05723">
        <w:rPr>
          <w:rFonts w:eastAsia="Times New Roman" w:cs="Arial"/>
          <w:color w:val="000000" w:themeColor="text1"/>
        </w:rPr>
        <w:t>files</w:t>
      </w:r>
      <w:r w:rsidR="00263D15" w:rsidRPr="00D05723">
        <w:rPr>
          <w:rFonts w:eastAsia="Times New Roman" w:cs="Arial"/>
          <w:color w:val="000000" w:themeColor="text1"/>
        </w:rPr>
        <w:t xml:space="preserve"> </w:t>
      </w:r>
      <w:r w:rsidR="00263D15" w:rsidRPr="00D05723">
        <w:rPr>
          <w:rFonts w:eastAsia="Times New Roman" w:cs="Arial"/>
          <w:i/>
          <w:color w:val="000000" w:themeColor="text1"/>
        </w:rPr>
        <w:t xml:space="preserve">(e.g. save and combine an email </w:t>
      </w:r>
      <w:r w:rsidR="00EA6A39" w:rsidRPr="00D05723">
        <w:rPr>
          <w:rFonts w:eastAsia="Times New Roman" w:cs="Arial"/>
          <w:i/>
          <w:color w:val="000000" w:themeColor="text1"/>
        </w:rPr>
        <w:t>and</w:t>
      </w:r>
      <w:r w:rsidR="00263D15" w:rsidRPr="00D05723">
        <w:rPr>
          <w:rFonts w:eastAsia="Times New Roman" w:cs="Arial"/>
          <w:i/>
          <w:color w:val="000000" w:themeColor="text1"/>
        </w:rPr>
        <w:t xml:space="preserve"> its</w:t>
      </w:r>
      <w:r w:rsidR="00EA6A39" w:rsidRPr="00D05723">
        <w:rPr>
          <w:rFonts w:eastAsia="Times New Roman" w:cs="Arial"/>
          <w:i/>
          <w:color w:val="000000" w:themeColor="text1"/>
        </w:rPr>
        <w:t xml:space="preserve"> </w:t>
      </w:r>
      <w:r w:rsidR="00263D15" w:rsidRPr="00D05723">
        <w:rPr>
          <w:rFonts w:eastAsia="Times New Roman" w:cs="Arial"/>
          <w:i/>
          <w:color w:val="000000" w:themeColor="text1"/>
        </w:rPr>
        <w:t>attachments)</w:t>
      </w:r>
      <w:r w:rsidRPr="00D05723">
        <w:rPr>
          <w:rFonts w:eastAsia="Times New Roman" w:cs="Arial"/>
          <w:color w:val="000000" w:themeColor="text1"/>
        </w:rPr>
        <w:t>.</w:t>
      </w:r>
      <w:r w:rsidR="009273D6">
        <w:rPr>
          <w:rFonts w:eastAsia="Times New Roman" w:cs="Arial"/>
          <w:color w:val="000000" w:themeColor="text1"/>
        </w:rPr>
        <w:t xml:space="preserve">  Adobe guide</w:t>
      </w:r>
      <w:r w:rsidR="009E67EF">
        <w:rPr>
          <w:rFonts w:eastAsia="Times New Roman" w:cs="Arial"/>
          <w:color w:val="000000" w:themeColor="text1"/>
        </w:rPr>
        <w:t>:</w:t>
      </w:r>
      <w:r w:rsidR="009273D6">
        <w:rPr>
          <w:rFonts w:eastAsia="Times New Roman" w:cs="Arial"/>
          <w:color w:val="000000" w:themeColor="text1"/>
        </w:rPr>
        <w:t xml:space="preserve"> </w:t>
      </w:r>
      <w:hyperlink r:id="rId11" w:history="1">
        <w:r w:rsidR="00CD7EC4">
          <w:rPr>
            <w:rStyle w:val="Hyperlink"/>
            <w:rFonts w:eastAsia="Times New Roman" w:cs="Arial"/>
          </w:rPr>
          <w:t>Adobe Acrobat XI Combine or Merge Files into Single PDF</w:t>
        </w:r>
      </w:hyperlink>
    </w:p>
    <w:p w14:paraId="3942A057" w14:textId="0FAFD57A" w:rsidR="00893E6E" w:rsidRPr="00893E6E" w:rsidRDefault="00EA07A4" w:rsidP="00D05723">
      <w:pPr>
        <w:numPr>
          <w:ilvl w:val="0"/>
          <w:numId w:val="9"/>
        </w:numPr>
        <w:spacing w:before="160"/>
        <w:textAlignment w:val="baseline"/>
        <w:rPr>
          <w:rStyle w:val="Hyperlink"/>
          <w:rFonts w:eastAsia="Times New Roman" w:cs="Arial"/>
          <w:color w:val="000000" w:themeColor="text1"/>
          <w:u w:val="none"/>
        </w:rPr>
      </w:pPr>
      <w:r>
        <w:rPr>
          <w:rFonts w:eastAsia="Times New Roman" w:cs="Arial"/>
          <w:color w:val="000000" w:themeColor="text1"/>
        </w:rPr>
        <w:t>F</w:t>
      </w:r>
      <w:r w:rsidR="00893E6E">
        <w:rPr>
          <w:rFonts w:eastAsia="Times New Roman" w:cs="Arial"/>
          <w:color w:val="000000" w:themeColor="text1"/>
        </w:rPr>
        <w:t xml:space="preserve">illable forms (e.g. budget, SF-424, etc.) need to be changed to static/non-fillable PDFs prior to uploading into any system. </w:t>
      </w:r>
      <w:r w:rsidR="009D4118">
        <w:rPr>
          <w:rFonts w:eastAsia="Times New Roman" w:cs="Arial"/>
          <w:color w:val="000000" w:themeColor="text1"/>
        </w:rPr>
        <w:t xml:space="preserve"> For most, the easiest way to do so is to Print to Adobe PDF. </w:t>
      </w:r>
      <w:r w:rsidR="00893E6E">
        <w:rPr>
          <w:rFonts w:eastAsia="Times New Roman" w:cs="Arial"/>
          <w:color w:val="000000" w:themeColor="text1"/>
        </w:rPr>
        <w:t xml:space="preserve"> It is acceptable to send these files back to the grantee for them to make this change or for the specialist to do so.</w:t>
      </w:r>
    </w:p>
    <w:p w14:paraId="0217F040" w14:textId="77777777" w:rsidR="00A36C66" w:rsidRPr="00D05723" w:rsidRDefault="00A56151" w:rsidP="00D05723">
      <w:pPr>
        <w:numPr>
          <w:ilvl w:val="0"/>
          <w:numId w:val="9"/>
        </w:numPr>
        <w:spacing w:before="160"/>
        <w:textAlignment w:val="baseline"/>
        <w:rPr>
          <w:rFonts w:eastAsia="Times New Roman" w:cs="Arial"/>
          <w:color w:val="000000" w:themeColor="text1"/>
        </w:rPr>
      </w:pPr>
      <w:r w:rsidRPr="00D05723">
        <w:rPr>
          <w:rFonts w:eastAsia="Times New Roman" w:cs="Arial"/>
          <w:color w:val="000000" w:themeColor="text1"/>
        </w:rPr>
        <w:t xml:space="preserve">You may </w:t>
      </w:r>
      <w:r w:rsidR="00A36C66" w:rsidRPr="00D05723">
        <w:rPr>
          <w:rFonts w:eastAsia="Times New Roman" w:cs="Arial"/>
          <w:color w:val="000000" w:themeColor="text1"/>
        </w:rPr>
        <w:t xml:space="preserve">add bookmarks if it helps process an award or action.  </w:t>
      </w:r>
      <w:r w:rsidR="004279E8">
        <w:rPr>
          <w:rFonts w:eastAsia="Times New Roman" w:cs="Arial"/>
          <w:color w:val="000000" w:themeColor="text1"/>
        </w:rPr>
        <w:t>Note: bookmarks cannot be depended</w:t>
      </w:r>
      <w:r w:rsidR="003A188E" w:rsidRPr="00D05723">
        <w:rPr>
          <w:rFonts w:eastAsia="Times New Roman" w:cs="Arial"/>
          <w:color w:val="000000" w:themeColor="text1"/>
        </w:rPr>
        <w:t xml:space="preserve"> </w:t>
      </w:r>
      <w:r w:rsidR="004279E8">
        <w:rPr>
          <w:rFonts w:eastAsia="Times New Roman" w:cs="Arial"/>
          <w:color w:val="000000" w:themeColor="text1"/>
        </w:rPr>
        <w:t xml:space="preserve">on for future use/reference because </w:t>
      </w:r>
      <w:r w:rsidR="00C37720">
        <w:rPr>
          <w:rFonts w:eastAsia="Times New Roman" w:cs="Arial"/>
          <w:color w:val="000000" w:themeColor="text1"/>
        </w:rPr>
        <w:t>they</w:t>
      </w:r>
      <w:r w:rsidR="003A188E" w:rsidRPr="00D05723">
        <w:rPr>
          <w:rFonts w:eastAsia="Times New Roman" w:cs="Arial"/>
          <w:color w:val="000000" w:themeColor="text1"/>
        </w:rPr>
        <w:t xml:space="preserve"> are known to disappea</w:t>
      </w:r>
      <w:r w:rsidR="00D05723" w:rsidRPr="00D05723">
        <w:rPr>
          <w:rFonts w:eastAsia="Times New Roman" w:cs="Arial"/>
          <w:color w:val="000000" w:themeColor="text1"/>
        </w:rPr>
        <w:t xml:space="preserve">r when combining files or </w:t>
      </w:r>
      <w:r w:rsidR="003A188E" w:rsidRPr="00D05723">
        <w:rPr>
          <w:rFonts w:eastAsia="Times New Roman" w:cs="Arial"/>
          <w:color w:val="000000" w:themeColor="text1"/>
        </w:rPr>
        <w:t>d</w:t>
      </w:r>
      <w:r w:rsidRPr="00D05723">
        <w:rPr>
          <w:rFonts w:eastAsia="Times New Roman" w:cs="Arial"/>
          <w:color w:val="000000" w:themeColor="text1"/>
        </w:rPr>
        <w:t>ownloading PDFs</w:t>
      </w:r>
      <w:r w:rsidR="003A188E" w:rsidRPr="00D05723">
        <w:rPr>
          <w:rFonts w:eastAsia="Times New Roman" w:cs="Arial"/>
          <w:color w:val="000000" w:themeColor="text1"/>
        </w:rPr>
        <w:t xml:space="preserve"> </w:t>
      </w:r>
      <w:r w:rsidR="00A36C66" w:rsidRPr="00D05723">
        <w:rPr>
          <w:rFonts w:eastAsia="Times New Roman" w:cs="Arial"/>
          <w:color w:val="000000" w:themeColor="text1"/>
        </w:rPr>
        <w:t>(known technical issues)</w:t>
      </w:r>
      <w:r w:rsidR="003A188E" w:rsidRPr="00D05723">
        <w:rPr>
          <w:rFonts w:eastAsia="Times New Roman" w:cs="Arial"/>
          <w:color w:val="000000" w:themeColor="text1"/>
        </w:rPr>
        <w:t>.</w:t>
      </w:r>
    </w:p>
    <w:p w14:paraId="6B687F72" w14:textId="77777777" w:rsidR="003A188E" w:rsidRPr="00D05723" w:rsidRDefault="004279E8" w:rsidP="00D05723">
      <w:pPr>
        <w:numPr>
          <w:ilvl w:val="0"/>
          <w:numId w:val="9"/>
        </w:numPr>
        <w:spacing w:before="160"/>
        <w:textAlignment w:val="baseline"/>
        <w:rPr>
          <w:rFonts w:eastAsia="Times New Roman" w:cs="Arial"/>
          <w:color w:val="000000" w:themeColor="text1"/>
        </w:rPr>
      </w:pPr>
      <w:r>
        <w:rPr>
          <w:rFonts w:eastAsia="Times New Roman" w:cs="Arial"/>
          <w:color w:val="000000" w:themeColor="text1"/>
        </w:rPr>
        <w:t>When combining or adding multiple</w:t>
      </w:r>
      <w:r w:rsidR="00A56151" w:rsidRPr="00D05723">
        <w:rPr>
          <w:rFonts w:eastAsia="Times New Roman" w:cs="Arial"/>
          <w:color w:val="000000" w:themeColor="text1"/>
        </w:rPr>
        <w:t xml:space="preserve"> documents</w:t>
      </w:r>
      <w:r w:rsidR="003A188E" w:rsidRPr="00D05723">
        <w:rPr>
          <w:rFonts w:eastAsia="Times New Roman" w:cs="Arial"/>
          <w:color w:val="000000" w:themeColor="text1"/>
        </w:rPr>
        <w:t xml:space="preserve"> to the PDF file, </w:t>
      </w:r>
      <w:r>
        <w:rPr>
          <w:rFonts w:eastAsia="Times New Roman" w:cs="Arial"/>
          <w:color w:val="000000" w:themeColor="text1"/>
        </w:rPr>
        <w:t xml:space="preserve">it would be helpful to </w:t>
      </w:r>
      <w:r w:rsidR="003A188E" w:rsidRPr="00D05723">
        <w:rPr>
          <w:rFonts w:eastAsia="Times New Roman" w:cs="Arial"/>
          <w:color w:val="000000" w:themeColor="text1"/>
        </w:rPr>
        <w:t>add (and/or update) a textbox on the 1</w:t>
      </w:r>
      <w:r w:rsidR="003A188E" w:rsidRPr="00D05723">
        <w:rPr>
          <w:rFonts w:eastAsia="Times New Roman" w:cs="Arial"/>
          <w:color w:val="000000" w:themeColor="text1"/>
          <w:vertAlign w:val="superscript"/>
        </w:rPr>
        <w:t>st</w:t>
      </w:r>
      <w:r w:rsidR="003A188E" w:rsidRPr="00D05723">
        <w:rPr>
          <w:rFonts w:eastAsia="Times New Roman" w:cs="Arial"/>
          <w:color w:val="000000" w:themeColor="text1"/>
        </w:rPr>
        <w:t xml:space="preserve"> </w:t>
      </w:r>
      <w:r w:rsidR="00977017" w:rsidRPr="00D05723">
        <w:rPr>
          <w:rFonts w:eastAsia="Times New Roman" w:cs="Arial"/>
          <w:color w:val="000000" w:themeColor="text1"/>
        </w:rPr>
        <w:t>page that has a</w:t>
      </w:r>
      <w:r w:rsidR="003A188E" w:rsidRPr="00D05723">
        <w:rPr>
          <w:rFonts w:eastAsia="Times New Roman" w:cs="Arial"/>
        </w:rPr>
        <w:t xml:space="preserve"> </w:t>
      </w:r>
      <w:r w:rsidR="00556552" w:rsidRPr="00D05723">
        <w:rPr>
          <w:rFonts w:eastAsia="Times New Roman" w:cs="Arial"/>
        </w:rPr>
        <w:t>short description</w:t>
      </w:r>
      <w:r w:rsidR="003A188E" w:rsidRPr="00D05723">
        <w:rPr>
          <w:rFonts w:eastAsia="Times New Roman" w:cs="Arial"/>
        </w:rPr>
        <w:t xml:space="preserve"> </w:t>
      </w:r>
      <w:r w:rsidR="003A188E" w:rsidRPr="00D05723">
        <w:rPr>
          <w:rFonts w:eastAsia="Times New Roman" w:cs="Arial"/>
          <w:color w:val="000000" w:themeColor="text1"/>
        </w:rPr>
        <w:t xml:space="preserve">of what is in </w:t>
      </w:r>
      <w:r w:rsidR="003A188E" w:rsidRPr="00D05723">
        <w:rPr>
          <w:rFonts w:eastAsia="Times New Roman" w:cs="Arial"/>
        </w:rPr>
        <w:t>the file</w:t>
      </w:r>
      <w:r w:rsidR="00A56151" w:rsidRPr="00D05723">
        <w:rPr>
          <w:rFonts w:eastAsia="Times New Roman" w:cs="Arial"/>
        </w:rPr>
        <w:t xml:space="preserve"> and page number</w:t>
      </w:r>
      <w:r w:rsidR="003A188E" w:rsidRPr="00D05723">
        <w:rPr>
          <w:rFonts w:eastAsia="Times New Roman" w:cs="Arial"/>
          <w:color w:val="000000" w:themeColor="text1"/>
        </w:rPr>
        <w:t>.</w:t>
      </w:r>
    </w:p>
    <w:p w14:paraId="22EE1B19" w14:textId="77777777" w:rsidR="00E32C21" w:rsidRPr="00E32C21" w:rsidRDefault="00E32C21" w:rsidP="008F0EAE">
      <w:pPr>
        <w:spacing w:before="240"/>
        <w:rPr>
          <w:rFonts w:cs="Arial"/>
          <w:b/>
          <w:color w:val="000000" w:themeColor="text1"/>
          <w:sz w:val="24"/>
          <w:szCs w:val="24"/>
        </w:rPr>
      </w:pPr>
      <w:r w:rsidRPr="00E32C21">
        <w:rPr>
          <w:rFonts w:cs="Arial"/>
          <w:b/>
          <w:color w:val="000000" w:themeColor="text1"/>
          <w:sz w:val="24"/>
          <w:szCs w:val="24"/>
        </w:rPr>
        <w:t>Correspondence</w:t>
      </w:r>
      <w:r w:rsidR="005C5B7A">
        <w:rPr>
          <w:rFonts w:cs="Arial"/>
          <w:b/>
          <w:color w:val="000000" w:themeColor="text1"/>
          <w:sz w:val="24"/>
          <w:szCs w:val="24"/>
        </w:rPr>
        <w:t>/Email</w:t>
      </w:r>
      <w:r w:rsidRPr="00E32C21">
        <w:rPr>
          <w:rFonts w:cs="Arial"/>
          <w:b/>
          <w:color w:val="000000" w:themeColor="text1"/>
          <w:sz w:val="24"/>
          <w:szCs w:val="24"/>
        </w:rPr>
        <w:t xml:space="preserve"> Documentation Best Practices</w:t>
      </w:r>
      <w:r w:rsidR="003B1ABA" w:rsidRPr="00D05723">
        <w:rPr>
          <w:rFonts w:cs="Arial"/>
          <w:b/>
          <w:color w:val="FF0000"/>
          <w:sz w:val="24"/>
          <w:szCs w:val="24"/>
        </w:rPr>
        <w:t>*</w:t>
      </w:r>
    </w:p>
    <w:p w14:paraId="23926108" w14:textId="77777777" w:rsidR="00E32C21" w:rsidRPr="00827560" w:rsidRDefault="00E32C21" w:rsidP="00E32C21">
      <w:pPr>
        <w:numPr>
          <w:ilvl w:val="0"/>
          <w:numId w:val="3"/>
        </w:numPr>
        <w:tabs>
          <w:tab w:val="clear" w:pos="720"/>
        </w:tabs>
        <w:spacing w:before="120"/>
        <w:ind w:left="360"/>
        <w:textAlignment w:val="baseline"/>
        <w:rPr>
          <w:rFonts w:eastAsia="Times New Roman" w:cs="Arial"/>
          <w:color w:val="000000" w:themeColor="text1"/>
        </w:rPr>
      </w:pPr>
      <w:r w:rsidRPr="00827560">
        <w:rPr>
          <w:rFonts w:eastAsia="Times New Roman" w:cs="Arial"/>
          <w:color w:val="000000" w:themeColor="text1"/>
        </w:rPr>
        <w:t>Correspondence</w:t>
      </w:r>
      <w:r w:rsidR="005C5B7A">
        <w:rPr>
          <w:rFonts w:eastAsia="Times New Roman" w:cs="Arial"/>
          <w:color w:val="000000" w:themeColor="text1"/>
        </w:rPr>
        <w:t>/emails</w:t>
      </w:r>
      <w:r w:rsidRPr="00827560">
        <w:rPr>
          <w:rFonts w:eastAsia="Times New Roman" w:cs="Arial"/>
          <w:color w:val="000000" w:themeColor="text1"/>
        </w:rPr>
        <w:t xml:space="preserve"> should be stored in eGrants. Do not merge post-award correspondence with pre-award correspondence.</w:t>
      </w:r>
    </w:p>
    <w:p w14:paraId="41A1264E" w14:textId="77777777" w:rsidR="00E32C21" w:rsidRPr="009570DC" w:rsidRDefault="00E32C21" w:rsidP="00E32C21">
      <w:pPr>
        <w:numPr>
          <w:ilvl w:val="0"/>
          <w:numId w:val="3"/>
        </w:numPr>
        <w:tabs>
          <w:tab w:val="clear" w:pos="720"/>
        </w:tabs>
        <w:spacing w:before="120"/>
        <w:ind w:left="360"/>
        <w:textAlignment w:val="baseline"/>
        <w:rPr>
          <w:rFonts w:eastAsia="Times New Roman" w:cs="Arial"/>
          <w:color w:val="000000" w:themeColor="text1"/>
        </w:rPr>
      </w:pPr>
      <w:r>
        <w:rPr>
          <w:rFonts w:eastAsia="Times New Roman" w:cs="Arial"/>
          <w:color w:val="000000" w:themeColor="text1"/>
        </w:rPr>
        <w:t>R</w:t>
      </w:r>
      <w:r w:rsidRPr="009570DC">
        <w:rPr>
          <w:rFonts w:eastAsia="Times New Roman" w:cs="Arial"/>
          <w:color w:val="000000" w:themeColor="text1"/>
        </w:rPr>
        <w:t>elated messages should be consolidated into one file. It should be rare to require multiple "Correspondence” entries for the post-award correspondence in one grant. If multiple items of correspondence are separated by significant lengths of time or deal with completely different issues, it would make sense to store each item of correspondence separately.</w:t>
      </w:r>
    </w:p>
    <w:p w14:paraId="5E47533A" w14:textId="77777777" w:rsidR="00E32C21" w:rsidRDefault="00E32C21" w:rsidP="00E32C21">
      <w:pPr>
        <w:numPr>
          <w:ilvl w:val="0"/>
          <w:numId w:val="3"/>
        </w:numPr>
        <w:tabs>
          <w:tab w:val="clear" w:pos="720"/>
        </w:tabs>
        <w:spacing w:before="120"/>
        <w:ind w:left="360"/>
        <w:textAlignment w:val="baseline"/>
        <w:rPr>
          <w:rFonts w:eastAsia="Times New Roman" w:cs="Arial"/>
          <w:color w:val="000000" w:themeColor="text1"/>
        </w:rPr>
      </w:pPr>
      <w:r w:rsidRPr="009570DC">
        <w:rPr>
          <w:rFonts w:eastAsia="Times New Roman" w:cs="Arial"/>
          <w:color w:val="000000" w:themeColor="text1"/>
        </w:rPr>
        <w:t xml:space="preserve">Avoid duplicating prior email messages. </w:t>
      </w:r>
    </w:p>
    <w:p w14:paraId="7150D08D" w14:textId="77777777" w:rsidR="00E32C21" w:rsidRPr="009570DC" w:rsidRDefault="00E32C21" w:rsidP="000245C2">
      <w:pPr>
        <w:numPr>
          <w:ilvl w:val="1"/>
          <w:numId w:val="3"/>
        </w:numPr>
        <w:tabs>
          <w:tab w:val="clear" w:pos="1440"/>
        </w:tabs>
        <w:spacing w:before="60"/>
        <w:ind w:left="720"/>
        <w:textAlignment w:val="baseline"/>
        <w:rPr>
          <w:rFonts w:eastAsia="Times New Roman" w:cs="Arial"/>
          <w:color w:val="000000" w:themeColor="text1"/>
        </w:rPr>
      </w:pPr>
      <w:r w:rsidRPr="009570DC">
        <w:rPr>
          <w:rFonts w:eastAsia="Times New Roman" w:cs="Arial"/>
          <w:color w:val="000000" w:themeColor="text1"/>
        </w:rPr>
        <w:t>If emails contain the full quote of the message they are replying to, do not upload the duplicative material.</w:t>
      </w:r>
    </w:p>
    <w:p w14:paraId="445DB46C" w14:textId="77777777" w:rsidR="00E32C21" w:rsidRPr="009570DC" w:rsidRDefault="00E32C21" w:rsidP="000245C2">
      <w:pPr>
        <w:numPr>
          <w:ilvl w:val="1"/>
          <w:numId w:val="3"/>
        </w:numPr>
        <w:tabs>
          <w:tab w:val="clear" w:pos="1440"/>
        </w:tabs>
        <w:spacing w:before="60"/>
        <w:ind w:left="720"/>
        <w:textAlignment w:val="baseline"/>
        <w:rPr>
          <w:rFonts w:eastAsia="Times New Roman" w:cs="Arial"/>
          <w:color w:val="000000" w:themeColor="text1"/>
        </w:rPr>
      </w:pPr>
      <w:r>
        <w:rPr>
          <w:rFonts w:eastAsia="Times New Roman" w:cs="Arial"/>
          <w:color w:val="000000" w:themeColor="text1"/>
        </w:rPr>
        <w:t>If a Correspondence</w:t>
      </w:r>
      <w:r w:rsidRPr="009570DC">
        <w:rPr>
          <w:rFonts w:eastAsia="Times New Roman" w:cs="Arial"/>
          <w:color w:val="000000" w:themeColor="text1"/>
        </w:rPr>
        <w:t xml:space="preserve"> has already been created, it may be best to add the new information to the </w:t>
      </w:r>
      <w:r>
        <w:rPr>
          <w:rFonts w:eastAsia="Times New Roman" w:cs="Arial"/>
          <w:color w:val="000000" w:themeColor="text1"/>
        </w:rPr>
        <w:t>already existing documentation.</w:t>
      </w:r>
    </w:p>
    <w:p w14:paraId="59DF6F2C" w14:textId="77777777" w:rsidR="00E32C21" w:rsidRPr="009570DC" w:rsidRDefault="00E32C21" w:rsidP="00E32C21">
      <w:pPr>
        <w:numPr>
          <w:ilvl w:val="0"/>
          <w:numId w:val="3"/>
        </w:numPr>
        <w:tabs>
          <w:tab w:val="clear" w:pos="720"/>
        </w:tabs>
        <w:spacing w:before="120"/>
        <w:ind w:left="360"/>
        <w:textAlignment w:val="baseline"/>
        <w:rPr>
          <w:rFonts w:eastAsia="Times New Roman" w:cs="Arial"/>
          <w:color w:val="000000" w:themeColor="text1"/>
        </w:rPr>
      </w:pPr>
      <w:r w:rsidRPr="009570DC">
        <w:rPr>
          <w:rFonts w:eastAsia="Times New Roman" w:cs="Arial"/>
          <w:color w:val="000000" w:themeColor="text1"/>
        </w:rPr>
        <w:t>Not all emails merit inclusion in the official grant file. Emails that should be included in the file have the following characteristics:</w:t>
      </w:r>
    </w:p>
    <w:p w14:paraId="6BB8BFF3" w14:textId="77777777" w:rsidR="00E32C21" w:rsidRPr="009570DC" w:rsidRDefault="00E32C21" w:rsidP="00E32C21">
      <w:pPr>
        <w:numPr>
          <w:ilvl w:val="1"/>
          <w:numId w:val="3"/>
        </w:numPr>
        <w:tabs>
          <w:tab w:val="clear" w:pos="1440"/>
        </w:tabs>
        <w:spacing w:before="40"/>
        <w:ind w:left="720"/>
        <w:textAlignment w:val="baseline"/>
        <w:rPr>
          <w:rFonts w:eastAsia="Times New Roman" w:cs="Arial"/>
          <w:color w:val="000000" w:themeColor="text1"/>
        </w:rPr>
      </w:pPr>
      <w:r w:rsidRPr="009570DC">
        <w:rPr>
          <w:rFonts w:eastAsia="Times New Roman" w:cs="Arial"/>
          <w:color w:val="000000" w:themeColor="text1"/>
        </w:rPr>
        <w:t>They identify the source of information.</w:t>
      </w:r>
    </w:p>
    <w:p w14:paraId="29A8CCBB" w14:textId="77777777" w:rsidR="00E32C21" w:rsidRPr="009570DC" w:rsidRDefault="00E32C21" w:rsidP="00E32C21">
      <w:pPr>
        <w:numPr>
          <w:ilvl w:val="1"/>
          <w:numId w:val="3"/>
        </w:numPr>
        <w:tabs>
          <w:tab w:val="clear" w:pos="1440"/>
        </w:tabs>
        <w:spacing w:before="40"/>
        <w:ind w:left="720"/>
        <w:textAlignment w:val="baseline"/>
        <w:rPr>
          <w:rFonts w:eastAsia="Times New Roman" w:cs="Arial"/>
          <w:color w:val="000000" w:themeColor="text1"/>
        </w:rPr>
      </w:pPr>
      <w:r w:rsidRPr="009570DC">
        <w:rPr>
          <w:rFonts w:eastAsia="Times New Roman" w:cs="Arial"/>
          <w:color w:val="000000" w:themeColor="text1"/>
        </w:rPr>
        <w:t>They contain relevant information.</w:t>
      </w:r>
    </w:p>
    <w:p w14:paraId="4BC2FAB9" w14:textId="77777777" w:rsidR="00E32C21" w:rsidRPr="009570DC" w:rsidRDefault="00E32C21" w:rsidP="00E32C21">
      <w:pPr>
        <w:numPr>
          <w:ilvl w:val="1"/>
          <w:numId w:val="3"/>
        </w:numPr>
        <w:tabs>
          <w:tab w:val="clear" w:pos="1440"/>
        </w:tabs>
        <w:spacing w:before="40"/>
        <w:ind w:left="720"/>
        <w:textAlignment w:val="baseline"/>
        <w:rPr>
          <w:rFonts w:eastAsia="Times New Roman" w:cs="Arial"/>
          <w:color w:val="000000" w:themeColor="text1"/>
        </w:rPr>
      </w:pPr>
      <w:r w:rsidRPr="009570DC">
        <w:rPr>
          <w:rFonts w:eastAsia="Times New Roman" w:cs="Arial"/>
          <w:color w:val="000000" w:themeColor="text1"/>
        </w:rPr>
        <w:t xml:space="preserve">They were used to </w:t>
      </w:r>
      <w:proofErr w:type="gramStart"/>
      <w:r w:rsidRPr="009570DC">
        <w:rPr>
          <w:rFonts w:eastAsia="Times New Roman" w:cs="Arial"/>
          <w:color w:val="000000" w:themeColor="text1"/>
        </w:rPr>
        <w:t>make a decision</w:t>
      </w:r>
      <w:proofErr w:type="gramEnd"/>
      <w:r w:rsidRPr="009570DC">
        <w:rPr>
          <w:rFonts w:eastAsia="Times New Roman" w:cs="Arial"/>
          <w:color w:val="000000" w:themeColor="text1"/>
        </w:rPr>
        <w:t>.</w:t>
      </w:r>
    </w:p>
    <w:p w14:paraId="12196E6A" w14:textId="77777777" w:rsidR="00E32C21" w:rsidRPr="009570DC" w:rsidRDefault="00E32C21" w:rsidP="00E32C21">
      <w:pPr>
        <w:numPr>
          <w:ilvl w:val="0"/>
          <w:numId w:val="3"/>
        </w:numPr>
        <w:tabs>
          <w:tab w:val="clear" w:pos="720"/>
        </w:tabs>
        <w:spacing w:before="120"/>
        <w:ind w:left="360"/>
        <w:textAlignment w:val="baseline"/>
        <w:rPr>
          <w:rFonts w:eastAsia="Times New Roman" w:cs="Arial"/>
          <w:color w:val="000000" w:themeColor="text1"/>
        </w:rPr>
      </w:pPr>
      <w:r w:rsidRPr="009570DC">
        <w:rPr>
          <w:rFonts w:eastAsia="Times New Roman" w:cs="Arial"/>
          <w:color w:val="000000" w:themeColor="text1"/>
        </w:rPr>
        <w:t xml:space="preserve">Emails that are solely devoted to social pleasantries should not be stored in eGrants. </w:t>
      </w:r>
    </w:p>
    <w:p w14:paraId="74AD9EDD" w14:textId="77777777" w:rsidR="00466FC6" w:rsidRPr="003A188E" w:rsidRDefault="00E32C21" w:rsidP="003A188E">
      <w:pPr>
        <w:numPr>
          <w:ilvl w:val="0"/>
          <w:numId w:val="3"/>
        </w:numPr>
        <w:tabs>
          <w:tab w:val="clear" w:pos="720"/>
        </w:tabs>
        <w:spacing w:before="120"/>
        <w:ind w:left="360"/>
        <w:textAlignment w:val="baseline"/>
        <w:rPr>
          <w:rFonts w:eastAsia="Times New Roman" w:cs="Arial"/>
          <w:color w:val="000000" w:themeColor="text1"/>
        </w:rPr>
      </w:pPr>
      <w:r w:rsidRPr="009570DC">
        <w:rPr>
          <w:rFonts w:eastAsia="Times New Roman" w:cs="Arial"/>
          <w:color w:val="000000" w:themeColor="text1"/>
        </w:rPr>
        <w:t>Personal expressions and non-relevant material (like a discussion about the weather) should be removed from emails before they are uploaded. The simplest way of doing so is to forward the email to yourself and to delete the irrelevant information before sending it.</w:t>
      </w:r>
    </w:p>
    <w:p w14:paraId="3C0C6892" w14:textId="77777777" w:rsidR="00BC3AD5" w:rsidRDefault="00BC3AD5" w:rsidP="003A188E">
      <w:pPr>
        <w:spacing w:before="240"/>
        <w:jc w:val="center"/>
        <w:rPr>
          <w:rFonts w:ascii="Californian FB" w:hAnsi="Californian FB" w:cs="Arial"/>
          <w:b/>
          <w:smallCaps/>
          <w:color w:val="1F4E79" w:themeColor="accent1" w:themeShade="80"/>
          <w:sz w:val="28"/>
          <w:szCs w:val="28"/>
        </w:rPr>
      </w:pPr>
    </w:p>
    <w:p w14:paraId="43B473A1" w14:textId="136F9DFB" w:rsidR="006C7A88" w:rsidRPr="00E9109E" w:rsidRDefault="006C7A88" w:rsidP="00BC3AD5">
      <w:pPr>
        <w:jc w:val="center"/>
        <w:rPr>
          <w:rFonts w:ascii="Californian FB" w:hAnsi="Californian FB" w:cs="Arial"/>
          <w:b/>
          <w:smallCaps/>
          <w:color w:val="1F4E79" w:themeColor="accent1" w:themeShade="80"/>
          <w:sz w:val="28"/>
          <w:szCs w:val="28"/>
        </w:rPr>
      </w:pPr>
      <w:r w:rsidRPr="00E9109E">
        <w:rPr>
          <w:rFonts w:ascii="Californian FB" w:hAnsi="Californian FB" w:cs="Arial"/>
          <w:b/>
          <w:smallCaps/>
          <w:color w:val="1F4E79" w:themeColor="accent1" w:themeShade="80"/>
          <w:sz w:val="28"/>
          <w:szCs w:val="28"/>
        </w:rPr>
        <w:lastRenderedPageBreak/>
        <w:t>Where Do I upload….?</w:t>
      </w:r>
    </w:p>
    <w:p w14:paraId="7CC4BE54" w14:textId="77777777" w:rsidR="007B60B4" w:rsidRPr="00E32C21" w:rsidRDefault="007B60B4" w:rsidP="00060996">
      <w:pPr>
        <w:rPr>
          <w:rFonts w:cs="Arial"/>
          <w:b/>
          <w:color w:val="000000" w:themeColor="text1"/>
          <w:sz w:val="24"/>
          <w:szCs w:val="24"/>
        </w:rPr>
      </w:pPr>
      <w:r w:rsidRPr="00E32C21">
        <w:rPr>
          <w:rFonts w:cs="Arial"/>
          <w:b/>
          <w:color w:val="000000" w:themeColor="text1"/>
          <w:sz w:val="24"/>
          <w:szCs w:val="24"/>
        </w:rPr>
        <w:t>GreenSheets Only Uploads</w:t>
      </w:r>
    </w:p>
    <w:p w14:paraId="22C68A5D" w14:textId="77777777" w:rsidR="007B60B4" w:rsidRDefault="007B60B4" w:rsidP="007B60B4">
      <w:pPr>
        <w:pStyle w:val="ListParagraph"/>
        <w:numPr>
          <w:ilvl w:val="0"/>
          <w:numId w:val="2"/>
        </w:numPr>
        <w:spacing w:before="120"/>
        <w:ind w:left="360"/>
        <w:contextualSpacing w:val="0"/>
      </w:pPr>
      <w:r w:rsidRPr="003E236C">
        <w:t>System for Award</w:t>
      </w:r>
      <w:r>
        <w:t xml:space="preserve"> Management (SAM) confirmation – if there is a ‘hit’ and then cleared</w:t>
      </w:r>
    </w:p>
    <w:p w14:paraId="35B6D05A" w14:textId="77777777" w:rsidR="007B60B4" w:rsidRPr="00473599" w:rsidRDefault="007B60B4" w:rsidP="007B60B4">
      <w:pPr>
        <w:pStyle w:val="ListParagraph"/>
        <w:numPr>
          <w:ilvl w:val="1"/>
          <w:numId w:val="2"/>
        </w:numPr>
        <w:spacing w:before="60"/>
        <w:ind w:left="720"/>
        <w:contextualSpacing w:val="0"/>
        <w:rPr>
          <w:color w:val="000000" w:themeColor="text1"/>
        </w:rPr>
      </w:pPr>
      <w:r>
        <w:rPr>
          <w:color w:val="000000" w:themeColor="text1"/>
        </w:rPr>
        <w:t xml:space="preserve">ORI is </w:t>
      </w:r>
      <w:r w:rsidRPr="00827560">
        <w:rPr>
          <w:color w:val="000000" w:themeColor="text1"/>
        </w:rPr>
        <w:t>now part of</w:t>
      </w:r>
      <w:r w:rsidR="009D59D6">
        <w:rPr>
          <w:color w:val="000000" w:themeColor="text1"/>
        </w:rPr>
        <w:t xml:space="preserve"> SAM</w:t>
      </w:r>
      <w:r w:rsidRPr="00827560">
        <w:rPr>
          <w:color w:val="000000" w:themeColor="text1"/>
        </w:rPr>
        <w:t xml:space="preserve"> </w:t>
      </w:r>
      <w:r w:rsidR="00272CEB">
        <w:rPr>
          <w:i/>
          <w:color w:val="000000" w:themeColor="text1"/>
        </w:rPr>
        <w:t>(</w:t>
      </w:r>
      <w:r w:rsidR="009710D5">
        <w:rPr>
          <w:i/>
          <w:color w:val="000000" w:themeColor="text1"/>
        </w:rPr>
        <w:t xml:space="preserve">separate </w:t>
      </w:r>
      <w:r w:rsidR="00272CEB">
        <w:rPr>
          <w:i/>
          <w:color w:val="000000" w:themeColor="text1"/>
        </w:rPr>
        <w:t>GreenSheets questions will</w:t>
      </w:r>
      <w:r w:rsidRPr="009273D6">
        <w:rPr>
          <w:i/>
          <w:color w:val="000000" w:themeColor="text1"/>
        </w:rPr>
        <w:t xml:space="preserve"> be updated/combined)</w:t>
      </w:r>
      <w:r w:rsidRPr="00827560">
        <w:rPr>
          <w:color w:val="000000" w:themeColor="text1"/>
        </w:rPr>
        <w:t>.</w:t>
      </w:r>
    </w:p>
    <w:p w14:paraId="4163D9DF" w14:textId="77777777" w:rsidR="007B60B4" w:rsidRPr="007B60B4" w:rsidRDefault="007B60B4" w:rsidP="007B60B4">
      <w:pPr>
        <w:pStyle w:val="ListParagraph"/>
        <w:numPr>
          <w:ilvl w:val="0"/>
          <w:numId w:val="2"/>
        </w:numPr>
        <w:tabs>
          <w:tab w:val="clear" w:pos="720"/>
        </w:tabs>
        <w:spacing w:before="120"/>
        <w:ind w:left="360"/>
        <w:contextualSpacing w:val="0"/>
        <w:rPr>
          <w:color w:val="000000" w:themeColor="text1"/>
        </w:rPr>
      </w:pPr>
      <w:r w:rsidRPr="007B60B4">
        <w:rPr>
          <w:color w:val="000000" w:themeColor="text1"/>
        </w:rPr>
        <w:t>NEAR confirmation, if there is a hit and then cleared</w:t>
      </w:r>
    </w:p>
    <w:p w14:paraId="4F32CBEB" w14:textId="77777777" w:rsidR="007B60B4" w:rsidRDefault="007B60B4" w:rsidP="007B60B4">
      <w:pPr>
        <w:pStyle w:val="ListParagraph"/>
        <w:numPr>
          <w:ilvl w:val="0"/>
          <w:numId w:val="2"/>
        </w:numPr>
        <w:spacing w:before="120"/>
        <w:ind w:left="360"/>
        <w:contextualSpacing w:val="0"/>
      </w:pPr>
      <w:r>
        <w:t>5 or more commitment plan, if required (ex. “K” 6.1)</w:t>
      </w:r>
    </w:p>
    <w:p w14:paraId="6AC5D202" w14:textId="77777777" w:rsidR="007B60B4" w:rsidRDefault="00747BC1" w:rsidP="007B60B4">
      <w:pPr>
        <w:pStyle w:val="ListParagraph"/>
        <w:numPr>
          <w:ilvl w:val="0"/>
          <w:numId w:val="2"/>
        </w:numPr>
        <w:spacing w:before="120"/>
        <w:ind w:left="360"/>
        <w:contextualSpacing w:val="0"/>
      </w:pPr>
      <w:r>
        <w:t>PD c</w:t>
      </w:r>
      <w:r w:rsidR="009441EE">
        <w:t>oncurrence</w:t>
      </w:r>
      <w:r>
        <w:t>/clarification</w:t>
      </w:r>
      <w:r w:rsidR="009441EE">
        <w:t xml:space="preserve"> (related to </w:t>
      </w:r>
      <w:r w:rsidR="00081D30">
        <w:t xml:space="preserve">a </w:t>
      </w:r>
      <w:r>
        <w:t xml:space="preserve">specific </w:t>
      </w:r>
      <w:r w:rsidR="009441EE">
        <w:t>GreenSheets question</w:t>
      </w:r>
      <w:r w:rsidR="007B60B4">
        <w:t>)</w:t>
      </w:r>
    </w:p>
    <w:p w14:paraId="4216762F" w14:textId="77777777" w:rsidR="00272CEB" w:rsidRPr="00D05723" w:rsidRDefault="00747BC1" w:rsidP="007B60B4">
      <w:pPr>
        <w:pStyle w:val="ListParagraph"/>
        <w:numPr>
          <w:ilvl w:val="0"/>
          <w:numId w:val="2"/>
        </w:numPr>
        <w:spacing w:before="120"/>
        <w:ind w:left="360"/>
        <w:contextualSpacing w:val="0"/>
      </w:pPr>
      <w:r w:rsidRPr="00D05723">
        <w:t>Negotiation email if</w:t>
      </w:r>
      <w:r w:rsidR="00272CEB" w:rsidRPr="00D05723">
        <w:t xml:space="preserve"> not part of </w:t>
      </w:r>
      <w:r w:rsidR="00475BF8" w:rsidRPr="00D05723">
        <w:t>JIT correspondence</w:t>
      </w:r>
      <w:r w:rsidR="00554105" w:rsidRPr="00D05723">
        <w:t xml:space="preserve"> (additional comments item)</w:t>
      </w:r>
    </w:p>
    <w:p w14:paraId="72C0D2CC" w14:textId="77777777" w:rsidR="005C28F3" w:rsidRDefault="00EF5A68" w:rsidP="00E46460">
      <w:pPr>
        <w:spacing w:before="160"/>
      </w:pPr>
      <w:r w:rsidRPr="00EF5A68">
        <w:rPr>
          <w:color w:val="833C0B" w:themeColor="accent2" w:themeShade="80"/>
        </w:rPr>
        <w:t xml:space="preserve">Note: </w:t>
      </w:r>
      <w:r w:rsidR="005C28F3">
        <w:t xml:space="preserve">If </w:t>
      </w:r>
      <w:r>
        <w:t xml:space="preserve">there are </w:t>
      </w:r>
      <w:r w:rsidR="005C28F3">
        <w:t>no hits, do not upload screenshots</w:t>
      </w:r>
      <w:r>
        <w:t>.</w:t>
      </w:r>
    </w:p>
    <w:p w14:paraId="6A63C143" w14:textId="77777777" w:rsidR="007B60B4" w:rsidRDefault="007B60B4" w:rsidP="007B60B4"/>
    <w:p w14:paraId="0FFA0993" w14:textId="77777777" w:rsidR="007B60B4" w:rsidRPr="00E32C21" w:rsidRDefault="00C05344" w:rsidP="008F0EAE">
      <w:pPr>
        <w:rPr>
          <w:rFonts w:cs="Arial"/>
          <w:b/>
          <w:color w:val="000000" w:themeColor="text1"/>
          <w:sz w:val="24"/>
          <w:szCs w:val="24"/>
        </w:rPr>
      </w:pPr>
      <w:r>
        <w:rPr>
          <w:rFonts w:cs="Arial"/>
          <w:b/>
          <w:color w:val="000000" w:themeColor="text1"/>
          <w:sz w:val="24"/>
          <w:szCs w:val="24"/>
        </w:rPr>
        <w:t>FACTS</w:t>
      </w:r>
      <w:r w:rsidR="005C28F3">
        <w:rPr>
          <w:rFonts w:cs="Arial"/>
          <w:b/>
          <w:color w:val="000000" w:themeColor="text1"/>
          <w:sz w:val="24"/>
          <w:szCs w:val="24"/>
        </w:rPr>
        <w:t xml:space="preserve"> only </w:t>
      </w:r>
      <w:r w:rsidR="005C28F3" w:rsidRPr="00EF5A68">
        <w:rPr>
          <w:rFonts w:cs="Arial"/>
          <w:color w:val="833C0B" w:themeColor="accent2" w:themeShade="80"/>
        </w:rPr>
        <w:t>(no OGA upload</w:t>
      </w:r>
      <w:r w:rsidR="003A3F1F">
        <w:rPr>
          <w:rFonts w:cs="Arial"/>
          <w:color w:val="833C0B" w:themeColor="accent2" w:themeShade="80"/>
        </w:rPr>
        <w:t xml:space="preserve"> to eGrants</w:t>
      </w:r>
      <w:r w:rsidR="005C28F3" w:rsidRPr="00EF5A68">
        <w:rPr>
          <w:rFonts w:cs="Arial"/>
          <w:color w:val="833C0B" w:themeColor="accent2" w:themeShade="80"/>
        </w:rPr>
        <w:t xml:space="preserve"> needed)</w:t>
      </w:r>
    </w:p>
    <w:p w14:paraId="064E04E7" w14:textId="77777777" w:rsidR="007B60B4" w:rsidRDefault="007B60B4" w:rsidP="007B60B4">
      <w:pPr>
        <w:pStyle w:val="ListParagraph"/>
        <w:numPr>
          <w:ilvl w:val="0"/>
          <w:numId w:val="2"/>
        </w:numPr>
        <w:spacing w:before="120"/>
        <w:ind w:left="360"/>
        <w:contextualSpacing w:val="0"/>
      </w:pPr>
      <w:r>
        <w:t>Foreign Clearance</w:t>
      </w:r>
    </w:p>
    <w:p w14:paraId="7A1EC3BE" w14:textId="77777777" w:rsidR="007B60B4" w:rsidRDefault="007B60B4" w:rsidP="00E528AA"/>
    <w:p w14:paraId="09484836" w14:textId="77777777" w:rsidR="001E7C95" w:rsidRPr="001E7C95" w:rsidRDefault="001E7C95" w:rsidP="00060996">
      <w:pPr>
        <w:rPr>
          <w:rFonts w:cs="Arial"/>
          <w:b/>
          <w:color w:val="000000" w:themeColor="text1"/>
          <w:sz w:val="24"/>
          <w:szCs w:val="24"/>
        </w:rPr>
      </w:pPr>
      <w:r w:rsidRPr="001E7C95">
        <w:rPr>
          <w:rFonts w:cs="Arial"/>
          <w:b/>
          <w:color w:val="000000" w:themeColor="text1"/>
          <w:sz w:val="24"/>
          <w:szCs w:val="24"/>
        </w:rPr>
        <w:t>eRA PRAM Module</w:t>
      </w:r>
    </w:p>
    <w:p w14:paraId="35070095" w14:textId="77777777" w:rsidR="009D59D6" w:rsidRPr="00D05723" w:rsidRDefault="00466FC6" w:rsidP="00466FC6">
      <w:pPr>
        <w:pStyle w:val="ListParagraph"/>
        <w:numPr>
          <w:ilvl w:val="0"/>
          <w:numId w:val="2"/>
        </w:numPr>
        <w:tabs>
          <w:tab w:val="clear" w:pos="720"/>
        </w:tabs>
        <w:spacing w:before="120"/>
        <w:ind w:left="360"/>
      </w:pPr>
      <w:r w:rsidRPr="00D05723">
        <w:t>eRA Progress Report Additional Materials (PRAM) feature provides a means for the grantee to enter, review, and submit information in response to specific request(s) from NIH for additional materials following the submission of an RPPR.</w:t>
      </w:r>
    </w:p>
    <w:p w14:paraId="68AE1A1C" w14:textId="77777777" w:rsidR="00466FC6" w:rsidRDefault="00466FC6" w:rsidP="00466FC6">
      <w:pPr>
        <w:pStyle w:val="ListParagraph"/>
        <w:numPr>
          <w:ilvl w:val="0"/>
          <w:numId w:val="2"/>
        </w:numPr>
        <w:spacing w:before="120"/>
        <w:ind w:left="360"/>
        <w:contextualSpacing w:val="0"/>
      </w:pPr>
      <w:r>
        <w:t xml:space="preserve">Use instead of separate </w:t>
      </w:r>
      <w:r w:rsidR="008F0EAE">
        <w:t xml:space="preserve">notification and uploading </w:t>
      </w:r>
      <w:r>
        <w:t>methods.</w:t>
      </w:r>
    </w:p>
    <w:p w14:paraId="7A2C9709" w14:textId="16B1C4D8" w:rsidR="009273D6" w:rsidRDefault="009273D6" w:rsidP="001E7C95">
      <w:pPr>
        <w:pStyle w:val="ListParagraph"/>
        <w:numPr>
          <w:ilvl w:val="0"/>
          <w:numId w:val="2"/>
        </w:numPr>
        <w:spacing w:before="120"/>
        <w:ind w:left="360"/>
        <w:contextualSpacing w:val="0"/>
      </w:pPr>
      <w:r>
        <w:rPr>
          <w:rFonts w:eastAsia="Times New Roman" w:cs="Arial"/>
          <w:color w:val="000000" w:themeColor="text1"/>
        </w:rPr>
        <w:t>e</w:t>
      </w:r>
      <w:r w:rsidR="009E67EF">
        <w:rPr>
          <w:rFonts w:eastAsia="Times New Roman" w:cs="Arial"/>
          <w:color w:val="000000" w:themeColor="text1"/>
        </w:rPr>
        <w:t>RA PRAM guide</w:t>
      </w:r>
      <w:r>
        <w:rPr>
          <w:rFonts w:eastAsia="Times New Roman" w:cs="Arial"/>
          <w:color w:val="000000" w:themeColor="text1"/>
        </w:rPr>
        <w:t xml:space="preserve">:  </w:t>
      </w:r>
      <w:hyperlink r:id="rId12" w:history="1">
        <w:r w:rsidR="00CD7EC4" w:rsidRPr="00CD7EC4">
          <w:rPr>
            <w:rStyle w:val="Hyperlink"/>
            <w:rFonts w:eastAsia="Times New Roman" w:cs="Arial"/>
          </w:rPr>
          <w:t>eRA PRAM (section of main guide)</w:t>
        </w:r>
      </w:hyperlink>
    </w:p>
    <w:p w14:paraId="1BAB1F92" w14:textId="77777777" w:rsidR="007B60B4" w:rsidRPr="00E528AA" w:rsidRDefault="007B60B4" w:rsidP="00E528AA"/>
    <w:p w14:paraId="0EE6DBB7" w14:textId="77777777" w:rsidR="00203F32" w:rsidRPr="00E32C21" w:rsidRDefault="006D5EA4" w:rsidP="005C5B7A">
      <w:pPr>
        <w:rPr>
          <w:rFonts w:cs="Arial"/>
          <w:b/>
          <w:color w:val="000000" w:themeColor="text1"/>
          <w:sz w:val="24"/>
          <w:szCs w:val="24"/>
        </w:rPr>
      </w:pPr>
      <w:r w:rsidRPr="00E32C21">
        <w:rPr>
          <w:rFonts w:cs="Arial"/>
          <w:b/>
          <w:color w:val="000000" w:themeColor="text1"/>
          <w:sz w:val="24"/>
          <w:szCs w:val="24"/>
        </w:rPr>
        <w:t xml:space="preserve">eGrants </w:t>
      </w:r>
      <w:r w:rsidR="006C7A88" w:rsidRPr="00E32C21">
        <w:rPr>
          <w:rFonts w:cs="Arial"/>
          <w:b/>
          <w:color w:val="000000" w:themeColor="text1"/>
          <w:sz w:val="24"/>
          <w:szCs w:val="24"/>
        </w:rPr>
        <w:t xml:space="preserve">Only </w:t>
      </w:r>
      <w:r w:rsidR="005051E9" w:rsidRPr="00E32C21">
        <w:rPr>
          <w:rFonts w:cs="Arial"/>
          <w:b/>
          <w:color w:val="000000" w:themeColor="text1"/>
          <w:sz w:val="24"/>
          <w:szCs w:val="24"/>
        </w:rPr>
        <w:t>Uploads</w:t>
      </w:r>
    </w:p>
    <w:p w14:paraId="4987AD62" w14:textId="77777777" w:rsidR="006D5EA4" w:rsidRDefault="00131565" w:rsidP="000A54DE">
      <w:pPr>
        <w:pStyle w:val="ListParagraph"/>
        <w:numPr>
          <w:ilvl w:val="0"/>
          <w:numId w:val="13"/>
        </w:numPr>
        <w:spacing w:before="120" w:after="120"/>
        <w:contextualSpacing w:val="0"/>
      </w:pPr>
      <w:r w:rsidRPr="00131565">
        <w:t xml:space="preserve">Categories </w:t>
      </w:r>
      <w:r w:rsidR="00FA66AE">
        <w:t xml:space="preserve">with documentation </w:t>
      </w:r>
      <w:r w:rsidRPr="00131565">
        <w:t>created by other systems sh</w:t>
      </w:r>
      <w:r w:rsidR="00D61D4C">
        <w:t>ould continue to be updated/</w:t>
      </w:r>
      <w:r w:rsidRPr="00131565">
        <w:t>re-uploaded by OGA staff</w:t>
      </w:r>
      <w:r w:rsidR="00903BF2">
        <w:t xml:space="preserve"> into the original </w:t>
      </w:r>
      <w:r w:rsidRPr="00131565">
        <w:t>category.</w:t>
      </w:r>
    </w:p>
    <w:p w14:paraId="75136164" w14:textId="77777777" w:rsidR="00C05344" w:rsidRDefault="00C05344" w:rsidP="000A54DE">
      <w:pPr>
        <w:pStyle w:val="ListParagraph"/>
        <w:numPr>
          <w:ilvl w:val="0"/>
          <w:numId w:val="13"/>
        </w:numPr>
        <w:spacing w:before="120" w:after="120"/>
        <w:contextualSpacing w:val="0"/>
      </w:pPr>
      <w:r>
        <w:t>All ‘correspondence’ related to an existing action category should be uploaded to it (</w:t>
      </w:r>
      <w:r w:rsidRPr="00D61D4C">
        <w:rPr>
          <w:u w:val="single"/>
        </w:rPr>
        <w:t>not</w:t>
      </w:r>
      <w:r w:rsidRPr="00D61D4C">
        <w:t xml:space="preserve"> </w:t>
      </w:r>
      <w:r>
        <w:t>the general correspondence category).</w:t>
      </w:r>
    </w:p>
    <w:p w14:paraId="038C1C8A" w14:textId="77777777" w:rsidR="00C05344" w:rsidRDefault="008F52ED" w:rsidP="000A54DE">
      <w:pPr>
        <w:pStyle w:val="ListParagraph"/>
        <w:numPr>
          <w:ilvl w:val="0"/>
          <w:numId w:val="13"/>
        </w:numPr>
        <w:spacing w:before="120" w:after="120"/>
        <w:contextualSpacing w:val="0"/>
      </w:pPr>
      <w:r>
        <w:t>Original application file</w:t>
      </w:r>
      <w:r w:rsidR="00FA607A" w:rsidRPr="00840D11">
        <w:t xml:space="preserve"> and</w:t>
      </w:r>
      <w:r w:rsidR="00FA607A">
        <w:t xml:space="preserve"> oth</w:t>
      </w:r>
      <w:r w:rsidR="00840D11">
        <w:t>er eRA uploaded files except</w:t>
      </w:r>
      <w:r w:rsidR="00FA607A">
        <w:t xml:space="preserve"> JIT</w:t>
      </w:r>
      <w:r>
        <w:t xml:space="preserve">: only annotate based on review, </w:t>
      </w:r>
      <w:r w:rsidRPr="008F52ED">
        <w:rPr>
          <w:u w:val="single"/>
        </w:rPr>
        <w:t>do</w:t>
      </w:r>
      <w:r w:rsidRPr="008F52ED">
        <w:t xml:space="preserve"> </w:t>
      </w:r>
      <w:r w:rsidRPr="008F52ED">
        <w:rPr>
          <w:u w:val="single"/>
        </w:rPr>
        <w:t>not</w:t>
      </w:r>
      <w:r w:rsidR="00257A7B">
        <w:t xml:space="preserve"> insert or attach</w:t>
      </w:r>
      <w:r w:rsidR="00840D11">
        <w:t xml:space="preserve"> additional information</w:t>
      </w:r>
      <w:r>
        <w:t>.</w:t>
      </w:r>
    </w:p>
    <w:p w14:paraId="7D7F7451" w14:textId="48061DD8" w:rsidR="009422E4" w:rsidRPr="00D05723" w:rsidRDefault="00C45C04" w:rsidP="000A54DE">
      <w:pPr>
        <w:pStyle w:val="ListParagraph"/>
        <w:numPr>
          <w:ilvl w:val="0"/>
          <w:numId w:val="14"/>
        </w:numPr>
        <w:spacing w:before="120" w:after="120"/>
        <w:contextualSpacing w:val="0"/>
      </w:pPr>
      <w:r w:rsidRPr="00D05723">
        <w:t>Use t</w:t>
      </w:r>
      <w:r w:rsidR="009422E4" w:rsidRPr="00D05723">
        <w:t>he following categories</w:t>
      </w:r>
      <w:r w:rsidRPr="00D05723">
        <w:t xml:space="preserve"> for OGA staff uploads based on </w:t>
      </w:r>
      <w:r w:rsidR="00EF5A68" w:rsidRPr="00D05723">
        <w:t>the definition/use</w:t>
      </w:r>
      <w:r w:rsidRPr="00D05723">
        <w:t xml:space="preserve"> listed</w:t>
      </w:r>
      <w:r w:rsidR="009422E4" w:rsidRPr="00D05723">
        <w:t>.</w:t>
      </w:r>
      <w:r w:rsidR="005717C6" w:rsidRPr="00D05723">
        <w:t xml:space="preserve"> </w:t>
      </w:r>
    </w:p>
    <w:tbl>
      <w:tblPr>
        <w:tblStyle w:val="GridTable4-Accent5"/>
        <w:tblW w:w="14755" w:type="dxa"/>
        <w:tblLook w:val="04A0" w:firstRow="1" w:lastRow="0" w:firstColumn="1" w:lastColumn="0" w:noHBand="0" w:noVBand="1"/>
      </w:tblPr>
      <w:tblGrid>
        <w:gridCol w:w="3145"/>
        <w:gridCol w:w="2700"/>
        <w:gridCol w:w="8910"/>
      </w:tblGrid>
      <w:tr w:rsidR="009718C5" w:rsidRPr="00A70FFE" w14:paraId="09E36E3F" w14:textId="77777777" w:rsidTr="00F22BB8">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145" w:type="dxa"/>
            <w:shd w:val="clear" w:color="auto" w:fill="auto"/>
            <w:vAlign w:val="center"/>
          </w:tcPr>
          <w:p w14:paraId="1D9E4F33" w14:textId="77777777" w:rsidR="009718C5" w:rsidRPr="00E32C21" w:rsidRDefault="009718C5" w:rsidP="009718C5">
            <w:pPr>
              <w:rPr>
                <w:rFonts w:eastAsia="MS PGothic" w:cs="Arial"/>
                <w:color w:val="1F4E79" w:themeColor="accent1" w:themeShade="80"/>
                <w:kern w:val="24"/>
                <w:sz w:val="24"/>
                <w:szCs w:val="24"/>
              </w:rPr>
            </w:pPr>
            <w:r w:rsidRPr="00E32C21">
              <w:rPr>
                <w:rFonts w:eastAsia="MS PGothic" w:cs="Arial"/>
                <w:color w:val="1F4E79" w:themeColor="accent1" w:themeShade="80"/>
                <w:kern w:val="24"/>
                <w:sz w:val="24"/>
                <w:szCs w:val="24"/>
              </w:rPr>
              <w:t>Category</w:t>
            </w:r>
          </w:p>
        </w:tc>
        <w:tc>
          <w:tcPr>
            <w:tcW w:w="11610" w:type="dxa"/>
            <w:gridSpan w:val="2"/>
            <w:shd w:val="clear" w:color="auto" w:fill="auto"/>
            <w:vAlign w:val="center"/>
          </w:tcPr>
          <w:p w14:paraId="5D511019" w14:textId="77777777" w:rsidR="009718C5" w:rsidRPr="00A70FFE" w:rsidRDefault="009718C5" w:rsidP="009718C5">
            <w:pPr>
              <w:cnfStyle w:val="100000000000" w:firstRow="1" w:lastRow="0" w:firstColumn="0" w:lastColumn="0" w:oddVBand="0" w:evenVBand="0" w:oddHBand="0" w:evenHBand="0" w:firstRowFirstColumn="0" w:firstRowLastColumn="0" w:lastRowFirstColumn="0" w:lastRowLastColumn="0"/>
              <w:rPr>
                <w:rFonts w:eastAsia="MS PGothic" w:cs="Arial"/>
                <w:color w:val="1F4E79" w:themeColor="accent1" w:themeShade="80"/>
                <w:kern w:val="24"/>
                <w:sz w:val="24"/>
                <w:szCs w:val="24"/>
              </w:rPr>
            </w:pPr>
            <w:r w:rsidRPr="00A70FFE">
              <w:rPr>
                <w:rFonts w:eastAsia="MS PGothic" w:cs="Arial"/>
                <w:color w:val="1F4E79" w:themeColor="accent1" w:themeShade="80"/>
                <w:kern w:val="24"/>
                <w:sz w:val="24"/>
                <w:szCs w:val="24"/>
              </w:rPr>
              <w:t>Definition/Use</w:t>
            </w:r>
          </w:p>
        </w:tc>
      </w:tr>
      <w:tr w:rsidR="009718C5" w:rsidRPr="00A70FFE" w14:paraId="2644E69C" w14:textId="77777777" w:rsidTr="00F22BB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45" w:type="dxa"/>
            <w:vAlign w:val="center"/>
          </w:tcPr>
          <w:p w14:paraId="75090E39" w14:textId="77777777" w:rsidR="009718C5" w:rsidRPr="00E32C21" w:rsidRDefault="009718C5" w:rsidP="009718C5">
            <w:pPr>
              <w:rPr>
                <w:rFonts w:eastAsia="MS PGothic" w:cs="Arial"/>
                <w:b w:val="0"/>
                <w:color w:val="000000" w:themeColor="text1"/>
                <w:kern w:val="24"/>
              </w:rPr>
            </w:pPr>
            <w:r w:rsidRPr="00E32C21">
              <w:rPr>
                <w:rFonts w:eastAsia="MS PGothic" w:cs="Arial"/>
                <w:b w:val="0"/>
                <w:color w:val="000000" w:themeColor="text1"/>
                <w:kern w:val="24"/>
              </w:rPr>
              <w:t>Activation Notice:</w:t>
            </w:r>
          </w:p>
        </w:tc>
        <w:tc>
          <w:tcPr>
            <w:tcW w:w="11610" w:type="dxa"/>
            <w:gridSpan w:val="2"/>
            <w:vAlign w:val="center"/>
          </w:tcPr>
          <w:p w14:paraId="77738868" w14:textId="77777777" w:rsidR="009718C5" w:rsidRPr="00A70FFE" w:rsidRDefault="00FA7EF0" w:rsidP="006666B9">
            <w:pPr>
              <w:spacing w:before="60"/>
              <w:cnfStyle w:val="000000100000" w:firstRow="0" w:lastRow="0" w:firstColumn="0" w:lastColumn="0" w:oddVBand="0" w:evenVBand="0" w:oddHBand="1" w:evenHBand="0" w:firstRowFirstColumn="0" w:firstRowLastColumn="0" w:lastRowFirstColumn="0" w:lastRowLastColumn="0"/>
              <w:rPr>
                <w:rFonts w:eastAsia="MS PGothic" w:cs="Arial"/>
                <w:color w:val="000000" w:themeColor="text1"/>
                <w:kern w:val="24"/>
              </w:rPr>
            </w:pPr>
            <w:r>
              <w:t>Fellowship grants only</w:t>
            </w:r>
          </w:p>
        </w:tc>
      </w:tr>
      <w:tr w:rsidR="007B4931" w:rsidRPr="00A70FFE" w14:paraId="0BEBBC27" w14:textId="77777777" w:rsidTr="00911F29">
        <w:trPr>
          <w:trHeight w:val="576"/>
        </w:trPr>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vAlign w:val="center"/>
          </w:tcPr>
          <w:p w14:paraId="3C4FA6A5" w14:textId="77777777" w:rsidR="007B4931" w:rsidRPr="00CD7EC4" w:rsidRDefault="007B4931" w:rsidP="009718C5">
            <w:pPr>
              <w:rPr>
                <w:b w:val="0"/>
              </w:rPr>
            </w:pPr>
            <w:r w:rsidRPr="00CD7EC4">
              <w:rPr>
                <w:b w:val="0"/>
              </w:rPr>
              <w:t>Application File</w:t>
            </w:r>
          </w:p>
        </w:tc>
        <w:tc>
          <w:tcPr>
            <w:tcW w:w="11610" w:type="dxa"/>
            <w:gridSpan w:val="2"/>
            <w:shd w:val="clear" w:color="auto" w:fill="FFFFFF" w:themeFill="background1"/>
            <w:vAlign w:val="center"/>
          </w:tcPr>
          <w:p w14:paraId="56B8D5B7" w14:textId="77777777" w:rsidR="007B4931" w:rsidRDefault="007B4931" w:rsidP="007E11AA">
            <w:pPr>
              <w:spacing w:before="60" w:after="60"/>
              <w:cnfStyle w:val="000000000000" w:firstRow="0" w:lastRow="0" w:firstColumn="0" w:lastColumn="0" w:oddVBand="0" w:evenVBand="0" w:oddHBand="0" w:evenHBand="0" w:firstRowFirstColumn="0" w:firstRowLastColumn="0" w:lastRowFirstColumn="0" w:lastRowLastColumn="0"/>
            </w:pPr>
            <w:r w:rsidRPr="00CD7EC4">
              <w:t>Operations Branch use only for application files that are sent via email/’paper’ (supplements, etc.) not through IMPAC II.</w:t>
            </w:r>
          </w:p>
        </w:tc>
      </w:tr>
      <w:tr w:rsidR="009718C5" w:rsidRPr="00A70FFE" w14:paraId="01F4A8A6" w14:textId="77777777" w:rsidTr="007E11AA">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3145" w:type="dxa"/>
            <w:vAlign w:val="center"/>
          </w:tcPr>
          <w:p w14:paraId="6D9DE281" w14:textId="77777777" w:rsidR="009718C5" w:rsidRPr="00E32C21" w:rsidRDefault="009718C5" w:rsidP="009718C5">
            <w:pPr>
              <w:rPr>
                <w:b w:val="0"/>
              </w:rPr>
            </w:pPr>
            <w:r w:rsidRPr="00E32C21">
              <w:rPr>
                <w:b w:val="0"/>
              </w:rPr>
              <w:t>Application Update:</w:t>
            </w:r>
          </w:p>
        </w:tc>
        <w:tc>
          <w:tcPr>
            <w:tcW w:w="11610" w:type="dxa"/>
            <w:gridSpan w:val="2"/>
            <w:vAlign w:val="center"/>
          </w:tcPr>
          <w:p w14:paraId="5D0773DC" w14:textId="77777777" w:rsidR="00201206" w:rsidRPr="00A70FFE" w:rsidRDefault="003B1ABA" w:rsidP="007E11AA">
            <w:pPr>
              <w:spacing w:before="60" w:after="60"/>
              <w:cnfStyle w:val="000000100000" w:firstRow="0" w:lastRow="0" w:firstColumn="0" w:lastColumn="0" w:oddVBand="0" w:evenVBand="0" w:oddHBand="1" w:evenHBand="0" w:firstRowFirstColumn="0" w:firstRowLastColumn="0" w:lastRowFirstColumn="0" w:lastRowLastColumn="0"/>
            </w:pPr>
            <w:r>
              <w:t>Updates to non-competing applications</w:t>
            </w:r>
            <w:r w:rsidR="00CC50D1">
              <w:t xml:space="preserve"> </w:t>
            </w:r>
            <w:r>
              <w:t>that do not fall into one of the other categories (combine</w:t>
            </w:r>
            <w:r w:rsidR="00201206">
              <w:t xml:space="preserve"> </w:t>
            </w:r>
            <w:r w:rsidR="008D4983">
              <w:t xml:space="preserve">all documentation </w:t>
            </w:r>
            <w:r w:rsidR="00201206">
              <w:t>into one file)</w:t>
            </w:r>
          </w:p>
        </w:tc>
      </w:tr>
      <w:tr w:rsidR="009718C5" w:rsidRPr="00A70FFE" w14:paraId="3F381166" w14:textId="77777777" w:rsidTr="00F65A43">
        <w:trPr>
          <w:trHeight w:val="404"/>
        </w:trPr>
        <w:tc>
          <w:tcPr>
            <w:cnfStyle w:val="001000000000" w:firstRow="0" w:lastRow="0" w:firstColumn="1" w:lastColumn="0" w:oddVBand="0" w:evenVBand="0" w:oddHBand="0" w:evenHBand="0" w:firstRowFirstColumn="0" w:firstRowLastColumn="0" w:lastRowFirstColumn="0" w:lastRowLastColumn="0"/>
            <w:tcW w:w="3145" w:type="dxa"/>
            <w:vAlign w:val="center"/>
          </w:tcPr>
          <w:p w14:paraId="21F6A719" w14:textId="7BCA2991" w:rsidR="00F22BB8" w:rsidRPr="00E32C21" w:rsidRDefault="00E66A32" w:rsidP="009718C5">
            <w:pPr>
              <w:rPr>
                <w:b w:val="0"/>
              </w:rPr>
            </w:pPr>
            <w:r>
              <w:rPr>
                <w:b w:val="0"/>
              </w:rPr>
              <w:lastRenderedPageBreak/>
              <w:t>Carryover</w:t>
            </w:r>
          </w:p>
        </w:tc>
        <w:tc>
          <w:tcPr>
            <w:tcW w:w="11610" w:type="dxa"/>
            <w:gridSpan w:val="2"/>
            <w:vAlign w:val="center"/>
          </w:tcPr>
          <w:p w14:paraId="0E7525CE" w14:textId="77777777" w:rsidR="009718C5" w:rsidRPr="00A70FFE" w:rsidRDefault="009869F8" w:rsidP="006666B9">
            <w:pPr>
              <w:spacing w:before="60"/>
              <w:cnfStyle w:val="000000000000" w:firstRow="0" w:lastRow="0" w:firstColumn="0" w:lastColumn="0" w:oddVBand="0" w:evenVBand="0" w:oddHBand="0" w:evenHBand="0" w:firstRowFirstColumn="0" w:firstRowLastColumn="0" w:lastRowFirstColumn="0" w:lastRowLastColumn="0"/>
            </w:pPr>
            <w:r>
              <w:t xml:space="preserve">Request for carryover, </w:t>
            </w:r>
            <w:r w:rsidR="00B919B9">
              <w:t>PD approval and spreadsheet (duplicated until new</w:t>
            </w:r>
            <w:r w:rsidR="00BC099E">
              <w:t xml:space="preserve"> carryover system </w:t>
            </w:r>
            <w:r w:rsidR="00B919B9">
              <w:t>workbook is released)</w:t>
            </w:r>
          </w:p>
        </w:tc>
      </w:tr>
      <w:tr w:rsidR="001E7200" w:rsidRPr="00A70FFE" w14:paraId="3BD6B249" w14:textId="77777777" w:rsidTr="00F65A4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145" w:type="dxa"/>
            <w:vAlign w:val="center"/>
          </w:tcPr>
          <w:p w14:paraId="65004D6B" w14:textId="1544B37C" w:rsidR="001E7200" w:rsidRPr="00E32C21" w:rsidRDefault="00CD7EC4" w:rsidP="009718C5">
            <w:pPr>
              <w:rPr>
                <w:b w:val="0"/>
              </w:rPr>
            </w:pPr>
            <w:r>
              <w:rPr>
                <w:b w:val="0"/>
              </w:rPr>
              <w:t>Closeout</w:t>
            </w:r>
            <w:r w:rsidR="001E7200" w:rsidRPr="00CD7EC4">
              <w:rPr>
                <w:b w:val="0"/>
                <w:color w:val="000000" w:themeColor="text1"/>
              </w:rPr>
              <w:t>:</w:t>
            </w:r>
          </w:p>
        </w:tc>
        <w:tc>
          <w:tcPr>
            <w:tcW w:w="11610" w:type="dxa"/>
            <w:gridSpan w:val="2"/>
            <w:vAlign w:val="center"/>
          </w:tcPr>
          <w:p w14:paraId="57A6FA21" w14:textId="77777777" w:rsidR="001E7200" w:rsidRDefault="007B60B4" w:rsidP="006666B9">
            <w:pPr>
              <w:spacing w:before="60"/>
              <w:cnfStyle w:val="000000100000" w:firstRow="0" w:lastRow="0" w:firstColumn="0" w:lastColumn="0" w:oddVBand="0" w:evenVBand="0" w:oddHBand="1" w:evenHBand="0" w:firstRowFirstColumn="0" w:firstRowLastColumn="0" w:lastRowFirstColumn="0" w:lastRowLastColumn="0"/>
            </w:pPr>
            <w:r>
              <w:t>IC closeout letter, duplicate FRAM and other cl</w:t>
            </w:r>
            <w:r w:rsidR="00E46460">
              <w:t>oseout related emails and files</w:t>
            </w:r>
          </w:p>
        </w:tc>
      </w:tr>
      <w:tr w:rsidR="009718C5" w:rsidRPr="00A70FFE" w14:paraId="36C97819" w14:textId="77777777" w:rsidTr="00F65A43">
        <w:trPr>
          <w:trHeight w:val="431"/>
        </w:trPr>
        <w:tc>
          <w:tcPr>
            <w:cnfStyle w:val="001000000000" w:firstRow="0" w:lastRow="0" w:firstColumn="1" w:lastColumn="0" w:oddVBand="0" w:evenVBand="0" w:oddHBand="0" w:evenHBand="0" w:firstRowFirstColumn="0" w:firstRowLastColumn="0" w:lastRowFirstColumn="0" w:lastRowLastColumn="0"/>
            <w:tcW w:w="3145" w:type="dxa"/>
            <w:vAlign w:val="center"/>
          </w:tcPr>
          <w:p w14:paraId="36825C62" w14:textId="77777777" w:rsidR="009718C5" w:rsidRPr="00E32C21" w:rsidRDefault="009718C5" w:rsidP="009718C5">
            <w:pPr>
              <w:rPr>
                <w:b w:val="0"/>
              </w:rPr>
            </w:pPr>
            <w:r w:rsidRPr="00E32C21">
              <w:rPr>
                <w:b w:val="0"/>
              </w:rPr>
              <w:t>CO6 Monitoring:</w:t>
            </w:r>
          </w:p>
        </w:tc>
        <w:tc>
          <w:tcPr>
            <w:tcW w:w="11610" w:type="dxa"/>
            <w:gridSpan w:val="2"/>
            <w:vAlign w:val="center"/>
          </w:tcPr>
          <w:p w14:paraId="421EE87A" w14:textId="77777777" w:rsidR="009718C5" w:rsidRPr="00A70FFE" w:rsidRDefault="009718C5" w:rsidP="006666B9">
            <w:pPr>
              <w:spacing w:before="60"/>
              <w:cnfStyle w:val="000000000000" w:firstRow="0" w:lastRow="0" w:firstColumn="0" w:lastColumn="0" w:oddVBand="0" w:evenVBand="0" w:oddHBand="0" w:evenHBand="0" w:firstRowFirstColumn="0" w:firstRowLastColumn="0" w:lastRowFirstColumn="0" w:lastRowLastColumn="0"/>
            </w:pPr>
            <w:r w:rsidRPr="00A70FFE">
              <w:t>Construction grant us</w:t>
            </w:r>
            <w:r w:rsidR="00E46460">
              <w:t>e only until closed out in 2026</w:t>
            </w:r>
          </w:p>
        </w:tc>
      </w:tr>
      <w:tr w:rsidR="009718C5" w:rsidRPr="00A70FFE" w14:paraId="14499C1E" w14:textId="77777777" w:rsidTr="00911F29">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145" w:type="dxa"/>
            <w:vAlign w:val="center"/>
          </w:tcPr>
          <w:p w14:paraId="6A112082" w14:textId="77777777" w:rsidR="009718C5" w:rsidRPr="00C9411E" w:rsidRDefault="009718C5" w:rsidP="009718C5">
            <w:pPr>
              <w:rPr>
                <w:b w:val="0"/>
              </w:rPr>
            </w:pPr>
            <w:r w:rsidRPr="00C9411E">
              <w:rPr>
                <w:b w:val="0"/>
              </w:rPr>
              <w:t>Concurrence/Deviation:</w:t>
            </w:r>
          </w:p>
        </w:tc>
        <w:tc>
          <w:tcPr>
            <w:tcW w:w="11610" w:type="dxa"/>
            <w:gridSpan w:val="2"/>
            <w:vAlign w:val="center"/>
          </w:tcPr>
          <w:p w14:paraId="2E191BBB" w14:textId="491CC3B4" w:rsidR="009718C5" w:rsidRPr="00A70FFE" w:rsidRDefault="009D763A" w:rsidP="00E528AA">
            <w:pPr>
              <w:spacing w:before="60"/>
              <w:cnfStyle w:val="000000100000" w:firstRow="0" w:lastRow="0" w:firstColumn="0" w:lastColumn="0" w:oddVBand="0" w:evenVBand="0" w:oddHBand="1" w:evenHBand="0" w:firstRowFirstColumn="0" w:firstRowLastColumn="0" w:lastRowFirstColumn="0" w:lastRowLastColumn="0"/>
            </w:pPr>
            <w:r w:rsidRPr="00C9411E">
              <w:t>FCOI or FAP</w:t>
            </w:r>
            <w:r w:rsidR="00833B7C" w:rsidRPr="00C9411E">
              <w:t>I</w:t>
            </w:r>
            <w:r w:rsidRPr="00C9411E">
              <w:t>IS memos</w:t>
            </w:r>
            <w:r w:rsidR="00C07714" w:rsidRPr="00C9411E">
              <w:t>, Denial Letter, Poli</w:t>
            </w:r>
            <w:r w:rsidR="00C07714" w:rsidRPr="00C9411E">
              <w:rPr>
                <w:spacing w:val="1"/>
              </w:rPr>
              <w:t>c</w:t>
            </w:r>
            <w:r w:rsidR="00C07714" w:rsidRPr="00C9411E">
              <w:t>y</w:t>
            </w:r>
            <w:r w:rsidR="00C07714" w:rsidRPr="00C9411E">
              <w:rPr>
                <w:spacing w:val="-5"/>
              </w:rPr>
              <w:t xml:space="preserve"> </w:t>
            </w:r>
            <w:r w:rsidR="00C07714" w:rsidRPr="00C9411E">
              <w:rPr>
                <w:spacing w:val="-1"/>
              </w:rPr>
              <w:t>De</w:t>
            </w:r>
            <w:r w:rsidR="00C07714" w:rsidRPr="00C9411E">
              <w:t>vi</w:t>
            </w:r>
            <w:r w:rsidR="00C07714" w:rsidRPr="00C9411E">
              <w:rPr>
                <w:spacing w:val="-1"/>
              </w:rPr>
              <w:t>a</w:t>
            </w:r>
            <w:r w:rsidR="00C07714" w:rsidRPr="00C9411E">
              <w:t>tion M</w:t>
            </w:r>
            <w:r w:rsidR="00C07714" w:rsidRPr="00C9411E">
              <w:rPr>
                <w:spacing w:val="-1"/>
              </w:rPr>
              <w:t>e</w:t>
            </w:r>
            <w:r w:rsidR="00C07714" w:rsidRPr="00C9411E">
              <w:t>mo, Con</w:t>
            </w:r>
            <w:r w:rsidR="00C07714" w:rsidRPr="00C9411E">
              <w:rPr>
                <w:spacing w:val="-1"/>
              </w:rPr>
              <w:t>c</w:t>
            </w:r>
            <w:r w:rsidR="00C07714" w:rsidRPr="00C9411E">
              <w:t>u</w:t>
            </w:r>
            <w:r w:rsidR="00C07714" w:rsidRPr="00C9411E">
              <w:rPr>
                <w:spacing w:val="-1"/>
              </w:rPr>
              <w:t>rre</w:t>
            </w:r>
            <w:r w:rsidR="00C07714" w:rsidRPr="00C9411E">
              <w:t>n</w:t>
            </w:r>
            <w:r w:rsidR="00C07714" w:rsidRPr="00C9411E">
              <w:rPr>
                <w:spacing w:val="1"/>
              </w:rPr>
              <w:t>c</w:t>
            </w:r>
            <w:r w:rsidR="00C07714" w:rsidRPr="00C9411E">
              <w:t>e</w:t>
            </w:r>
            <w:r w:rsidR="00C07714" w:rsidRPr="00C9411E">
              <w:rPr>
                <w:spacing w:val="1"/>
              </w:rPr>
              <w:t xml:space="preserve"> </w:t>
            </w:r>
            <w:r w:rsidR="0037536D" w:rsidRPr="00C9411E">
              <w:rPr>
                <w:spacing w:val="-4"/>
              </w:rPr>
              <w:t xml:space="preserve">in Award including </w:t>
            </w:r>
            <w:r w:rsidR="00507316" w:rsidRPr="00C9411E">
              <w:t>balance ap</w:t>
            </w:r>
            <w:r w:rsidR="0037536D" w:rsidRPr="00C9411E">
              <w:t>provals and M</w:t>
            </w:r>
            <w:r w:rsidR="0037536D" w:rsidRPr="00C9411E">
              <w:rPr>
                <w:spacing w:val="-1"/>
              </w:rPr>
              <w:t>e</w:t>
            </w:r>
            <w:r w:rsidR="0037536D" w:rsidRPr="00C9411E">
              <w:t>mo</w:t>
            </w:r>
            <w:r w:rsidR="0037536D" w:rsidRPr="00C9411E">
              <w:rPr>
                <w:spacing w:val="-1"/>
              </w:rPr>
              <w:t>-</w:t>
            </w:r>
            <w:r w:rsidR="0037536D" w:rsidRPr="00C9411E">
              <w:t>to</w:t>
            </w:r>
            <w:r w:rsidR="0037536D" w:rsidRPr="00C9411E">
              <w:rPr>
                <w:spacing w:val="-1"/>
              </w:rPr>
              <w:t>-</w:t>
            </w:r>
            <w:r w:rsidR="0037536D" w:rsidRPr="00C9411E">
              <w:t>th</w:t>
            </w:r>
            <w:r w:rsidR="0037536D" w:rsidRPr="00C9411E">
              <w:rPr>
                <w:spacing w:val="-1"/>
              </w:rPr>
              <w:t>e</w:t>
            </w:r>
            <w:r w:rsidR="0037536D" w:rsidRPr="00C9411E">
              <w:rPr>
                <w:spacing w:val="1"/>
              </w:rPr>
              <w:t>-</w:t>
            </w:r>
            <w:r w:rsidR="0037536D" w:rsidRPr="00C9411E">
              <w:rPr>
                <w:spacing w:val="-2"/>
              </w:rPr>
              <w:t>F</w:t>
            </w:r>
            <w:r w:rsidR="0037536D" w:rsidRPr="00C9411E">
              <w:t>ile</w:t>
            </w:r>
          </w:p>
        </w:tc>
      </w:tr>
      <w:tr w:rsidR="009718C5" w:rsidRPr="00A70FFE" w14:paraId="2F1C2D78" w14:textId="77777777" w:rsidTr="00911F29">
        <w:trPr>
          <w:trHeight w:val="432"/>
        </w:trPr>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vAlign w:val="center"/>
          </w:tcPr>
          <w:p w14:paraId="66F6F3CD" w14:textId="77777777" w:rsidR="009718C5" w:rsidRPr="00C9411E" w:rsidRDefault="009718C5" w:rsidP="009718C5">
            <w:pPr>
              <w:rPr>
                <w:b w:val="0"/>
              </w:rPr>
            </w:pPr>
            <w:r w:rsidRPr="00C9411E">
              <w:rPr>
                <w:b w:val="0"/>
              </w:rPr>
              <w:t>Correspondence</w:t>
            </w:r>
            <w:r w:rsidR="003B1ABA" w:rsidRPr="00C9411E">
              <w:rPr>
                <w:b w:val="0"/>
                <w:color w:val="FF0000"/>
              </w:rPr>
              <w:t>*</w:t>
            </w:r>
            <w:r w:rsidRPr="00C9411E">
              <w:rPr>
                <w:b w:val="0"/>
              </w:rPr>
              <w:t>:</w:t>
            </w:r>
          </w:p>
        </w:tc>
        <w:tc>
          <w:tcPr>
            <w:tcW w:w="11610" w:type="dxa"/>
            <w:gridSpan w:val="2"/>
            <w:shd w:val="clear" w:color="auto" w:fill="FFFFFF" w:themeFill="background1"/>
            <w:vAlign w:val="center"/>
          </w:tcPr>
          <w:p w14:paraId="6C2052FA" w14:textId="2A0FA0AD" w:rsidR="009718C5" w:rsidRPr="006F5350" w:rsidRDefault="00A24E60" w:rsidP="006666B9">
            <w:pPr>
              <w:spacing w:before="60"/>
              <w:cnfStyle w:val="000000000000" w:firstRow="0" w:lastRow="0" w:firstColumn="0" w:lastColumn="0" w:oddVBand="0" w:evenVBand="0" w:oddHBand="0" w:evenHBand="0" w:firstRowFirstColumn="0" w:firstRowLastColumn="0" w:lastRowFirstColumn="0" w:lastRowLastColumn="0"/>
            </w:pPr>
            <w:r w:rsidRPr="00C9411E">
              <w:t>Emails and files</w:t>
            </w:r>
            <w:r w:rsidR="009718C5" w:rsidRPr="00C9411E">
              <w:t xml:space="preserve"> that </w:t>
            </w:r>
            <w:r w:rsidR="009718C5" w:rsidRPr="00C9411E">
              <w:rPr>
                <w:color w:val="C00000"/>
                <w:u w:val="words"/>
              </w:rPr>
              <w:t>do not</w:t>
            </w:r>
            <w:r w:rsidR="009718C5" w:rsidRPr="00C9411E">
              <w:rPr>
                <w:color w:val="C00000"/>
              </w:rPr>
              <w:t xml:space="preserve"> </w:t>
            </w:r>
            <w:r w:rsidR="009718C5" w:rsidRPr="00C9411E">
              <w:t>contain information related to other action categories.</w:t>
            </w:r>
            <w:r w:rsidR="00DF710F">
              <w:t xml:space="preserve"> </w:t>
            </w:r>
          </w:p>
        </w:tc>
      </w:tr>
      <w:tr w:rsidR="009718C5" w:rsidRPr="00A70FFE" w14:paraId="34383F94" w14:textId="77777777" w:rsidTr="007B4931">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3145" w:type="dxa"/>
            <w:vAlign w:val="center"/>
          </w:tcPr>
          <w:p w14:paraId="670916C1" w14:textId="77777777" w:rsidR="009718C5" w:rsidRPr="00E32C21" w:rsidRDefault="009718C5" w:rsidP="009718C5">
            <w:pPr>
              <w:rPr>
                <w:b w:val="0"/>
              </w:rPr>
            </w:pPr>
            <w:r w:rsidRPr="00E32C21">
              <w:rPr>
                <w:b w:val="0"/>
              </w:rPr>
              <w:t>F and A Rate:</w:t>
            </w:r>
          </w:p>
        </w:tc>
        <w:tc>
          <w:tcPr>
            <w:tcW w:w="11610" w:type="dxa"/>
            <w:gridSpan w:val="2"/>
            <w:vAlign w:val="center"/>
          </w:tcPr>
          <w:p w14:paraId="62BAD2DC" w14:textId="77777777" w:rsidR="009718C5" w:rsidRPr="00A70FFE" w:rsidRDefault="003B1ABA" w:rsidP="006666B9">
            <w:pPr>
              <w:spacing w:before="60"/>
              <w:cnfStyle w:val="000000100000" w:firstRow="0" w:lastRow="0" w:firstColumn="0" w:lastColumn="0" w:oddVBand="0" w:evenVBand="0" w:oddHBand="1" w:evenHBand="0" w:firstRowFirstColumn="0" w:firstRowLastColumn="0" w:lastRowFirstColumn="0" w:lastRowLastColumn="0"/>
            </w:pPr>
            <w:r>
              <w:t>Facilities and Administrative rate</w:t>
            </w:r>
            <w:r w:rsidR="00E9697C">
              <w:t xml:space="preserve"> </w:t>
            </w:r>
            <w:r w:rsidR="00D97423">
              <w:t>agreement</w:t>
            </w:r>
            <w:r w:rsidR="00D05723">
              <w:t>(s) (m</w:t>
            </w:r>
            <w:r>
              <w:t>ultiple agre</w:t>
            </w:r>
            <w:r w:rsidR="009A5FAC">
              <w:t>ements should be combined into one</w:t>
            </w:r>
            <w:r>
              <w:t xml:space="preserve"> file</w:t>
            </w:r>
            <w:r w:rsidR="00D05723">
              <w:t>)</w:t>
            </w:r>
          </w:p>
        </w:tc>
      </w:tr>
      <w:tr w:rsidR="009718C5" w:rsidRPr="00A70FFE" w14:paraId="57837026" w14:textId="77777777" w:rsidTr="00911F29">
        <w:trPr>
          <w:trHeight w:val="432"/>
        </w:trPr>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vAlign w:val="center"/>
          </w:tcPr>
          <w:p w14:paraId="6CEBDBB1" w14:textId="77777777" w:rsidR="009718C5" w:rsidRPr="00E32C21" w:rsidRDefault="009718C5" w:rsidP="009718C5">
            <w:pPr>
              <w:rPr>
                <w:b w:val="0"/>
              </w:rPr>
            </w:pPr>
            <w:r w:rsidRPr="00E32C21">
              <w:rPr>
                <w:b w:val="0"/>
              </w:rPr>
              <w:t>Fund</w:t>
            </w:r>
            <w:r w:rsidR="001C7777" w:rsidRPr="00E32C21">
              <w:rPr>
                <w:b w:val="0"/>
              </w:rPr>
              <w:t>ing:</w:t>
            </w:r>
          </w:p>
        </w:tc>
        <w:tc>
          <w:tcPr>
            <w:tcW w:w="11610" w:type="dxa"/>
            <w:gridSpan w:val="2"/>
            <w:shd w:val="clear" w:color="auto" w:fill="FFFFFF" w:themeFill="background1"/>
            <w:vAlign w:val="center"/>
          </w:tcPr>
          <w:p w14:paraId="5F2CDF68" w14:textId="54FE4A1C" w:rsidR="009718C5" w:rsidRPr="00D05723" w:rsidRDefault="00DF50A3" w:rsidP="00F22BB8">
            <w:pPr>
              <w:spacing w:before="60"/>
              <w:cnfStyle w:val="000000000000" w:firstRow="0" w:lastRow="0" w:firstColumn="0" w:lastColumn="0" w:oddVBand="0" w:evenVBand="0" w:oddHBand="0" w:evenHBand="0" w:firstRowFirstColumn="0" w:firstRowLastColumn="0" w:lastRowFirstColumn="0" w:lastRowLastColumn="0"/>
              <w:rPr>
                <w:i/>
              </w:rPr>
            </w:pPr>
            <w:r w:rsidRPr="00D05723">
              <w:t>F</w:t>
            </w:r>
            <w:r w:rsidR="007B60B4" w:rsidRPr="00D05723">
              <w:t>unding plan</w:t>
            </w:r>
            <w:r w:rsidRPr="00D05723">
              <w:t xml:space="preserve">, </w:t>
            </w:r>
            <w:r w:rsidR="00DF663E" w:rsidRPr="00D05723">
              <w:t>co-funding</w:t>
            </w:r>
            <w:r w:rsidR="007B60B4" w:rsidRPr="00D05723">
              <w:t xml:space="preserve"> and direct CAN citation related emails and </w:t>
            </w:r>
            <w:r w:rsidRPr="00D05723">
              <w:t>files</w:t>
            </w:r>
            <w:r w:rsidR="00F22BB8">
              <w:t xml:space="preserve">. </w:t>
            </w:r>
            <w:r w:rsidR="00F22BB8">
              <w:rPr>
                <w:i/>
              </w:rPr>
              <w:t>S</w:t>
            </w:r>
            <w:r w:rsidR="00201206" w:rsidRPr="00D05723">
              <w:rPr>
                <w:i/>
              </w:rPr>
              <w:t>ub-categories listed below</w:t>
            </w:r>
            <w:r w:rsidR="00DF7CE1" w:rsidRPr="00D05723">
              <w:rPr>
                <w:i/>
              </w:rPr>
              <w:t>.</w:t>
            </w:r>
          </w:p>
        </w:tc>
      </w:tr>
      <w:tr w:rsidR="00EF5A68" w:rsidRPr="00A70FFE" w14:paraId="3D815A04" w14:textId="77777777" w:rsidTr="00BC3AD5">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5845" w:type="dxa"/>
            <w:gridSpan w:val="2"/>
            <w:vAlign w:val="center"/>
          </w:tcPr>
          <w:p w14:paraId="687233B3" w14:textId="00E22467" w:rsidR="00EF5A68" w:rsidRPr="00EF5A68" w:rsidRDefault="00CD7EC4" w:rsidP="00BC3AD5">
            <w:pPr>
              <w:jc w:val="right"/>
              <w:rPr>
                <w:b w:val="0"/>
              </w:rPr>
            </w:pPr>
            <w:bookmarkStart w:id="0" w:name="_GoBack"/>
            <w:bookmarkEnd w:id="0"/>
            <w:r>
              <w:rPr>
                <w:b w:val="0"/>
              </w:rPr>
              <w:t>Co-Funding</w:t>
            </w:r>
          </w:p>
        </w:tc>
        <w:tc>
          <w:tcPr>
            <w:tcW w:w="8910" w:type="dxa"/>
            <w:vAlign w:val="center"/>
          </w:tcPr>
          <w:p w14:paraId="00364853" w14:textId="77777777" w:rsidR="00EF5A68" w:rsidRDefault="00D97423" w:rsidP="00BC3AD5">
            <w:pPr>
              <w:spacing w:before="40"/>
              <w:cnfStyle w:val="000000100000" w:firstRow="0" w:lastRow="0" w:firstColumn="0" w:lastColumn="0" w:oddVBand="0" w:evenVBand="0" w:oddHBand="1" w:evenHBand="0" w:firstRowFirstColumn="0" w:firstRowLastColumn="0" w:lastRowFirstColumn="0" w:lastRowLastColumn="0"/>
            </w:pPr>
            <w:r>
              <w:t>Co-funding document from NIH IC/</w:t>
            </w:r>
            <w:proofErr w:type="gramStart"/>
            <w:r>
              <w:t>other</w:t>
            </w:r>
            <w:proofErr w:type="gramEnd"/>
            <w:r>
              <w:t xml:space="preserve"> agency</w:t>
            </w:r>
          </w:p>
        </w:tc>
      </w:tr>
      <w:tr w:rsidR="00EF5A68" w:rsidRPr="00A70FFE" w14:paraId="69E08BD8" w14:textId="77777777" w:rsidTr="00BC3AD5">
        <w:trPr>
          <w:trHeight w:val="350"/>
        </w:trPr>
        <w:tc>
          <w:tcPr>
            <w:cnfStyle w:val="001000000000" w:firstRow="0" w:lastRow="0" w:firstColumn="1" w:lastColumn="0" w:oddVBand="0" w:evenVBand="0" w:oddHBand="0" w:evenHBand="0" w:firstRowFirstColumn="0" w:firstRowLastColumn="0" w:lastRowFirstColumn="0" w:lastRowLastColumn="0"/>
            <w:tcW w:w="5845" w:type="dxa"/>
            <w:gridSpan w:val="2"/>
            <w:vAlign w:val="center"/>
          </w:tcPr>
          <w:p w14:paraId="26671855" w14:textId="3D3D8229" w:rsidR="00EF5A68" w:rsidRPr="00EF5A68" w:rsidRDefault="00CD7EC4" w:rsidP="00BC3AD5">
            <w:pPr>
              <w:jc w:val="right"/>
              <w:rPr>
                <w:b w:val="0"/>
              </w:rPr>
            </w:pPr>
            <w:r>
              <w:rPr>
                <w:b w:val="0"/>
              </w:rPr>
              <w:t>Direct CAN Citation</w:t>
            </w:r>
          </w:p>
        </w:tc>
        <w:tc>
          <w:tcPr>
            <w:tcW w:w="8910" w:type="dxa"/>
            <w:vAlign w:val="center"/>
          </w:tcPr>
          <w:p w14:paraId="5C1D44AD" w14:textId="77777777" w:rsidR="00EF5A68" w:rsidRDefault="00D97423" w:rsidP="00BC3AD5">
            <w:pPr>
              <w:spacing w:before="40"/>
              <w:cnfStyle w:val="000000000000" w:firstRow="0" w:lastRow="0" w:firstColumn="0" w:lastColumn="0" w:oddVBand="0" w:evenVBand="0" w:oddHBand="0" w:evenHBand="0" w:firstRowFirstColumn="0" w:firstRowLastColumn="0" w:lastRowFirstColumn="0" w:lastRowLastColumn="0"/>
            </w:pPr>
            <w:r>
              <w:t>Direct CAN Citation from NIH OD</w:t>
            </w:r>
          </w:p>
        </w:tc>
      </w:tr>
      <w:tr w:rsidR="00EF5A68" w:rsidRPr="00A70FFE" w14:paraId="19BCDF79" w14:textId="77777777" w:rsidTr="00BC3AD5">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845" w:type="dxa"/>
            <w:gridSpan w:val="2"/>
            <w:vAlign w:val="center"/>
          </w:tcPr>
          <w:p w14:paraId="6661C5FE" w14:textId="6CBBB411" w:rsidR="00EF5A68" w:rsidRPr="00EF5A68" w:rsidRDefault="00EF5A68" w:rsidP="00BC3AD5">
            <w:pPr>
              <w:jc w:val="right"/>
              <w:rPr>
                <w:b w:val="0"/>
              </w:rPr>
            </w:pPr>
            <w:r w:rsidRPr="00EF5A68">
              <w:rPr>
                <w:b w:val="0"/>
              </w:rPr>
              <w:t>F</w:t>
            </w:r>
            <w:r>
              <w:rPr>
                <w:b w:val="0"/>
              </w:rPr>
              <w:t>u</w:t>
            </w:r>
            <w:r w:rsidRPr="00EF5A68">
              <w:rPr>
                <w:b w:val="0"/>
              </w:rPr>
              <w:t>n</w:t>
            </w:r>
            <w:r w:rsidR="00CD7EC4">
              <w:rPr>
                <w:b w:val="0"/>
              </w:rPr>
              <w:t>ding Plan</w:t>
            </w:r>
          </w:p>
        </w:tc>
        <w:tc>
          <w:tcPr>
            <w:tcW w:w="8910" w:type="dxa"/>
            <w:vAlign w:val="center"/>
          </w:tcPr>
          <w:p w14:paraId="4FF58A06" w14:textId="192CD853" w:rsidR="00EF5A68" w:rsidRDefault="00EF5A68" w:rsidP="00BC3AD5">
            <w:pPr>
              <w:spacing w:before="40"/>
              <w:cnfStyle w:val="000000100000" w:firstRow="0" w:lastRow="0" w:firstColumn="0" w:lastColumn="0" w:oddVBand="0" w:evenVBand="0" w:oddHBand="1" w:evenHBand="0" w:firstRowFirstColumn="0" w:firstRowLastColumn="0" w:lastRowFirstColumn="0" w:lastRowLastColumn="0"/>
            </w:pPr>
          </w:p>
        </w:tc>
      </w:tr>
      <w:tr w:rsidR="00F07795" w:rsidRPr="00A70FFE" w14:paraId="36189F60" w14:textId="77777777" w:rsidTr="00BC3AD5">
        <w:trPr>
          <w:trHeight w:val="350"/>
        </w:trPr>
        <w:tc>
          <w:tcPr>
            <w:cnfStyle w:val="001000000000" w:firstRow="0" w:lastRow="0" w:firstColumn="1" w:lastColumn="0" w:oddVBand="0" w:evenVBand="0" w:oddHBand="0" w:evenHBand="0" w:firstRowFirstColumn="0" w:firstRowLastColumn="0" w:lastRowFirstColumn="0" w:lastRowLastColumn="0"/>
            <w:tcW w:w="5845" w:type="dxa"/>
            <w:gridSpan w:val="2"/>
            <w:vAlign w:val="center"/>
          </w:tcPr>
          <w:p w14:paraId="0249840F" w14:textId="03B4ECA9" w:rsidR="00F07795" w:rsidRPr="00C9411E" w:rsidRDefault="00F07795" w:rsidP="00BC3AD5">
            <w:pPr>
              <w:jc w:val="right"/>
              <w:rPr>
                <w:b w:val="0"/>
              </w:rPr>
            </w:pPr>
            <w:r w:rsidRPr="00C9411E">
              <w:rPr>
                <w:b w:val="0"/>
              </w:rPr>
              <w:t>Prior Year Funds</w:t>
            </w:r>
          </w:p>
        </w:tc>
        <w:tc>
          <w:tcPr>
            <w:tcW w:w="8910" w:type="dxa"/>
            <w:vAlign w:val="center"/>
          </w:tcPr>
          <w:p w14:paraId="595BE979" w14:textId="45566653" w:rsidR="00F07795" w:rsidRDefault="00F07795" w:rsidP="00BC3AD5">
            <w:pPr>
              <w:spacing w:before="40"/>
              <w:cnfStyle w:val="000000000000" w:firstRow="0" w:lastRow="0" w:firstColumn="0" w:lastColumn="0" w:oddVBand="0" w:evenVBand="0" w:oddHBand="0" w:evenHBand="0" w:firstRowFirstColumn="0" w:firstRowLastColumn="0" w:lastRowFirstColumn="0" w:lastRowLastColumn="0"/>
            </w:pPr>
            <w:r w:rsidRPr="00C9411E">
              <w:t>Request and approval combined in 1 file</w:t>
            </w:r>
          </w:p>
        </w:tc>
      </w:tr>
      <w:tr w:rsidR="001B6ECD" w:rsidRPr="00A70FFE" w14:paraId="55F9525F" w14:textId="77777777" w:rsidTr="00BC3AD5">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845" w:type="dxa"/>
            <w:gridSpan w:val="2"/>
            <w:vAlign w:val="center"/>
          </w:tcPr>
          <w:p w14:paraId="1848DA2D" w14:textId="7BEC37D7" w:rsidR="001B6ECD" w:rsidRPr="001B6ECD" w:rsidRDefault="001B6ECD" w:rsidP="00BC3AD5">
            <w:pPr>
              <w:jc w:val="right"/>
              <w:rPr>
                <w:b w:val="0"/>
              </w:rPr>
            </w:pPr>
            <w:r w:rsidRPr="001B6ECD">
              <w:rPr>
                <w:b w:val="0"/>
              </w:rPr>
              <w:t>Transition Approval</w:t>
            </w:r>
          </w:p>
        </w:tc>
        <w:tc>
          <w:tcPr>
            <w:tcW w:w="8910" w:type="dxa"/>
            <w:vAlign w:val="center"/>
          </w:tcPr>
          <w:p w14:paraId="3DE6AFF6" w14:textId="742565D5" w:rsidR="001B6ECD" w:rsidRPr="00C9411E" w:rsidRDefault="001B6ECD" w:rsidP="00BC3AD5">
            <w:pPr>
              <w:spacing w:before="40"/>
              <w:cnfStyle w:val="000000100000" w:firstRow="0" w:lastRow="0" w:firstColumn="0" w:lastColumn="0" w:oddVBand="0" w:evenVBand="0" w:oddHBand="1" w:evenHBand="0" w:firstRowFirstColumn="0" w:firstRowLastColumn="0" w:lastRowFirstColumn="0" w:lastRowLastColumn="0"/>
            </w:pPr>
            <w:r>
              <w:t>Transition approval forms</w:t>
            </w:r>
          </w:p>
        </w:tc>
      </w:tr>
      <w:tr w:rsidR="009718C5" w:rsidRPr="00A70FFE" w14:paraId="7D6DE6E0" w14:textId="77777777" w:rsidTr="00F22BB8">
        <w:trPr>
          <w:trHeight w:val="432"/>
        </w:trPr>
        <w:tc>
          <w:tcPr>
            <w:cnfStyle w:val="001000000000" w:firstRow="0" w:lastRow="0" w:firstColumn="1" w:lastColumn="0" w:oddVBand="0" w:evenVBand="0" w:oddHBand="0" w:evenHBand="0" w:firstRowFirstColumn="0" w:firstRowLastColumn="0" w:lastRowFirstColumn="0" w:lastRowLastColumn="0"/>
            <w:tcW w:w="3145" w:type="dxa"/>
            <w:vAlign w:val="center"/>
          </w:tcPr>
          <w:p w14:paraId="7DD5EFE2" w14:textId="77777777" w:rsidR="009718C5" w:rsidRPr="00E32C21" w:rsidRDefault="009718C5" w:rsidP="009718C5">
            <w:pPr>
              <w:rPr>
                <w:b w:val="0"/>
              </w:rPr>
            </w:pPr>
            <w:r w:rsidRPr="00E32C21">
              <w:rPr>
                <w:b w:val="0"/>
              </w:rPr>
              <w:t xml:space="preserve">Inventions: </w:t>
            </w:r>
          </w:p>
        </w:tc>
        <w:tc>
          <w:tcPr>
            <w:tcW w:w="11610" w:type="dxa"/>
            <w:gridSpan w:val="2"/>
            <w:vAlign w:val="center"/>
          </w:tcPr>
          <w:p w14:paraId="1360A385" w14:textId="77777777" w:rsidR="009718C5" w:rsidRPr="00A70FFE" w:rsidRDefault="009718C5" w:rsidP="006666B9">
            <w:pPr>
              <w:spacing w:before="60"/>
              <w:cnfStyle w:val="000000000000" w:firstRow="0" w:lastRow="0" w:firstColumn="0" w:lastColumn="0" w:oddVBand="0" w:evenVBand="0" w:oddHBand="0" w:evenHBand="0" w:firstRowFirstColumn="0" w:firstRowLastColumn="0" w:lastRowFirstColumn="0" w:lastRowLastColumn="0"/>
            </w:pPr>
            <w:r w:rsidRPr="00A70FFE">
              <w:t>All emails and documents related to grantee inventions (reminder invention reportin</w:t>
            </w:r>
            <w:r w:rsidR="000B73CF">
              <w:t>g email</w:t>
            </w:r>
            <w:r w:rsidR="003D36FE">
              <w:t>)</w:t>
            </w:r>
          </w:p>
        </w:tc>
      </w:tr>
      <w:tr w:rsidR="009718C5" w:rsidRPr="00A70FFE" w14:paraId="7AC9D673" w14:textId="77777777" w:rsidTr="007E11AA">
        <w:trPr>
          <w:cnfStyle w:val="000000100000" w:firstRow="0" w:lastRow="0" w:firstColumn="0" w:lastColumn="0" w:oddVBand="0" w:evenVBand="0" w:oddHBand="1" w:evenHBand="0" w:firstRowFirstColumn="0" w:firstRowLastColumn="0" w:lastRowFirstColumn="0" w:lastRowLastColumn="0"/>
          <w:trHeight w:val="935"/>
        </w:trPr>
        <w:tc>
          <w:tcPr>
            <w:cnfStyle w:val="001000000000" w:firstRow="0" w:lastRow="0" w:firstColumn="1" w:lastColumn="0" w:oddVBand="0" w:evenVBand="0" w:oddHBand="0" w:evenHBand="0" w:firstRowFirstColumn="0" w:firstRowLastColumn="0" w:lastRowFirstColumn="0" w:lastRowLastColumn="0"/>
            <w:tcW w:w="3145" w:type="dxa"/>
            <w:vAlign w:val="center"/>
          </w:tcPr>
          <w:p w14:paraId="7C3F1D1A" w14:textId="77777777" w:rsidR="009718C5" w:rsidRPr="00E32C21" w:rsidRDefault="001C7777" w:rsidP="009718C5">
            <w:pPr>
              <w:rPr>
                <w:b w:val="0"/>
              </w:rPr>
            </w:pPr>
            <w:r w:rsidRPr="00E32C21">
              <w:rPr>
                <w:b w:val="0"/>
              </w:rPr>
              <w:t>JIT Info:</w:t>
            </w:r>
          </w:p>
        </w:tc>
        <w:tc>
          <w:tcPr>
            <w:tcW w:w="11610" w:type="dxa"/>
            <w:gridSpan w:val="2"/>
            <w:vAlign w:val="center"/>
          </w:tcPr>
          <w:p w14:paraId="1C4C66DC" w14:textId="77777777" w:rsidR="008D4983" w:rsidRDefault="008D4983" w:rsidP="007E11AA">
            <w:pPr>
              <w:spacing w:before="60" w:after="60"/>
              <w:cnfStyle w:val="000000100000" w:firstRow="0" w:lastRow="0" w:firstColumn="0" w:lastColumn="0" w:oddVBand="0" w:evenVBand="0" w:oddHBand="1" w:evenHBand="0" w:firstRowFirstColumn="0" w:firstRowLastColumn="0" w:lastRowFirstColumn="0" w:lastRowLastColumn="0"/>
            </w:pPr>
            <w:r>
              <w:t>Competing grant JIT should be uploaded to the JIT category</w:t>
            </w:r>
            <w:r w:rsidRPr="00CC50D1">
              <w:t>. ‘JIT’ is documentation</w:t>
            </w:r>
            <w:r>
              <w:t xml:space="preserve"> that is required to issue a competing award that was not included in the application and does </w:t>
            </w:r>
            <w:r w:rsidR="00D05723">
              <w:t xml:space="preserve">not </w:t>
            </w:r>
            <w:r>
              <w:t>fall under the other categories.</w:t>
            </w:r>
          </w:p>
          <w:p w14:paraId="3A12B581" w14:textId="77777777" w:rsidR="00272CEB" w:rsidRPr="00A70FFE" w:rsidRDefault="00FA7EF0" w:rsidP="004279E8">
            <w:pPr>
              <w:spacing w:before="120"/>
              <w:cnfStyle w:val="000000100000" w:firstRow="0" w:lastRow="0" w:firstColumn="0" w:lastColumn="0" w:oddVBand="0" w:evenVBand="0" w:oddHBand="1" w:evenHBand="0" w:firstRowFirstColumn="0" w:firstRowLastColumn="0" w:lastRowFirstColumn="0" w:lastRowLastColumn="0"/>
            </w:pPr>
            <w:r w:rsidRPr="00D05723">
              <w:t>N</w:t>
            </w:r>
            <w:r w:rsidR="00272CEB" w:rsidRPr="00D05723">
              <w:t xml:space="preserve">egotiation email </w:t>
            </w:r>
            <w:r w:rsidR="00747BC1" w:rsidRPr="00D05723">
              <w:t>if</w:t>
            </w:r>
            <w:r w:rsidRPr="00D05723">
              <w:t xml:space="preserve"> part of JIT correspondence</w:t>
            </w:r>
          </w:p>
        </w:tc>
      </w:tr>
      <w:tr w:rsidR="009718C5" w:rsidRPr="00A70FFE" w14:paraId="294CD5A8" w14:textId="77777777" w:rsidTr="00F22BB8">
        <w:trPr>
          <w:trHeight w:val="432"/>
        </w:trPr>
        <w:tc>
          <w:tcPr>
            <w:cnfStyle w:val="001000000000" w:firstRow="0" w:lastRow="0" w:firstColumn="1" w:lastColumn="0" w:oddVBand="0" w:evenVBand="0" w:oddHBand="0" w:evenHBand="0" w:firstRowFirstColumn="0" w:firstRowLastColumn="0" w:lastRowFirstColumn="0" w:lastRowLastColumn="0"/>
            <w:tcW w:w="3145" w:type="dxa"/>
            <w:vAlign w:val="center"/>
          </w:tcPr>
          <w:p w14:paraId="2C34E9A6" w14:textId="77777777" w:rsidR="009718C5" w:rsidRPr="00E32C21" w:rsidRDefault="009718C5" w:rsidP="009718C5">
            <w:pPr>
              <w:rPr>
                <w:b w:val="0"/>
              </w:rPr>
            </w:pPr>
            <w:r w:rsidRPr="00E32C21">
              <w:rPr>
                <w:b w:val="0"/>
              </w:rPr>
              <w:t>No Cost Extensions:</w:t>
            </w:r>
          </w:p>
        </w:tc>
        <w:tc>
          <w:tcPr>
            <w:tcW w:w="11610" w:type="dxa"/>
            <w:gridSpan w:val="2"/>
            <w:vAlign w:val="center"/>
          </w:tcPr>
          <w:p w14:paraId="04F44021" w14:textId="77777777" w:rsidR="009718C5" w:rsidRPr="00A70FFE" w:rsidRDefault="007B60B4" w:rsidP="006666B9">
            <w:pPr>
              <w:spacing w:before="60"/>
              <w:cnfStyle w:val="000000000000" w:firstRow="0" w:lastRow="0" w:firstColumn="0" w:lastColumn="0" w:oddVBand="0" w:evenVBand="0" w:oddHBand="0" w:evenHBand="0" w:firstRowFirstColumn="0" w:firstRowLastColumn="0" w:lastRowFirstColumn="0" w:lastRowLastColumn="0"/>
            </w:pPr>
            <w:r>
              <w:t xml:space="preserve">No cost extension </w:t>
            </w:r>
            <w:r w:rsidR="000B73CF">
              <w:t>documentation</w:t>
            </w:r>
          </w:p>
        </w:tc>
      </w:tr>
      <w:tr w:rsidR="009E67EF" w:rsidRPr="00A70FFE" w14:paraId="35219424" w14:textId="77777777" w:rsidTr="00F22BB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45" w:type="dxa"/>
            <w:vAlign w:val="center"/>
          </w:tcPr>
          <w:p w14:paraId="03AD5332" w14:textId="77777777" w:rsidR="009E67EF" w:rsidRPr="009E67EF" w:rsidRDefault="009E67EF" w:rsidP="009718C5">
            <w:pPr>
              <w:rPr>
                <w:b w:val="0"/>
              </w:rPr>
            </w:pPr>
            <w:r w:rsidRPr="009E67EF">
              <w:rPr>
                <w:b w:val="0"/>
              </w:rPr>
              <w:t>PFR</w:t>
            </w:r>
          </w:p>
        </w:tc>
        <w:tc>
          <w:tcPr>
            <w:tcW w:w="11610" w:type="dxa"/>
            <w:gridSpan w:val="2"/>
            <w:vAlign w:val="center"/>
          </w:tcPr>
          <w:p w14:paraId="2B5D4B61" w14:textId="77777777" w:rsidR="009E67EF" w:rsidRDefault="009E67EF" w:rsidP="006666B9">
            <w:pPr>
              <w:spacing w:before="60"/>
              <w:cnfStyle w:val="000000100000" w:firstRow="0" w:lastRow="0" w:firstColumn="0" w:lastColumn="0" w:oddVBand="0" w:evenVBand="0" w:oddHBand="1" w:evenHBand="0" w:firstRowFirstColumn="0" w:firstRowLastColumn="0" w:lastRowFirstColumn="0" w:lastRowLastColumn="0"/>
            </w:pPr>
            <w:r>
              <w:t>Operations Branch use only to move system uploaded PFR files to another grant.</w:t>
            </w:r>
          </w:p>
        </w:tc>
      </w:tr>
      <w:tr w:rsidR="007B60B4" w:rsidRPr="00A70FFE" w14:paraId="477EC047" w14:textId="77777777" w:rsidTr="00F22BB8">
        <w:trPr>
          <w:trHeight w:val="432"/>
        </w:trPr>
        <w:tc>
          <w:tcPr>
            <w:cnfStyle w:val="001000000000" w:firstRow="0" w:lastRow="0" w:firstColumn="1" w:lastColumn="0" w:oddVBand="0" w:evenVBand="0" w:oddHBand="0" w:evenHBand="0" w:firstRowFirstColumn="0" w:firstRowLastColumn="0" w:lastRowFirstColumn="0" w:lastRowLastColumn="0"/>
            <w:tcW w:w="3145" w:type="dxa"/>
            <w:vAlign w:val="center"/>
          </w:tcPr>
          <w:p w14:paraId="643D02FD" w14:textId="16EF1DC6" w:rsidR="007B60B4" w:rsidRPr="007B60B4" w:rsidRDefault="007B60B4" w:rsidP="009718C5">
            <w:pPr>
              <w:rPr>
                <w:b w:val="0"/>
              </w:rPr>
            </w:pPr>
            <w:r w:rsidRPr="007B60B4">
              <w:rPr>
                <w:b w:val="0"/>
              </w:rPr>
              <w:t>PMS Report</w:t>
            </w:r>
            <w:r w:rsidR="00CD7EC4">
              <w:rPr>
                <w:b w:val="0"/>
              </w:rPr>
              <w:t>:</w:t>
            </w:r>
          </w:p>
        </w:tc>
        <w:tc>
          <w:tcPr>
            <w:tcW w:w="11610" w:type="dxa"/>
            <w:gridSpan w:val="2"/>
            <w:vAlign w:val="center"/>
          </w:tcPr>
          <w:p w14:paraId="13A8A2EB" w14:textId="77777777" w:rsidR="007B60B4" w:rsidRDefault="00640686" w:rsidP="006666B9">
            <w:pPr>
              <w:spacing w:before="60"/>
              <w:cnfStyle w:val="000000000000" w:firstRow="0" w:lastRow="0" w:firstColumn="0" w:lastColumn="0" w:oddVBand="0" w:evenVBand="0" w:oddHBand="0" w:evenHBand="0" w:firstRowFirstColumn="0" w:firstRowLastColumn="0" w:lastRowFirstColumn="0" w:lastRowLastColumn="0"/>
            </w:pPr>
            <w:r>
              <w:t>Pa</w:t>
            </w:r>
            <w:r w:rsidR="00E46460">
              <w:t>yment Management System reports</w:t>
            </w:r>
          </w:p>
        </w:tc>
      </w:tr>
      <w:tr w:rsidR="009718C5" w:rsidRPr="00A70FFE" w14:paraId="4B530159" w14:textId="77777777" w:rsidTr="00F22BB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45" w:type="dxa"/>
            <w:vAlign w:val="center"/>
          </w:tcPr>
          <w:p w14:paraId="64A33264" w14:textId="0768C7AC" w:rsidR="009718C5" w:rsidRPr="00E32C21" w:rsidRDefault="00CD7EC4" w:rsidP="009718C5">
            <w:pPr>
              <w:rPr>
                <w:b w:val="0"/>
              </w:rPr>
            </w:pPr>
            <w:r>
              <w:rPr>
                <w:b w:val="0"/>
              </w:rPr>
              <w:t>Post-Award Change:</w:t>
            </w:r>
          </w:p>
        </w:tc>
        <w:tc>
          <w:tcPr>
            <w:tcW w:w="11610" w:type="dxa"/>
            <w:gridSpan w:val="2"/>
            <w:vAlign w:val="center"/>
          </w:tcPr>
          <w:p w14:paraId="671C7F78" w14:textId="3ED6A56B" w:rsidR="009718C5" w:rsidRPr="00A70FFE" w:rsidRDefault="00991BFA" w:rsidP="006666B9">
            <w:pPr>
              <w:spacing w:before="60"/>
              <w:cnfStyle w:val="000000100000" w:firstRow="0" w:lastRow="0" w:firstColumn="0" w:lastColumn="0" w:oddVBand="0" w:evenVBand="0" w:oddHBand="1" w:evenHBand="0" w:firstRowFirstColumn="0" w:firstRowLastColumn="0" w:lastRowFirstColumn="0" w:lastRowLastColumn="0"/>
            </w:pPr>
            <w:r>
              <w:t>All applicatio</w:t>
            </w:r>
            <w:r w:rsidR="00FA7EF0">
              <w:t>n changes that occur post-award</w:t>
            </w:r>
            <w:r w:rsidR="00F22BB8">
              <w:t xml:space="preserve">. </w:t>
            </w:r>
            <w:r w:rsidR="00F22BB8" w:rsidRPr="00F22BB8">
              <w:rPr>
                <w:i/>
              </w:rPr>
              <w:t>Sub-categories listed below.</w:t>
            </w:r>
          </w:p>
        </w:tc>
      </w:tr>
      <w:tr w:rsidR="00A41769" w:rsidRPr="00A70FFE" w14:paraId="20D915E6" w14:textId="77777777" w:rsidTr="00F22BB8">
        <w:trPr>
          <w:trHeight w:val="374"/>
        </w:trPr>
        <w:tc>
          <w:tcPr>
            <w:cnfStyle w:val="001000000000" w:firstRow="0" w:lastRow="0" w:firstColumn="1" w:lastColumn="0" w:oddVBand="0" w:evenVBand="0" w:oddHBand="0" w:evenHBand="0" w:firstRowFirstColumn="0" w:firstRowLastColumn="0" w:lastRowFirstColumn="0" w:lastRowLastColumn="0"/>
            <w:tcW w:w="5845" w:type="dxa"/>
            <w:gridSpan w:val="2"/>
            <w:vAlign w:val="center"/>
          </w:tcPr>
          <w:p w14:paraId="4A679C9B" w14:textId="307C0325" w:rsidR="00A41769" w:rsidRPr="00E32C21" w:rsidRDefault="00A41769" w:rsidP="00245080">
            <w:pPr>
              <w:jc w:val="right"/>
              <w:rPr>
                <w:b w:val="0"/>
              </w:rPr>
            </w:pPr>
            <w:r w:rsidRPr="00E32C21">
              <w:rPr>
                <w:b w:val="0"/>
              </w:rPr>
              <w:t>Addition of Foreign Site</w:t>
            </w:r>
          </w:p>
        </w:tc>
        <w:tc>
          <w:tcPr>
            <w:tcW w:w="8910" w:type="dxa"/>
            <w:vAlign w:val="center"/>
          </w:tcPr>
          <w:p w14:paraId="03EFC805" w14:textId="77777777" w:rsidR="00A41769" w:rsidRPr="000B73CF" w:rsidRDefault="000B73CF" w:rsidP="006666B9">
            <w:pPr>
              <w:spacing w:before="60"/>
              <w:cnfStyle w:val="000000000000" w:firstRow="0" w:lastRow="0" w:firstColumn="0" w:lastColumn="0" w:oddVBand="0" w:evenVBand="0" w:oddHBand="0" w:evenHBand="0" w:firstRowFirstColumn="0" w:firstRowLastColumn="0" w:lastRowFirstColumn="0" w:lastRowLastColumn="0"/>
            </w:pPr>
            <w:r w:rsidRPr="000B73CF">
              <w:t>Type 5 foreign additions only</w:t>
            </w:r>
          </w:p>
        </w:tc>
      </w:tr>
      <w:tr w:rsidR="00A41769" w:rsidRPr="00A70FFE" w14:paraId="2D17CD78" w14:textId="77777777" w:rsidTr="00F22BB8">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5845" w:type="dxa"/>
            <w:gridSpan w:val="2"/>
            <w:vAlign w:val="center"/>
          </w:tcPr>
          <w:p w14:paraId="4329E73B" w14:textId="53BD19B9" w:rsidR="00A41769" w:rsidRPr="00E32C21" w:rsidRDefault="00A41769" w:rsidP="00245080">
            <w:pPr>
              <w:jc w:val="right"/>
              <w:rPr>
                <w:b w:val="0"/>
              </w:rPr>
            </w:pPr>
            <w:r w:rsidRPr="00E32C21">
              <w:rPr>
                <w:b w:val="0"/>
              </w:rPr>
              <w:t>Award Revision</w:t>
            </w:r>
          </w:p>
        </w:tc>
        <w:tc>
          <w:tcPr>
            <w:tcW w:w="8910" w:type="dxa"/>
            <w:vAlign w:val="center"/>
          </w:tcPr>
          <w:p w14:paraId="399891A2" w14:textId="77777777" w:rsidR="00A41769" w:rsidRPr="000B73CF" w:rsidRDefault="00C8129E" w:rsidP="006666B9">
            <w:pPr>
              <w:spacing w:before="60"/>
              <w:cnfStyle w:val="000000100000" w:firstRow="0" w:lastRow="0" w:firstColumn="0" w:lastColumn="0" w:oddVBand="0" w:evenVBand="0" w:oddHBand="1" w:evenHBand="0" w:firstRowFirstColumn="0" w:firstRowLastColumn="0" w:lastRowFirstColumn="0" w:lastRowLastColumn="0"/>
            </w:pPr>
            <w:r>
              <w:t>Other</w:t>
            </w:r>
            <w:r w:rsidR="00E46460">
              <w:t xml:space="preserve"> revision categories not listed</w:t>
            </w:r>
          </w:p>
        </w:tc>
      </w:tr>
      <w:tr w:rsidR="007B60B4" w:rsidRPr="00A70FFE" w14:paraId="1B549774" w14:textId="77777777" w:rsidTr="00F22BB8">
        <w:trPr>
          <w:trHeight w:val="374"/>
        </w:trPr>
        <w:tc>
          <w:tcPr>
            <w:cnfStyle w:val="001000000000" w:firstRow="0" w:lastRow="0" w:firstColumn="1" w:lastColumn="0" w:oddVBand="0" w:evenVBand="0" w:oddHBand="0" w:evenHBand="0" w:firstRowFirstColumn="0" w:firstRowLastColumn="0" w:lastRowFirstColumn="0" w:lastRowLastColumn="0"/>
            <w:tcW w:w="5845" w:type="dxa"/>
            <w:gridSpan w:val="2"/>
            <w:vAlign w:val="center"/>
          </w:tcPr>
          <w:p w14:paraId="0532315D" w14:textId="7855E196" w:rsidR="007B60B4" w:rsidRPr="007B60B4" w:rsidRDefault="007B60B4" w:rsidP="00245080">
            <w:pPr>
              <w:jc w:val="right"/>
              <w:rPr>
                <w:b w:val="0"/>
              </w:rPr>
            </w:pPr>
            <w:r w:rsidRPr="007B60B4">
              <w:rPr>
                <w:b w:val="0"/>
              </w:rPr>
              <w:t>PI</w:t>
            </w:r>
          </w:p>
        </w:tc>
        <w:tc>
          <w:tcPr>
            <w:tcW w:w="8910" w:type="dxa"/>
            <w:vAlign w:val="center"/>
          </w:tcPr>
          <w:p w14:paraId="719C7C2C" w14:textId="77777777" w:rsidR="007B60B4" w:rsidRPr="000B73CF" w:rsidRDefault="007B60B4" w:rsidP="006666B9">
            <w:pPr>
              <w:spacing w:before="60"/>
              <w:cnfStyle w:val="000000000000" w:firstRow="0" w:lastRow="0" w:firstColumn="0" w:lastColumn="0" w:oddVBand="0" w:evenVBand="0" w:oddHBand="0" w:evenHBand="0" w:firstRowFirstColumn="0" w:firstRowLastColumn="0" w:lastRowFirstColumn="0" w:lastRowLastColumn="0"/>
            </w:pPr>
          </w:p>
        </w:tc>
      </w:tr>
      <w:tr w:rsidR="007B60B4" w:rsidRPr="00A70FFE" w14:paraId="504317F5" w14:textId="77777777" w:rsidTr="00F22BB8">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5845" w:type="dxa"/>
            <w:gridSpan w:val="2"/>
            <w:vAlign w:val="center"/>
          </w:tcPr>
          <w:p w14:paraId="1742ED2C" w14:textId="302CDAF6" w:rsidR="007B60B4" w:rsidRPr="007B60B4" w:rsidRDefault="007B60B4" w:rsidP="00245080">
            <w:pPr>
              <w:jc w:val="right"/>
              <w:rPr>
                <w:b w:val="0"/>
              </w:rPr>
            </w:pPr>
            <w:r w:rsidRPr="007B60B4">
              <w:rPr>
                <w:b w:val="0"/>
              </w:rPr>
              <w:t>Effort</w:t>
            </w:r>
          </w:p>
        </w:tc>
        <w:tc>
          <w:tcPr>
            <w:tcW w:w="8910" w:type="dxa"/>
            <w:vAlign w:val="center"/>
          </w:tcPr>
          <w:p w14:paraId="7D917504" w14:textId="77777777" w:rsidR="007B60B4" w:rsidRPr="000B73CF" w:rsidRDefault="007B60B4" w:rsidP="006666B9">
            <w:pPr>
              <w:spacing w:before="60"/>
              <w:cnfStyle w:val="000000100000" w:firstRow="0" w:lastRow="0" w:firstColumn="0" w:lastColumn="0" w:oddVBand="0" w:evenVBand="0" w:oddHBand="1" w:evenHBand="0" w:firstRowFirstColumn="0" w:firstRowLastColumn="0" w:lastRowFirstColumn="0" w:lastRowLastColumn="0"/>
            </w:pPr>
          </w:p>
        </w:tc>
      </w:tr>
      <w:tr w:rsidR="00A41769" w:rsidRPr="00A70FFE" w14:paraId="24532379" w14:textId="77777777" w:rsidTr="00F22BB8">
        <w:trPr>
          <w:trHeight w:val="374"/>
        </w:trPr>
        <w:tc>
          <w:tcPr>
            <w:cnfStyle w:val="001000000000" w:firstRow="0" w:lastRow="0" w:firstColumn="1" w:lastColumn="0" w:oddVBand="0" w:evenVBand="0" w:oddHBand="0" w:evenHBand="0" w:firstRowFirstColumn="0" w:firstRowLastColumn="0" w:lastRowFirstColumn="0" w:lastRowLastColumn="0"/>
            <w:tcW w:w="5845" w:type="dxa"/>
            <w:gridSpan w:val="2"/>
            <w:vAlign w:val="center"/>
          </w:tcPr>
          <w:p w14:paraId="38FAF56F" w14:textId="6BDC93BD" w:rsidR="00A41769" w:rsidRPr="00E32C21" w:rsidRDefault="00A41769" w:rsidP="00245080">
            <w:pPr>
              <w:jc w:val="right"/>
              <w:rPr>
                <w:b w:val="0"/>
              </w:rPr>
            </w:pPr>
            <w:r w:rsidRPr="00E32C21">
              <w:rPr>
                <w:b w:val="0"/>
              </w:rPr>
              <w:t>Key Personnel</w:t>
            </w:r>
          </w:p>
        </w:tc>
        <w:tc>
          <w:tcPr>
            <w:tcW w:w="8910" w:type="dxa"/>
            <w:vAlign w:val="center"/>
          </w:tcPr>
          <w:p w14:paraId="0EA67E97" w14:textId="77777777" w:rsidR="00A41769" w:rsidRPr="000B73CF" w:rsidRDefault="000B73CF" w:rsidP="006666B9">
            <w:pPr>
              <w:spacing w:before="60"/>
              <w:cnfStyle w:val="000000000000" w:firstRow="0" w:lastRow="0" w:firstColumn="0" w:lastColumn="0" w:oddVBand="0" w:evenVBand="0" w:oddHBand="0" w:evenHBand="0" w:firstRowFirstColumn="0" w:firstRowLastColumn="0" w:lastRowFirstColumn="0" w:lastRowLastColumn="0"/>
            </w:pPr>
            <w:r w:rsidRPr="000B73CF">
              <w:t>As reflected on the NOA</w:t>
            </w:r>
          </w:p>
        </w:tc>
      </w:tr>
      <w:tr w:rsidR="00A41769" w:rsidRPr="00A70FFE" w14:paraId="3ACC6000" w14:textId="77777777" w:rsidTr="00F22BB8">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5845" w:type="dxa"/>
            <w:gridSpan w:val="2"/>
            <w:vAlign w:val="center"/>
          </w:tcPr>
          <w:p w14:paraId="2484B0C6" w14:textId="3B97D369" w:rsidR="00A41769" w:rsidRPr="00E32C21" w:rsidRDefault="00A41769" w:rsidP="00245080">
            <w:pPr>
              <w:jc w:val="right"/>
              <w:rPr>
                <w:b w:val="0"/>
              </w:rPr>
            </w:pPr>
            <w:proofErr w:type="spellStart"/>
            <w:r w:rsidRPr="00E32C21">
              <w:rPr>
                <w:b w:val="0"/>
              </w:rPr>
              <w:t>Rebudgeting</w:t>
            </w:r>
            <w:proofErr w:type="spellEnd"/>
          </w:p>
        </w:tc>
        <w:tc>
          <w:tcPr>
            <w:tcW w:w="8910" w:type="dxa"/>
            <w:vAlign w:val="center"/>
          </w:tcPr>
          <w:p w14:paraId="117E7147" w14:textId="77777777" w:rsidR="00A41769" w:rsidRPr="000B73CF" w:rsidRDefault="00A41769" w:rsidP="006666B9">
            <w:pPr>
              <w:spacing w:before="60"/>
              <w:cnfStyle w:val="000000100000" w:firstRow="0" w:lastRow="0" w:firstColumn="0" w:lastColumn="0" w:oddVBand="0" w:evenVBand="0" w:oddHBand="1" w:evenHBand="0" w:firstRowFirstColumn="0" w:firstRowLastColumn="0" w:lastRowFirstColumn="0" w:lastRowLastColumn="0"/>
            </w:pPr>
          </w:p>
        </w:tc>
      </w:tr>
      <w:tr w:rsidR="004279E8" w:rsidRPr="00A70FFE" w14:paraId="4F623D64" w14:textId="77777777" w:rsidTr="00F22BB8">
        <w:trPr>
          <w:trHeight w:val="374"/>
        </w:trPr>
        <w:tc>
          <w:tcPr>
            <w:cnfStyle w:val="001000000000" w:firstRow="0" w:lastRow="0" w:firstColumn="1" w:lastColumn="0" w:oddVBand="0" w:evenVBand="0" w:oddHBand="0" w:evenHBand="0" w:firstRowFirstColumn="0" w:firstRowLastColumn="0" w:lastRowFirstColumn="0" w:lastRowLastColumn="0"/>
            <w:tcW w:w="5845" w:type="dxa"/>
            <w:gridSpan w:val="2"/>
            <w:vAlign w:val="center"/>
          </w:tcPr>
          <w:p w14:paraId="4D8BA41C" w14:textId="3D669859" w:rsidR="004279E8" w:rsidRPr="004279E8" w:rsidRDefault="004279E8" w:rsidP="00245080">
            <w:pPr>
              <w:jc w:val="right"/>
              <w:rPr>
                <w:b w:val="0"/>
              </w:rPr>
            </w:pPr>
            <w:r w:rsidRPr="004279E8">
              <w:rPr>
                <w:b w:val="0"/>
              </w:rPr>
              <w:lastRenderedPageBreak/>
              <w:t>R</w:t>
            </w:r>
            <w:r w:rsidR="00CD7EC4">
              <w:rPr>
                <w:b w:val="0"/>
              </w:rPr>
              <w:t>elinquishing Statement</w:t>
            </w:r>
          </w:p>
        </w:tc>
        <w:tc>
          <w:tcPr>
            <w:tcW w:w="8910" w:type="dxa"/>
            <w:vAlign w:val="center"/>
          </w:tcPr>
          <w:p w14:paraId="0123A449" w14:textId="77777777" w:rsidR="004279E8" w:rsidRPr="004279E8" w:rsidRDefault="004279E8" w:rsidP="006666B9">
            <w:pPr>
              <w:spacing w:before="60"/>
              <w:cnfStyle w:val="000000000000" w:firstRow="0" w:lastRow="0" w:firstColumn="0" w:lastColumn="0" w:oddVBand="0" w:evenVBand="0" w:oddHBand="0" w:evenHBand="0" w:firstRowFirstColumn="0" w:firstRowLastColumn="0" w:lastRowFirstColumn="0" w:lastRowLastColumn="0"/>
            </w:pPr>
            <w:r>
              <w:t>Not for transfers</w:t>
            </w:r>
          </w:p>
        </w:tc>
      </w:tr>
      <w:tr w:rsidR="00A41769" w:rsidRPr="00A70FFE" w14:paraId="2932E665" w14:textId="77777777" w:rsidTr="00F22BB8">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5845" w:type="dxa"/>
            <w:gridSpan w:val="2"/>
            <w:vAlign w:val="center"/>
          </w:tcPr>
          <w:p w14:paraId="06D9FA01" w14:textId="1B703914" w:rsidR="00A41769" w:rsidRPr="00E32C21" w:rsidRDefault="00A41769" w:rsidP="00245080">
            <w:pPr>
              <w:jc w:val="right"/>
              <w:rPr>
                <w:b w:val="0"/>
              </w:rPr>
            </w:pPr>
            <w:r w:rsidRPr="00E32C21">
              <w:rPr>
                <w:b w:val="0"/>
              </w:rPr>
              <w:t>Restricted Funds</w:t>
            </w:r>
          </w:p>
        </w:tc>
        <w:tc>
          <w:tcPr>
            <w:tcW w:w="8910" w:type="dxa"/>
            <w:vAlign w:val="center"/>
          </w:tcPr>
          <w:p w14:paraId="73589AAD" w14:textId="77777777" w:rsidR="00A41769" w:rsidRPr="000B73CF" w:rsidRDefault="00A41769" w:rsidP="006666B9">
            <w:pPr>
              <w:spacing w:before="60"/>
              <w:cnfStyle w:val="000000100000" w:firstRow="0" w:lastRow="0" w:firstColumn="0" w:lastColumn="0" w:oddVBand="0" w:evenVBand="0" w:oddHBand="1" w:evenHBand="0" w:firstRowFirstColumn="0" w:firstRowLastColumn="0" w:lastRowFirstColumn="0" w:lastRowLastColumn="0"/>
            </w:pPr>
          </w:p>
        </w:tc>
      </w:tr>
      <w:tr w:rsidR="00A41769" w:rsidRPr="00A70FFE" w14:paraId="07A1DC9F" w14:textId="77777777" w:rsidTr="00F22BB8">
        <w:trPr>
          <w:trHeight w:val="374"/>
        </w:trPr>
        <w:tc>
          <w:tcPr>
            <w:cnfStyle w:val="001000000000" w:firstRow="0" w:lastRow="0" w:firstColumn="1" w:lastColumn="0" w:oddVBand="0" w:evenVBand="0" w:oddHBand="0" w:evenHBand="0" w:firstRowFirstColumn="0" w:firstRowLastColumn="0" w:lastRowFirstColumn="0" w:lastRowLastColumn="0"/>
            <w:tcW w:w="5845" w:type="dxa"/>
            <w:gridSpan w:val="2"/>
            <w:vAlign w:val="center"/>
          </w:tcPr>
          <w:p w14:paraId="20BD7ACC" w14:textId="64D0FB82" w:rsidR="00A41769" w:rsidRPr="00E32C21" w:rsidRDefault="00A41769" w:rsidP="00245080">
            <w:pPr>
              <w:jc w:val="right"/>
              <w:rPr>
                <w:b w:val="0"/>
              </w:rPr>
            </w:pPr>
            <w:r w:rsidRPr="00E32C21">
              <w:rPr>
                <w:b w:val="0"/>
              </w:rPr>
              <w:t>Scope</w:t>
            </w:r>
          </w:p>
        </w:tc>
        <w:tc>
          <w:tcPr>
            <w:tcW w:w="8910" w:type="dxa"/>
            <w:vAlign w:val="center"/>
          </w:tcPr>
          <w:p w14:paraId="201CB03D" w14:textId="77777777" w:rsidR="00A41769" w:rsidRPr="000B73CF" w:rsidRDefault="00A41769" w:rsidP="006666B9">
            <w:pPr>
              <w:spacing w:before="60"/>
              <w:cnfStyle w:val="000000000000" w:firstRow="0" w:lastRow="0" w:firstColumn="0" w:lastColumn="0" w:oddVBand="0" w:evenVBand="0" w:oddHBand="0" w:evenHBand="0" w:firstRowFirstColumn="0" w:firstRowLastColumn="0" w:lastRowFirstColumn="0" w:lastRowLastColumn="0"/>
            </w:pPr>
          </w:p>
        </w:tc>
      </w:tr>
      <w:tr w:rsidR="00A41769" w:rsidRPr="00A70FFE" w14:paraId="2B1E328F" w14:textId="77777777" w:rsidTr="00F22BB8">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5845" w:type="dxa"/>
            <w:gridSpan w:val="2"/>
            <w:vAlign w:val="center"/>
          </w:tcPr>
          <w:p w14:paraId="679965AC" w14:textId="64ED53B1" w:rsidR="00A41769" w:rsidRPr="00E32C21" w:rsidRDefault="00A41769" w:rsidP="00245080">
            <w:pPr>
              <w:jc w:val="right"/>
              <w:rPr>
                <w:b w:val="0"/>
              </w:rPr>
            </w:pPr>
            <w:r w:rsidRPr="00E32C21">
              <w:rPr>
                <w:b w:val="0"/>
              </w:rPr>
              <w:t>Terms</w:t>
            </w:r>
          </w:p>
        </w:tc>
        <w:tc>
          <w:tcPr>
            <w:tcW w:w="8910" w:type="dxa"/>
            <w:vAlign w:val="center"/>
          </w:tcPr>
          <w:p w14:paraId="02DE743E" w14:textId="77777777" w:rsidR="00A41769" w:rsidRPr="000B73CF" w:rsidRDefault="00A41769" w:rsidP="006666B9">
            <w:pPr>
              <w:spacing w:before="60"/>
              <w:cnfStyle w:val="000000100000" w:firstRow="0" w:lastRow="0" w:firstColumn="0" w:lastColumn="0" w:oddVBand="0" w:evenVBand="0" w:oddHBand="1" w:evenHBand="0" w:firstRowFirstColumn="0" w:firstRowLastColumn="0" w:lastRowFirstColumn="0" w:lastRowLastColumn="0"/>
            </w:pPr>
          </w:p>
        </w:tc>
      </w:tr>
      <w:tr w:rsidR="00452553" w:rsidRPr="00C9411E" w14:paraId="1AA79AB6" w14:textId="77777777" w:rsidTr="00CA4770">
        <w:trPr>
          <w:trHeight w:val="449"/>
        </w:trPr>
        <w:tc>
          <w:tcPr>
            <w:cnfStyle w:val="001000000000" w:firstRow="0" w:lastRow="0" w:firstColumn="1" w:lastColumn="0" w:oddVBand="0" w:evenVBand="0" w:oddHBand="0" w:evenHBand="0" w:firstRowFirstColumn="0" w:firstRowLastColumn="0" w:lastRowFirstColumn="0" w:lastRowLastColumn="0"/>
            <w:tcW w:w="3145" w:type="dxa"/>
            <w:vAlign w:val="center"/>
          </w:tcPr>
          <w:p w14:paraId="40866F18" w14:textId="46016060" w:rsidR="00452553" w:rsidRPr="00C9411E" w:rsidRDefault="00CD7EC4" w:rsidP="00452553">
            <w:pPr>
              <w:rPr>
                <w:b w:val="0"/>
              </w:rPr>
            </w:pPr>
            <w:r w:rsidRPr="00C9411E">
              <w:rPr>
                <w:b w:val="0"/>
              </w:rPr>
              <w:t>Progress Report:</w:t>
            </w:r>
          </w:p>
        </w:tc>
        <w:tc>
          <w:tcPr>
            <w:tcW w:w="11610" w:type="dxa"/>
            <w:gridSpan w:val="2"/>
            <w:vAlign w:val="center"/>
          </w:tcPr>
          <w:p w14:paraId="0060BFB8" w14:textId="02CF63CE" w:rsidR="00452553" w:rsidRPr="00C9411E" w:rsidRDefault="00452553" w:rsidP="00452553">
            <w:pPr>
              <w:spacing w:before="60"/>
              <w:cnfStyle w:val="000000000000" w:firstRow="0" w:lastRow="0" w:firstColumn="0" w:lastColumn="0" w:oddVBand="0" w:evenVBand="0" w:oddHBand="0" w:evenHBand="0" w:firstRowFirstColumn="0" w:firstRowLastColumn="0" w:lastRowFirstColumn="0" w:lastRowLastColumn="0"/>
            </w:pPr>
            <w:r w:rsidRPr="00C9411E">
              <w:t xml:space="preserve">Reports and approval emails from FDA and </w:t>
            </w:r>
            <w:r w:rsidR="00554105" w:rsidRPr="00C9411E">
              <w:t xml:space="preserve">PD, </w:t>
            </w:r>
            <w:r w:rsidR="00FA7EF0" w:rsidRPr="00C9411E">
              <w:t>interim progress reports</w:t>
            </w:r>
            <w:r w:rsidR="00635137" w:rsidRPr="00C9411E">
              <w:t xml:space="preserve"> (</w:t>
            </w:r>
            <w:r w:rsidR="00CA4770" w:rsidRPr="00C9411E">
              <w:t xml:space="preserve">mid-budget reports </w:t>
            </w:r>
            <w:r w:rsidR="00635137" w:rsidRPr="00C9411E">
              <w:t>received via email</w:t>
            </w:r>
            <w:proofErr w:type="gramStart"/>
            <w:r w:rsidR="00635137" w:rsidRPr="00C9411E">
              <w:t>)</w:t>
            </w:r>
            <w:r w:rsidR="00B9355C" w:rsidRPr="00C9411E">
              <w:t>,</w:t>
            </w:r>
            <w:r w:rsidR="00554105" w:rsidRPr="00C9411E">
              <w:t>cancer</w:t>
            </w:r>
            <w:proofErr w:type="gramEnd"/>
            <w:r w:rsidR="00554105" w:rsidRPr="00C9411E">
              <w:t xml:space="preserve"> center non-competing supplement progress reports</w:t>
            </w:r>
            <w:r w:rsidR="00B9355C" w:rsidRPr="00C9411E">
              <w:t xml:space="preserve"> and </w:t>
            </w:r>
            <w:r w:rsidR="00B9355C" w:rsidRPr="00C9411E">
              <w:rPr>
                <w:color w:val="000000" w:themeColor="text1"/>
              </w:rPr>
              <w:t>m</w:t>
            </w:r>
            <w:r w:rsidR="00E37336" w:rsidRPr="00C9411E">
              <w:rPr>
                <w:color w:val="000000" w:themeColor="text1"/>
              </w:rPr>
              <w:t>id-project extension RPPR</w:t>
            </w:r>
          </w:p>
        </w:tc>
      </w:tr>
      <w:tr w:rsidR="00452553" w:rsidRPr="00A70FFE" w14:paraId="3D57B1E2" w14:textId="77777777" w:rsidTr="00F22BB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45" w:type="dxa"/>
            <w:vAlign w:val="center"/>
          </w:tcPr>
          <w:p w14:paraId="2AE6F9AF" w14:textId="77777777" w:rsidR="00452553" w:rsidRPr="00C9411E" w:rsidRDefault="00452553" w:rsidP="00452553">
            <w:pPr>
              <w:rPr>
                <w:b w:val="0"/>
              </w:rPr>
            </w:pPr>
            <w:r w:rsidRPr="00C9411E">
              <w:rPr>
                <w:b w:val="0"/>
              </w:rPr>
              <w:t>Provisional Response:</w:t>
            </w:r>
          </w:p>
        </w:tc>
        <w:tc>
          <w:tcPr>
            <w:tcW w:w="11610" w:type="dxa"/>
            <w:gridSpan w:val="2"/>
            <w:vAlign w:val="center"/>
          </w:tcPr>
          <w:p w14:paraId="7A056DF1" w14:textId="77777777" w:rsidR="00452553" w:rsidRPr="00A70FFE" w:rsidRDefault="00452553" w:rsidP="00452553">
            <w:pPr>
              <w:spacing w:before="60"/>
              <w:cnfStyle w:val="000000100000" w:firstRow="0" w:lastRow="0" w:firstColumn="0" w:lastColumn="0" w:oddVBand="0" w:evenVBand="0" w:oddHBand="1" w:evenHBand="0" w:firstRowFirstColumn="0" w:firstRowLastColumn="0" w:lastRowFirstColumn="0" w:lastRowLastColumn="0"/>
            </w:pPr>
            <w:r w:rsidRPr="00C9411E">
              <w:t>Use for provisional o</w:t>
            </w:r>
            <w:r w:rsidR="00D2365F" w:rsidRPr="00C9411E">
              <w:t>r restricted award documentation</w:t>
            </w:r>
          </w:p>
        </w:tc>
      </w:tr>
      <w:tr w:rsidR="00452553" w:rsidRPr="00A70FFE" w14:paraId="42EA0BF9" w14:textId="77777777" w:rsidTr="00F22BB8">
        <w:trPr>
          <w:trHeight w:val="432"/>
        </w:trPr>
        <w:tc>
          <w:tcPr>
            <w:cnfStyle w:val="001000000000" w:firstRow="0" w:lastRow="0" w:firstColumn="1" w:lastColumn="0" w:oddVBand="0" w:evenVBand="0" w:oddHBand="0" w:evenHBand="0" w:firstRowFirstColumn="0" w:firstRowLastColumn="0" w:lastRowFirstColumn="0" w:lastRowLastColumn="0"/>
            <w:tcW w:w="3145" w:type="dxa"/>
            <w:vAlign w:val="center"/>
          </w:tcPr>
          <w:p w14:paraId="68500457" w14:textId="77777777" w:rsidR="00452553" w:rsidRPr="00E32C21" w:rsidRDefault="00452553" w:rsidP="00452553">
            <w:pPr>
              <w:rPr>
                <w:b w:val="0"/>
              </w:rPr>
            </w:pPr>
            <w:r w:rsidRPr="00E32C21">
              <w:rPr>
                <w:b w:val="0"/>
              </w:rPr>
              <w:t>Revised Abstract:</w:t>
            </w:r>
          </w:p>
        </w:tc>
        <w:tc>
          <w:tcPr>
            <w:tcW w:w="11610" w:type="dxa"/>
            <w:gridSpan w:val="2"/>
            <w:vAlign w:val="center"/>
          </w:tcPr>
          <w:p w14:paraId="60C36441" w14:textId="77777777" w:rsidR="00452553" w:rsidRPr="00A70FFE" w:rsidRDefault="00452553" w:rsidP="00452553">
            <w:pPr>
              <w:spacing w:before="60"/>
              <w:cnfStyle w:val="000000000000" w:firstRow="0" w:lastRow="0" w:firstColumn="0" w:lastColumn="0" w:oddVBand="0" w:evenVBand="0" w:oddHBand="0" w:evenHBand="0" w:firstRowFirstColumn="0" w:firstRowLastColumn="0" w:lastRowFirstColumn="0" w:lastRowLastColumn="0"/>
            </w:pPr>
            <w:r w:rsidRPr="00A70FFE">
              <w:t>Revised abstract uploads must use this category (</w:t>
            </w:r>
            <w:r w:rsidRPr="00A70FFE">
              <w:rPr>
                <w:u w:val="single"/>
              </w:rPr>
              <w:t>not</w:t>
            </w:r>
            <w:r w:rsidR="00FA7EF0">
              <w:t xml:space="preserve"> application update)</w:t>
            </w:r>
          </w:p>
        </w:tc>
      </w:tr>
      <w:tr w:rsidR="00452553" w:rsidRPr="00A70FFE" w14:paraId="7CAD6CDD" w14:textId="77777777" w:rsidTr="00F22BB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45" w:type="dxa"/>
            <w:vAlign w:val="center"/>
          </w:tcPr>
          <w:p w14:paraId="27DA1AB0" w14:textId="77777777" w:rsidR="00452553" w:rsidRPr="00E32C21" w:rsidRDefault="00452553" w:rsidP="00452553">
            <w:pPr>
              <w:rPr>
                <w:b w:val="0"/>
              </w:rPr>
            </w:pPr>
            <w:r w:rsidRPr="00E32C21">
              <w:rPr>
                <w:b w:val="0"/>
              </w:rPr>
              <w:t>Revised Specific Aims:</w:t>
            </w:r>
          </w:p>
        </w:tc>
        <w:tc>
          <w:tcPr>
            <w:tcW w:w="11610" w:type="dxa"/>
            <w:gridSpan w:val="2"/>
            <w:vAlign w:val="center"/>
          </w:tcPr>
          <w:p w14:paraId="753E937F" w14:textId="77777777" w:rsidR="00452553" w:rsidRPr="00A70FFE" w:rsidRDefault="00452553" w:rsidP="00452553">
            <w:pPr>
              <w:spacing w:before="60"/>
              <w:cnfStyle w:val="000000100000" w:firstRow="0" w:lastRow="0" w:firstColumn="0" w:lastColumn="0" w:oddVBand="0" w:evenVBand="0" w:oddHBand="1" w:evenHBand="0" w:firstRowFirstColumn="0" w:firstRowLastColumn="0" w:lastRowFirstColumn="0" w:lastRowLastColumn="0"/>
            </w:pPr>
            <w:r w:rsidRPr="00A70FFE">
              <w:t>Revised specific aim uploads must use this category (</w:t>
            </w:r>
            <w:r w:rsidRPr="00A70FFE">
              <w:rPr>
                <w:u w:val="single"/>
              </w:rPr>
              <w:t>not</w:t>
            </w:r>
            <w:r w:rsidR="00FA7EF0">
              <w:t xml:space="preserve"> application update)</w:t>
            </w:r>
          </w:p>
        </w:tc>
      </w:tr>
      <w:tr w:rsidR="00452553" w:rsidRPr="00A70FFE" w14:paraId="0CFABD43" w14:textId="77777777" w:rsidTr="007E11AA">
        <w:trPr>
          <w:trHeight w:val="683"/>
        </w:trPr>
        <w:tc>
          <w:tcPr>
            <w:cnfStyle w:val="001000000000" w:firstRow="0" w:lastRow="0" w:firstColumn="1" w:lastColumn="0" w:oddVBand="0" w:evenVBand="0" w:oddHBand="0" w:evenHBand="0" w:firstRowFirstColumn="0" w:firstRowLastColumn="0" w:lastRowFirstColumn="0" w:lastRowLastColumn="0"/>
            <w:tcW w:w="3145" w:type="dxa"/>
            <w:vAlign w:val="center"/>
          </w:tcPr>
          <w:p w14:paraId="243652B2" w14:textId="77777777" w:rsidR="00452553" w:rsidRPr="00E32C21" w:rsidRDefault="00452553" w:rsidP="00452553">
            <w:pPr>
              <w:rPr>
                <w:b w:val="0"/>
              </w:rPr>
            </w:pPr>
            <w:r w:rsidRPr="00E32C21">
              <w:rPr>
                <w:b w:val="0"/>
              </w:rPr>
              <w:t>SBIR/STTR Funding Agreement Certification:</w:t>
            </w:r>
          </w:p>
        </w:tc>
        <w:tc>
          <w:tcPr>
            <w:tcW w:w="11610" w:type="dxa"/>
            <w:gridSpan w:val="2"/>
            <w:vAlign w:val="center"/>
          </w:tcPr>
          <w:p w14:paraId="530F4C9B" w14:textId="77777777" w:rsidR="00452553" w:rsidRPr="00A70FFE" w:rsidRDefault="007B60B4" w:rsidP="00452553">
            <w:pPr>
              <w:spacing w:before="60"/>
              <w:cnfStyle w:val="000000000000" w:firstRow="0" w:lastRow="0" w:firstColumn="0" w:lastColumn="0" w:oddVBand="0" w:evenVBand="0" w:oddHBand="0" w:evenHBand="0" w:firstRowFirstColumn="0" w:firstRowLastColumn="0" w:lastRowFirstColumn="0" w:lastRowLastColumn="0"/>
            </w:pPr>
            <w:r>
              <w:t>SBIR/STTR funding agreement certif</w:t>
            </w:r>
            <w:r w:rsidR="00C8129E">
              <w:t>ication</w:t>
            </w:r>
          </w:p>
        </w:tc>
      </w:tr>
      <w:tr w:rsidR="00452553" w:rsidRPr="00A70FFE" w14:paraId="292D2FD4" w14:textId="77777777" w:rsidTr="009A5FAC">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3145" w:type="dxa"/>
            <w:vAlign w:val="center"/>
          </w:tcPr>
          <w:p w14:paraId="0A3B7CD9" w14:textId="77777777" w:rsidR="00452553" w:rsidRPr="00E32C21" w:rsidRDefault="00452553" w:rsidP="00452553">
            <w:pPr>
              <w:rPr>
                <w:b w:val="0"/>
              </w:rPr>
            </w:pPr>
            <w:r w:rsidRPr="00E32C21">
              <w:rPr>
                <w:b w:val="0"/>
              </w:rPr>
              <w:t xml:space="preserve">Spread Sheet: </w:t>
            </w:r>
          </w:p>
        </w:tc>
        <w:tc>
          <w:tcPr>
            <w:tcW w:w="11610" w:type="dxa"/>
            <w:gridSpan w:val="2"/>
            <w:vAlign w:val="center"/>
          </w:tcPr>
          <w:p w14:paraId="4180CA40" w14:textId="77777777" w:rsidR="00452553" w:rsidRDefault="00452553" w:rsidP="00452553">
            <w:pPr>
              <w:spacing w:before="60"/>
              <w:cnfStyle w:val="000000100000" w:firstRow="0" w:lastRow="0" w:firstColumn="0" w:lastColumn="0" w:oddVBand="0" w:evenVBand="0" w:oddHBand="1" w:evenHBand="0" w:firstRowFirstColumn="0" w:firstRowLastColumn="0" w:lastRowFirstColumn="0" w:lastRowLastColumn="0"/>
            </w:pPr>
            <w:r w:rsidRPr="00A70FFE">
              <w:t>Staff created spreadsheets (</w:t>
            </w:r>
            <w:r w:rsidRPr="000D4B31">
              <w:rPr>
                <w:u w:val="single"/>
              </w:rPr>
              <w:t>not</w:t>
            </w:r>
            <w:r w:rsidR="00C07714">
              <w:t xml:space="preserve"> eRA workbooks), including proration calculation</w:t>
            </w:r>
            <w:r w:rsidR="009869F8">
              <w:t xml:space="preserve"> </w:t>
            </w:r>
            <w:r w:rsidR="00C07714">
              <w:t>(</w:t>
            </w:r>
            <w:r w:rsidR="009869F8">
              <w:t>training grants</w:t>
            </w:r>
            <w:r w:rsidR="00C07714">
              <w:t>)</w:t>
            </w:r>
            <w:r w:rsidR="009C501A">
              <w:t>,</w:t>
            </w:r>
            <w:r w:rsidR="00B919B9">
              <w:t xml:space="preserve"> carryover spreadsheet (duplicated until new workbook is released),</w:t>
            </w:r>
            <w:r w:rsidR="009C501A">
              <w:t xml:space="preserve"> </w:t>
            </w:r>
            <w:r w:rsidR="00031CD8">
              <w:t>Type 2 spreadsheet</w:t>
            </w:r>
            <w:r w:rsidR="00EF5A68">
              <w:t>.</w:t>
            </w:r>
          </w:p>
          <w:p w14:paraId="27314B94" w14:textId="4E40F581" w:rsidR="00893E6E" w:rsidRPr="00A70FFE" w:rsidRDefault="00893E6E" w:rsidP="007E11AA">
            <w:pPr>
              <w:spacing w:before="120"/>
              <w:cnfStyle w:val="000000100000" w:firstRow="0" w:lastRow="0" w:firstColumn="0" w:lastColumn="0" w:oddVBand="0" w:evenVBand="0" w:oddHBand="1" w:evenHBand="0" w:firstRowFirstColumn="0" w:firstRowLastColumn="0" w:lastRowFirstColumn="0" w:lastRowLastColumn="0"/>
            </w:pPr>
            <w:r>
              <w:t xml:space="preserve">These should be uploaded as excel files, not PDF </w:t>
            </w:r>
            <w:proofErr w:type="gramStart"/>
            <w:r>
              <w:t>in order for</w:t>
            </w:r>
            <w:proofErr w:type="gramEnd"/>
            <w:r>
              <w:t xml:space="preserve"> formulas to remain visible.  If another spreadsheet or a revision to an existing one needs to be done after an award is issued, it should be uploaded as a new spreadsheet upload in eGrants (not as a replacement).</w:t>
            </w:r>
          </w:p>
        </w:tc>
      </w:tr>
      <w:tr w:rsidR="00D84D2A" w:rsidRPr="00A70FFE" w14:paraId="3F939011" w14:textId="77777777" w:rsidTr="007E11AA">
        <w:trPr>
          <w:trHeight w:val="656"/>
        </w:trPr>
        <w:tc>
          <w:tcPr>
            <w:cnfStyle w:val="001000000000" w:firstRow="0" w:lastRow="0" w:firstColumn="1" w:lastColumn="0" w:oddVBand="0" w:evenVBand="0" w:oddHBand="0" w:evenHBand="0" w:firstRowFirstColumn="0" w:firstRowLastColumn="0" w:lastRowFirstColumn="0" w:lastRowLastColumn="0"/>
            <w:tcW w:w="3145" w:type="dxa"/>
            <w:vAlign w:val="center"/>
          </w:tcPr>
          <w:p w14:paraId="4590A14C" w14:textId="037380EE" w:rsidR="00D84D2A" w:rsidRPr="00E32C21" w:rsidRDefault="00D84D2A" w:rsidP="00452553">
            <w:pPr>
              <w:rPr>
                <w:b w:val="0"/>
              </w:rPr>
            </w:pPr>
            <w:r w:rsidRPr="00E32C21">
              <w:rPr>
                <w:b w:val="0"/>
              </w:rPr>
              <w:t>Supplement</w:t>
            </w:r>
            <w:r w:rsidR="00CD7EC4">
              <w:rPr>
                <w:b w:val="0"/>
              </w:rPr>
              <w:t>:</w:t>
            </w:r>
          </w:p>
        </w:tc>
        <w:tc>
          <w:tcPr>
            <w:tcW w:w="11610" w:type="dxa"/>
            <w:gridSpan w:val="2"/>
            <w:vAlign w:val="center"/>
          </w:tcPr>
          <w:p w14:paraId="5888ACCF" w14:textId="77777777" w:rsidR="00E528AA" w:rsidRDefault="00A24E60" w:rsidP="00452553">
            <w:pPr>
              <w:spacing w:before="60"/>
              <w:cnfStyle w:val="000000000000" w:firstRow="0" w:lastRow="0" w:firstColumn="0" w:lastColumn="0" w:oddVBand="0" w:evenVBand="0" w:oddHBand="0" w:evenHBand="0" w:firstRowFirstColumn="0" w:firstRowLastColumn="0" w:lastRowFirstColumn="0" w:lastRowLastColumn="0"/>
            </w:pPr>
            <w:r>
              <w:t>Emails and</w:t>
            </w:r>
            <w:r w:rsidR="00EF5A68">
              <w:t xml:space="preserve"> spreadsheet</w:t>
            </w:r>
            <w:r>
              <w:t xml:space="preserve"> related to supplements that</w:t>
            </w:r>
            <w:r w:rsidR="00E57A44">
              <w:t xml:space="preserve"> are rolled into a parent grant th</w:t>
            </w:r>
            <w:r w:rsidR="00EF5A68">
              <w:t>at are not system generated</w:t>
            </w:r>
            <w:r w:rsidR="00E57A44">
              <w:t>.</w:t>
            </w:r>
          </w:p>
          <w:p w14:paraId="0E5A76FD" w14:textId="77777777" w:rsidR="00D84D2A" w:rsidRDefault="00EF5A68" w:rsidP="00452553">
            <w:pPr>
              <w:spacing w:before="60"/>
              <w:cnfStyle w:val="000000000000" w:firstRow="0" w:lastRow="0" w:firstColumn="0" w:lastColumn="0" w:oddVBand="0" w:evenVBand="0" w:oddHBand="0" w:evenHBand="0" w:firstRowFirstColumn="0" w:firstRowLastColumn="0" w:lastRowFirstColumn="0" w:lastRowLastColumn="0"/>
            </w:pPr>
            <w:r w:rsidRPr="00E528AA">
              <w:rPr>
                <w:i/>
              </w:rPr>
              <w:t>Application file, PFR, PD Concurrence and eRA Notificatio</w:t>
            </w:r>
            <w:r w:rsidR="00E528AA" w:rsidRPr="00E528AA">
              <w:rPr>
                <w:i/>
              </w:rPr>
              <w:t>ns are added by system.</w:t>
            </w:r>
          </w:p>
        </w:tc>
      </w:tr>
      <w:tr w:rsidR="00452553" w:rsidRPr="00A70FFE" w14:paraId="31537480" w14:textId="77777777" w:rsidTr="00F22BB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45" w:type="dxa"/>
            <w:vAlign w:val="center"/>
          </w:tcPr>
          <w:p w14:paraId="1B0AB2F2" w14:textId="77777777" w:rsidR="00452553" w:rsidRPr="00E32C21" w:rsidRDefault="00452553" w:rsidP="00452553">
            <w:pPr>
              <w:rPr>
                <w:b w:val="0"/>
              </w:rPr>
            </w:pPr>
            <w:r w:rsidRPr="00E32C21">
              <w:rPr>
                <w:b w:val="0"/>
              </w:rPr>
              <w:t>Termination Notice:</w:t>
            </w:r>
          </w:p>
        </w:tc>
        <w:tc>
          <w:tcPr>
            <w:tcW w:w="11610" w:type="dxa"/>
            <w:gridSpan w:val="2"/>
            <w:vAlign w:val="center"/>
          </w:tcPr>
          <w:p w14:paraId="047FAE6E" w14:textId="77777777" w:rsidR="00452553" w:rsidRPr="00A70FFE" w:rsidRDefault="002A510C" w:rsidP="00452553">
            <w:pPr>
              <w:spacing w:before="60"/>
              <w:cnfStyle w:val="000000100000" w:firstRow="0" w:lastRow="0" w:firstColumn="0" w:lastColumn="0" w:oddVBand="0" w:evenVBand="0" w:oddHBand="1" w:evenHBand="0" w:firstRowFirstColumn="0" w:firstRowLastColumn="0" w:lastRowFirstColumn="0" w:lastRowLastColumn="0"/>
            </w:pPr>
            <w:r>
              <w:t>Fellowship grants only</w:t>
            </w:r>
            <w:r w:rsidRPr="00E528AA">
              <w:t>.</w:t>
            </w:r>
          </w:p>
        </w:tc>
      </w:tr>
      <w:tr w:rsidR="00452553" w:rsidRPr="00A70FFE" w14:paraId="6648AF8B" w14:textId="77777777" w:rsidTr="000A54DE">
        <w:trPr>
          <w:trHeight w:val="611"/>
        </w:trPr>
        <w:tc>
          <w:tcPr>
            <w:cnfStyle w:val="001000000000" w:firstRow="0" w:lastRow="0" w:firstColumn="1" w:lastColumn="0" w:oddVBand="0" w:evenVBand="0" w:oddHBand="0" w:evenHBand="0" w:firstRowFirstColumn="0" w:firstRowLastColumn="0" w:lastRowFirstColumn="0" w:lastRowLastColumn="0"/>
            <w:tcW w:w="3145" w:type="dxa"/>
            <w:vAlign w:val="center"/>
          </w:tcPr>
          <w:p w14:paraId="69A9115D" w14:textId="77777777" w:rsidR="00452553" w:rsidRPr="00E32C21" w:rsidRDefault="00452553" w:rsidP="00452553">
            <w:pPr>
              <w:rPr>
                <w:b w:val="0"/>
              </w:rPr>
            </w:pPr>
            <w:r w:rsidRPr="00E32C21">
              <w:rPr>
                <w:b w:val="0"/>
              </w:rPr>
              <w:t>Transfer Documents:</w:t>
            </w:r>
          </w:p>
        </w:tc>
        <w:tc>
          <w:tcPr>
            <w:tcW w:w="11610" w:type="dxa"/>
            <w:gridSpan w:val="2"/>
            <w:vAlign w:val="center"/>
          </w:tcPr>
          <w:p w14:paraId="160C05D6" w14:textId="77777777" w:rsidR="00452553" w:rsidRPr="00A70FFE" w:rsidRDefault="009D763A" w:rsidP="00452553">
            <w:pPr>
              <w:spacing w:before="60"/>
              <w:cnfStyle w:val="000000000000" w:firstRow="0" w:lastRow="0" w:firstColumn="0" w:lastColumn="0" w:oddVBand="0" w:evenVBand="0" w:oddHBand="0" w:evenHBand="0" w:firstRowFirstColumn="0" w:firstRowLastColumn="0" w:lastRowFirstColumn="0" w:lastRowLastColumn="0"/>
            </w:pPr>
            <w:r>
              <w:t xml:space="preserve">Use for all transfer documentation including relinquishing statements, letters, emails, </w:t>
            </w:r>
            <w:r w:rsidR="001C7777">
              <w:t>final invention statement</w:t>
            </w:r>
            <w:r w:rsidR="00E808C3">
              <w:t xml:space="preserve"> sent</w:t>
            </w:r>
            <w:r w:rsidR="007B60B4">
              <w:t xml:space="preserve"> from </w:t>
            </w:r>
            <w:r w:rsidR="007D7A8E">
              <w:t>an</w:t>
            </w:r>
            <w:r w:rsidR="007B60B4">
              <w:t>other institute, etc.</w:t>
            </w:r>
          </w:p>
        </w:tc>
      </w:tr>
      <w:tr w:rsidR="007E11AA" w:rsidRPr="00A70FFE" w14:paraId="4DDD54C9" w14:textId="77777777" w:rsidTr="007E11AA">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3145" w:type="dxa"/>
            <w:vAlign w:val="center"/>
          </w:tcPr>
          <w:p w14:paraId="5B537C47" w14:textId="4AFCA508" w:rsidR="007E11AA" w:rsidRPr="007E11AA" w:rsidRDefault="007E11AA" w:rsidP="00452553">
            <w:pPr>
              <w:rPr>
                <w:b w:val="0"/>
              </w:rPr>
            </w:pPr>
            <w:r w:rsidRPr="007E11AA">
              <w:rPr>
                <w:b w:val="0"/>
              </w:rPr>
              <w:t>Unobligated Balance Analysis</w:t>
            </w:r>
          </w:p>
        </w:tc>
        <w:tc>
          <w:tcPr>
            <w:tcW w:w="11610" w:type="dxa"/>
            <w:gridSpan w:val="2"/>
            <w:vAlign w:val="center"/>
          </w:tcPr>
          <w:p w14:paraId="2CD3A13C" w14:textId="77777777" w:rsidR="007E11AA" w:rsidRDefault="007E11AA" w:rsidP="00452553">
            <w:pPr>
              <w:spacing w:before="60"/>
              <w:cnfStyle w:val="000000100000" w:firstRow="0" w:lastRow="0" w:firstColumn="0" w:lastColumn="0" w:oddVBand="0" w:evenVBand="0" w:oddHBand="1" w:evenHBand="0" w:firstRowFirstColumn="0" w:firstRowLastColumn="0" w:lastRowFirstColumn="0" w:lastRowLastColumn="0"/>
            </w:pPr>
          </w:p>
        </w:tc>
      </w:tr>
      <w:tr w:rsidR="007E11AA" w:rsidRPr="00A70FFE" w14:paraId="27ED9045" w14:textId="77777777" w:rsidTr="007E11AA">
        <w:trPr>
          <w:trHeight w:val="374"/>
        </w:trPr>
        <w:tc>
          <w:tcPr>
            <w:cnfStyle w:val="001000000000" w:firstRow="0" w:lastRow="0" w:firstColumn="1" w:lastColumn="0" w:oddVBand="0" w:evenVBand="0" w:oddHBand="0" w:evenHBand="0" w:firstRowFirstColumn="0" w:firstRowLastColumn="0" w:lastRowFirstColumn="0" w:lastRowLastColumn="0"/>
            <w:tcW w:w="5845" w:type="dxa"/>
            <w:gridSpan w:val="2"/>
            <w:vAlign w:val="center"/>
          </w:tcPr>
          <w:p w14:paraId="1F27BE7B" w14:textId="1F95CEB0" w:rsidR="007E11AA" w:rsidRPr="007E11AA" w:rsidRDefault="007E11AA" w:rsidP="007E11AA">
            <w:pPr>
              <w:jc w:val="right"/>
              <w:rPr>
                <w:b w:val="0"/>
              </w:rPr>
            </w:pPr>
            <w:r w:rsidRPr="007E11AA">
              <w:rPr>
                <w:b w:val="0"/>
              </w:rPr>
              <w:t>Concurrence in Award</w:t>
            </w:r>
          </w:p>
        </w:tc>
        <w:tc>
          <w:tcPr>
            <w:tcW w:w="8910" w:type="dxa"/>
            <w:vAlign w:val="center"/>
          </w:tcPr>
          <w:p w14:paraId="52C342FC" w14:textId="77777777" w:rsidR="007E11AA" w:rsidRDefault="007E11AA" w:rsidP="00452553">
            <w:pPr>
              <w:spacing w:before="60"/>
              <w:cnfStyle w:val="000000000000" w:firstRow="0" w:lastRow="0" w:firstColumn="0" w:lastColumn="0" w:oddVBand="0" w:evenVBand="0" w:oddHBand="0" w:evenHBand="0" w:firstRowFirstColumn="0" w:firstRowLastColumn="0" w:lastRowFirstColumn="0" w:lastRowLastColumn="0"/>
            </w:pPr>
          </w:p>
        </w:tc>
      </w:tr>
      <w:tr w:rsidR="007E11AA" w:rsidRPr="00A70FFE" w14:paraId="0FA24F5D" w14:textId="77777777" w:rsidTr="007E11AA">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5845" w:type="dxa"/>
            <w:gridSpan w:val="2"/>
            <w:vAlign w:val="center"/>
          </w:tcPr>
          <w:p w14:paraId="6A69E332" w14:textId="580F168D" w:rsidR="007E11AA" w:rsidRPr="007E11AA" w:rsidRDefault="007E11AA" w:rsidP="007E11AA">
            <w:pPr>
              <w:jc w:val="right"/>
              <w:rPr>
                <w:b w:val="0"/>
              </w:rPr>
            </w:pPr>
            <w:r w:rsidRPr="007E11AA">
              <w:rPr>
                <w:b w:val="0"/>
              </w:rPr>
              <w:t>Mid-Project Extension</w:t>
            </w:r>
          </w:p>
        </w:tc>
        <w:tc>
          <w:tcPr>
            <w:tcW w:w="8910" w:type="dxa"/>
            <w:vAlign w:val="center"/>
          </w:tcPr>
          <w:p w14:paraId="7B3DDF09" w14:textId="77777777" w:rsidR="007E11AA" w:rsidRDefault="007E11AA" w:rsidP="00452553">
            <w:pPr>
              <w:spacing w:before="60"/>
              <w:cnfStyle w:val="000000100000" w:firstRow="0" w:lastRow="0" w:firstColumn="0" w:lastColumn="0" w:oddVBand="0" w:evenVBand="0" w:oddHBand="1" w:evenHBand="0" w:firstRowFirstColumn="0" w:firstRowLastColumn="0" w:lastRowFirstColumn="0" w:lastRowLastColumn="0"/>
            </w:pPr>
          </w:p>
        </w:tc>
      </w:tr>
      <w:tr w:rsidR="007E11AA" w:rsidRPr="00A70FFE" w14:paraId="6F40474D" w14:textId="77777777" w:rsidTr="007E11AA">
        <w:trPr>
          <w:trHeight w:val="374"/>
        </w:trPr>
        <w:tc>
          <w:tcPr>
            <w:cnfStyle w:val="001000000000" w:firstRow="0" w:lastRow="0" w:firstColumn="1" w:lastColumn="0" w:oddVBand="0" w:evenVBand="0" w:oddHBand="0" w:evenHBand="0" w:firstRowFirstColumn="0" w:firstRowLastColumn="0" w:lastRowFirstColumn="0" w:lastRowLastColumn="0"/>
            <w:tcW w:w="5845" w:type="dxa"/>
            <w:gridSpan w:val="2"/>
            <w:vAlign w:val="center"/>
          </w:tcPr>
          <w:p w14:paraId="5834C9C4" w14:textId="02A29E49" w:rsidR="007E11AA" w:rsidRPr="007E11AA" w:rsidRDefault="007E11AA" w:rsidP="007E11AA">
            <w:pPr>
              <w:jc w:val="right"/>
              <w:rPr>
                <w:b w:val="0"/>
              </w:rPr>
            </w:pPr>
            <w:r w:rsidRPr="007E11AA">
              <w:rPr>
                <w:b w:val="0"/>
              </w:rPr>
              <w:t>Offset</w:t>
            </w:r>
          </w:p>
        </w:tc>
        <w:tc>
          <w:tcPr>
            <w:tcW w:w="8910" w:type="dxa"/>
            <w:vAlign w:val="center"/>
          </w:tcPr>
          <w:p w14:paraId="7C2D41BF" w14:textId="77777777" w:rsidR="007E11AA" w:rsidRDefault="007E11AA" w:rsidP="00452553">
            <w:pPr>
              <w:spacing w:before="60"/>
              <w:cnfStyle w:val="000000000000" w:firstRow="0" w:lastRow="0" w:firstColumn="0" w:lastColumn="0" w:oddVBand="0" w:evenVBand="0" w:oddHBand="0" w:evenHBand="0" w:firstRowFirstColumn="0" w:firstRowLastColumn="0" w:lastRowFirstColumn="0" w:lastRowLastColumn="0"/>
            </w:pPr>
          </w:p>
        </w:tc>
      </w:tr>
      <w:tr w:rsidR="007E11AA" w:rsidRPr="00A70FFE" w14:paraId="01E68A75" w14:textId="77777777" w:rsidTr="007E11AA">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5845" w:type="dxa"/>
            <w:gridSpan w:val="2"/>
            <w:vAlign w:val="center"/>
          </w:tcPr>
          <w:p w14:paraId="0D143CD2" w14:textId="77EDDBF4" w:rsidR="007E11AA" w:rsidRPr="007E11AA" w:rsidRDefault="007E11AA" w:rsidP="007E11AA">
            <w:pPr>
              <w:jc w:val="right"/>
              <w:rPr>
                <w:b w:val="0"/>
              </w:rPr>
            </w:pPr>
            <w:r w:rsidRPr="007E11AA">
              <w:rPr>
                <w:b w:val="0"/>
              </w:rPr>
              <w:t>Reduction</w:t>
            </w:r>
          </w:p>
        </w:tc>
        <w:tc>
          <w:tcPr>
            <w:tcW w:w="8910" w:type="dxa"/>
            <w:vAlign w:val="center"/>
          </w:tcPr>
          <w:p w14:paraId="5C6DF896" w14:textId="77777777" w:rsidR="007E11AA" w:rsidRPr="007E11AA" w:rsidRDefault="007E11AA" w:rsidP="00452553">
            <w:pPr>
              <w:spacing w:before="60"/>
              <w:cnfStyle w:val="000000100000" w:firstRow="0" w:lastRow="0" w:firstColumn="0" w:lastColumn="0" w:oddVBand="0" w:evenVBand="0" w:oddHBand="1" w:evenHBand="0" w:firstRowFirstColumn="0" w:firstRowLastColumn="0" w:lastRowFirstColumn="0" w:lastRowLastColumn="0"/>
            </w:pPr>
          </w:p>
        </w:tc>
      </w:tr>
      <w:tr w:rsidR="007E11AA" w:rsidRPr="00A70FFE" w14:paraId="5D456B40" w14:textId="77777777" w:rsidTr="007E11AA">
        <w:trPr>
          <w:trHeight w:val="374"/>
        </w:trPr>
        <w:tc>
          <w:tcPr>
            <w:cnfStyle w:val="001000000000" w:firstRow="0" w:lastRow="0" w:firstColumn="1" w:lastColumn="0" w:oddVBand="0" w:evenVBand="0" w:oddHBand="0" w:evenHBand="0" w:firstRowFirstColumn="0" w:firstRowLastColumn="0" w:lastRowFirstColumn="0" w:lastRowLastColumn="0"/>
            <w:tcW w:w="5845" w:type="dxa"/>
            <w:gridSpan w:val="2"/>
            <w:vAlign w:val="center"/>
          </w:tcPr>
          <w:p w14:paraId="7D8BC2B3" w14:textId="14EA1CF1" w:rsidR="007E11AA" w:rsidRPr="007E11AA" w:rsidRDefault="007E11AA" w:rsidP="007E11AA">
            <w:pPr>
              <w:jc w:val="right"/>
              <w:rPr>
                <w:b w:val="0"/>
              </w:rPr>
            </w:pPr>
            <w:r w:rsidRPr="007E11AA">
              <w:rPr>
                <w:b w:val="0"/>
              </w:rPr>
              <w:t>Reduction</w:t>
            </w:r>
          </w:p>
        </w:tc>
        <w:tc>
          <w:tcPr>
            <w:tcW w:w="8910" w:type="dxa"/>
            <w:vAlign w:val="center"/>
          </w:tcPr>
          <w:p w14:paraId="75B93579" w14:textId="77777777" w:rsidR="007E11AA" w:rsidRPr="007E11AA" w:rsidRDefault="007E11AA" w:rsidP="00452553">
            <w:pPr>
              <w:spacing w:before="60"/>
              <w:cnfStyle w:val="000000000000" w:firstRow="0" w:lastRow="0" w:firstColumn="0" w:lastColumn="0" w:oddVBand="0" w:evenVBand="0" w:oddHBand="0" w:evenHBand="0" w:firstRowFirstColumn="0" w:firstRowLastColumn="0" w:lastRowFirstColumn="0" w:lastRowLastColumn="0"/>
            </w:pPr>
          </w:p>
        </w:tc>
      </w:tr>
      <w:tr w:rsidR="007E11AA" w:rsidRPr="00A70FFE" w14:paraId="16BD85BD" w14:textId="77777777" w:rsidTr="007E11AA">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5845" w:type="dxa"/>
            <w:gridSpan w:val="2"/>
            <w:vAlign w:val="center"/>
          </w:tcPr>
          <w:p w14:paraId="2D5FC4E7" w14:textId="4FDADCF6" w:rsidR="007E11AA" w:rsidRPr="007E11AA" w:rsidRDefault="007E11AA" w:rsidP="007E11AA">
            <w:pPr>
              <w:jc w:val="right"/>
              <w:rPr>
                <w:b w:val="0"/>
              </w:rPr>
            </w:pPr>
            <w:r w:rsidRPr="007E11AA">
              <w:rPr>
                <w:b w:val="0"/>
              </w:rPr>
              <w:t>Skip-Year Appropriation</w:t>
            </w:r>
          </w:p>
        </w:tc>
        <w:tc>
          <w:tcPr>
            <w:tcW w:w="8910" w:type="dxa"/>
            <w:vAlign w:val="center"/>
          </w:tcPr>
          <w:p w14:paraId="4E11AA42" w14:textId="77777777" w:rsidR="007E11AA" w:rsidRPr="007E11AA" w:rsidRDefault="007E11AA" w:rsidP="00452553">
            <w:pPr>
              <w:spacing w:before="60"/>
              <w:cnfStyle w:val="000000100000" w:firstRow="0" w:lastRow="0" w:firstColumn="0" w:lastColumn="0" w:oddVBand="0" w:evenVBand="0" w:oddHBand="1" w:evenHBand="0" w:firstRowFirstColumn="0" w:firstRowLastColumn="0" w:lastRowFirstColumn="0" w:lastRowLastColumn="0"/>
            </w:pPr>
          </w:p>
        </w:tc>
      </w:tr>
      <w:tr w:rsidR="007E11AA" w:rsidRPr="007E11AA" w14:paraId="56C90C57" w14:textId="77777777" w:rsidTr="007E11AA">
        <w:trPr>
          <w:trHeight w:val="374"/>
        </w:trPr>
        <w:tc>
          <w:tcPr>
            <w:cnfStyle w:val="001000000000" w:firstRow="0" w:lastRow="0" w:firstColumn="1" w:lastColumn="0" w:oddVBand="0" w:evenVBand="0" w:oddHBand="0" w:evenHBand="0" w:firstRowFirstColumn="0" w:firstRowLastColumn="0" w:lastRowFirstColumn="0" w:lastRowLastColumn="0"/>
            <w:tcW w:w="5845" w:type="dxa"/>
            <w:gridSpan w:val="2"/>
            <w:vAlign w:val="center"/>
          </w:tcPr>
          <w:p w14:paraId="3BFC7D90" w14:textId="7020AFBA" w:rsidR="007E11AA" w:rsidRPr="007E11AA" w:rsidRDefault="007E11AA" w:rsidP="007E11AA">
            <w:pPr>
              <w:jc w:val="right"/>
              <w:rPr>
                <w:b w:val="0"/>
              </w:rPr>
            </w:pPr>
            <w:r w:rsidRPr="007E11AA">
              <w:rPr>
                <w:b w:val="0"/>
              </w:rPr>
              <w:t>Type 5 P30 and Supplement Review</w:t>
            </w:r>
          </w:p>
        </w:tc>
        <w:tc>
          <w:tcPr>
            <w:tcW w:w="8910" w:type="dxa"/>
            <w:vAlign w:val="center"/>
          </w:tcPr>
          <w:p w14:paraId="6069D2CE" w14:textId="77777777" w:rsidR="007E11AA" w:rsidRPr="007E11AA" w:rsidRDefault="007E11AA" w:rsidP="00452553">
            <w:pPr>
              <w:spacing w:before="60"/>
              <w:cnfStyle w:val="000000000000" w:firstRow="0" w:lastRow="0" w:firstColumn="0" w:lastColumn="0" w:oddVBand="0" w:evenVBand="0" w:oddHBand="0" w:evenHBand="0" w:firstRowFirstColumn="0" w:firstRowLastColumn="0" w:lastRowFirstColumn="0" w:lastRowLastColumn="0"/>
            </w:pPr>
          </w:p>
        </w:tc>
      </w:tr>
    </w:tbl>
    <w:p w14:paraId="0D83484F" w14:textId="77777777" w:rsidR="008C160A" w:rsidRPr="00C6597C" w:rsidRDefault="008C160A" w:rsidP="009718C5">
      <w:pPr>
        <w:rPr>
          <w:sz w:val="4"/>
          <w:szCs w:val="4"/>
        </w:rPr>
      </w:pPr>
    </w:p>
    <w:sectPr w:rsidR="008C160A" w:rsidRPr="00C6597C" w:rsidSect="00466FC6">
      <w:footerReference w:type="default" r:id="rId13"/>
      <w:type w:val="continuous"/>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305E52" w14:textId="77777777" w:rsidR="000F2D8C" w:rsidRDefault="000F2D8C">
      <w:r>
        <w:separator/>
      </w:r>
    </w:p>
  </w:endnote>
  <w:endnote w:type="continuationSeparator" w:id="0">
    <w:p w14:paraId="5A975F31" w14:textId="77777777" w:rsidR="000F2D8C" w:rsidRDefault="000F2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haroni">
    <w:charset w:val="B1"/>
    <w:family w:val="auto"/>
    <w:pitch w:val="variable"/>
    <w:sig w:usb0="00000801" w:usb1="00000000" w:usb2="00000000" w:usb3="00000000" w:csb0="00000020" w:csb1="00000000"/>
  </w:font>
  <w:font w:name="Californian FB">
    <w:panose1 w:val="0207040306080B030204"/>
    <w:charset w:val="00"/>
    <w:family w:val="roman"/>
    <w:pitch w:val="variable"/>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9441522"/>
      <w:docPartObj>
        <w:docPartGallery w:val="Page Numbers (Bottom of Page)"/>
        <w:docPartUnique/>
      </w:docPartObj>
    </w:sdtPr>
    <w:sdtEndPr>
      <w:rPr>
        <w:noProof/>
        <w:sz w:val="18"/>
        <w:szCs w:val="18"/>
      </w:rPr>
    </w:sdtEndPr>
    <w:sdtContent>
      <w:p w14:paraId="678F5A56" w14:textId="10A48E88" w:rsidR="00CB46E3" w:rsidRPr="00CB46E3" w:rsidRDefault="008A6864" w:rsidP="00CB46E3">
        <w:pPr>
          <w:pStyle w:val="Footer"/>
          <w:jc w:val="center"/>
          <w:rPr>
            <w:sz w:val="18"/>
            <w:szCs w:val="18"/>
          </w:rPr>
        </w:pPr>
        <w:r w:rsidRPr="00CB46E3">
          <w:rPr>
            <w:sz w:val="18"/>
            <w:szCs w:val="18"/>
          </w:rPr>
          <w:fldChar w:fldCharType="begin"/>
        </w:r>
        <w:r w:rsidRPr="00CB46E3">
          <w:rPr>
            <w:sz w:val="18"/>
            <w:szCs w:val="18"/>
          </w:rPr>
          <w:instrText xml:space="preserve"> PAGE   \* MERGEFORMAT </w:instrText>
        </w:r>
        <w:r w:rsidRPr="00CB46E3">
          <w:rPr>
            <w:sz w:val="18"/>
            <w:szCs w:val="18"/>
          </w:rPr>
          <w:fldChar w:fldCharType="separate"/>
        </w:r>
        <w:r w:rsidR="009D4118">
          <w:rPr>
            <w:noProof/>
            <w:sz w:val="18"/>
            <w:szCs w:val="18"/>
          </w:rPr>
          <w:t>4</w:t>
        </w:r>
        <w:r w:rsidRPr="00CB46E3">
          <w:rPr>
            <w:noProof/>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0E372" w14:textId="77777777" w:rsidR="000F2D8C" w:rsidRDefault="000F2D8C">
      <w:r>
        <w:separator/>
      </w:r>
    </w:p>
  </w:footnote>
  <w:footnote w:type="continuationSeparator" w:id="0">
    <w:p w14:paraId="66BAF336" w14:textId="77777777" w:rsidR="000F2D8C" w:rsidRDefault="000F2D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27E17"/>
    <w:multiLevelType w:val="hybridMultilevel"/>
    <w:tmpl w:val="11FC5ADC"/>
    <w:lvl w:ilvl="0" w:tplc="04090005">
      <w:start w:val="1"/>
      <w:numFmt w:val="bullet"/>
      <w:lvlText w:val=""/>
      <w:lvlJc w:val="left"/>
      <w:pPr>
        <w:ind w:left="360" w:hanging="360"/>
      </w:pPr>
      <w:rPr>
        <w:rFonts w:ascii="Wingdings" w:hAnsi="Wingdings" w:hint="default"/>
        <w:b/>
        <w:i w:val="0"/>
        <w:color w:val="1F4E79" w:themeColor="accent1" w:themeShade="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8B66EC"/>
    <w:multiLevelType w:val="hybridMultilevel"/>
    <w:tmpl w:val="79BC8B26"/>
    <w:lvl w:ilvl="0" w:tplc="04090005">
      <w:start w:val="1"/>
      <w:numFmt w:val="bullet"/>
      <w:lvlText w:val=""/>
      <w:lvlJc w:val="left"/>
      <w:pPr>
        <w:tabs>
          <w:tab w:val="num" w:pos="720"/>
        </w:tabs>
        <w:ind w:left="720" w:hanging="360"/>
      </w:pPr>
      <w:rPr>
        <w:rFonts w:ascii="Wingdings" w:hAnsi="Wingdings" w:hint="default"/>
        <w:b/>
        <w:i w:val="0"/>
        <w:color w:val="1F4E79" w:themeColor="accent1" w:themeShade="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4B54BE"/>
    <w:multiLevelType w:val="hybridMultilevel"/>
    <w:tmpl w:val="A4562538"/>
    <w:lvl w:ilvl="0" w:tplc="0ABE646A">
      <w:start w:val="1"/>
      <w:numFmt w:val="bullet"/>
      <w:lvlText w:val=""/>
      <w:lvlJc w:val="left"/>
      <w:pPr>
        <w:ind w:left="360" w:hanging="360"/>
      </w:pPr>
      <w:rPr>
        <w:rFonts w:ascii="Wingdings" w:hAnsi="Wingdings" w:hint="default"/>
        <w:b/>
        <w:i w:val="0"/>
        <w:color w:val="2E74B5" w:themeColor="accent1"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34E2C05"/>
    <w:multiLevelType w:val="hybridMultilevel"/>
    <w:tmpl w:val="DE6A26EA"/>
    <w:lvl w:ilvl="0" w:tplc="04090005">
      <w:start w:val="1"/>
      <w:numFmt w:val="bullet"/>
      <w:lvlText w:val=""/>
      <w:lvlJc w:val="left"/>
      <w:pPr>
        <w:ind w:left="360" w:hanging="360"/>
      </w:pPr>
      <w:rPr>
        <w:rFonts w:ascii="Wingdings" w:hAnsi="Wingdings" w:hint="default"/>
        <w:b/>
        <w:i w:val="0"/>
        <w:color w:val="1F4E79" w:themeColor="accent1" w:themeShade="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49E2988"/>
    <w:multiLevelType w:val="hybridMultilevel"/>
    <w:tmpl w:val="B316D802"/>
    <w:lvl w:ilvl="0" w:tplc="8488F854">
      <w:start w:val="1"/>
      <w:numFmt w:val="bullet"/>
      <w:lvlText w:val=""/>
      <w:lvlJc w:val="left"/>
      <w:pPr>
        <w:ind w:left="360" w:hanging="360"/>
      </w:pPr>
      <w:rPr>
        <w:rFonts w:ascii="Wingdings" w:hAnsi="Wingdings" w:hint="default"/>
        <w:b/>
        <w:i w:val="0"/>
        <w:color w:val="1F4E79" w:themeColor="accent1" w:themeShade="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53717CE"/>
    <w:multiLevelType w:val="hybridMultilevel"/>
    <w:tmpl w:val="E7A09886"/>
    <w:lvl w:ilvl="0" w:tplc="0ABE646A">
      <w:start w:val="1"/>
      <w:numFmt w:val="bullet"/>
      <w:lvlText w:val=""/>
      <w:lvlJc w:val="left"/>
      <w:pPr>
        <w:ind w:left="720" w:hanging="360"/>
      </w:pPr>
      <w:rPr>
        <w:rFonts w:ascii="Wingdings" w:hAnsi="Wingdings" w:hint="default"/>
        <w:b/>
        <w:i w:val="0"/>
        <w:color w:val="2E74B5"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F03378"/>
    <w:multiLevelType w:val="hybridMultilevel"/>
    <w:tmpl w:val="77D47ECA"/>
    <w:lvl w:ilvl="0" w:tplc="0ABE646A">
      <w:start w:val="1"/>
      <w:numFmt w:val="bullet"/>
      <w:lvlText w:val=""/>
      <w:lvlJc w:val="left"/>
      <w:pPr>
        <w:ind w:left="360" w:hanging="360"/>
      </w:pPr>
      <w:rPr>
        <w:rFonts w:ascii="Wingdings" w:hAnsi="Wingdings" w:hint="default"/>
        <w:b/>
        <w:i w:val="0"/>
        <w:color w:val="2E74B5" w:themeColor="accent1"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BA11912"/>
    <w:multiLevelType w:val="hybridMultilevel"/>
    <w:tmpl w:val="DD2EB65E"/>
    <w:lvl w:ilvl="0" w:tplc="8488F854">
      <w:start w:val="1"/>
      <w:numFmt w:val="bullet"/>
      <w:lvlText w:val=""/>
      <w:lvlJc w:val="left"/>
      <w:pPr>
        <w:tabs>
          <w:tab w:val="num" w:pos="720"/>
        </w:tabs>
        <w:ind w:left="720" w:hanging="360"/>
      </w:pPr>
      <w:rPr>
        <w:rFonts w:ascii="Wingdings" w:hAnsi="Wingdings" w:hint="default"/>
        <w:b/>
        <w:i w:val="0"/>
        <w:color w:val="1F4E79" w:themeColor="accent1" w:themeShade="80"/>
      </w:rPr>
    </w:lvl>
    <w:lvl w:ilvl="1" w:tplc="04090003">
      <w:start w:val="1"/>
      <w:numFmt w:val="bullet"/>
      <w:lvlText w:val="o"/>
      <w:lvlJc w:val="left"/>
      <w:pPr>
        <w:tabs>
          <w:tab w:val="num" w:pos="1440"/>
        </w:tabs>
        <w:ind w:left="1440" w:hanging="360"/>
      </w:pPr>
      <w:rPr>
        <w:rFonts w:ascii="Courier New" w:hAnsi="Courier New" w:cs="Courier New" w:hint="default"/>
      </w:rPr>
    </w:lvl>
    <w:lvl w:ilvl="2" w:tplc="B8C264EA" w:tentative="1">
      <w:start w:val="1"/>
      <w:numFmt w:val="bullet"/>
      <w:lvlText w:val=""/>
      <w:lvlJc w:val="left"/>
      <w:pPr>
        <w:tabs>
          <w:tab w:val="num" w:pos="2160"/>
        </w:tabs>
        <w:ind w:left="2160" w:hanging="360"/>
      </w:pPr>
      <w:rPr>
        <w:rFonts w:ascii="Wingdings" w:hAnsi="Wingdings" w:hint="default"/>
      </w:rPr>
    </w:lvl>
    <w:lvl w:ilvl="3" w:tplc="ED243964" w:tentative="1">
      <w:start w:val="1"/>
      <w:numFmt w:val="bullet"/>
      <w:lvlText w:val=""/>
      <w:lvlJc w:val="left"/>
      <w:pPr>
        <w:tabs>
          <w:tab w:val="num" w:pos="2880"/>
        </w:tabs>
        <w:ind w:left="2880" w:hanging="360"/>
      </w:pPr>
      <w:rPr>
        <w:rFonts w:ascii="Wingdings" w:hAnsi="Wingdings" w:hint="default"/>
      </w:rPr>
    </w:lvl>
    <w:lvl w:ilvl="4" w:tplc="10E21C8C" w:tentative="1">
      <w:start w:val="1"/>
      <w:numFmt w:val="bullet"/>
      <w:lvlText w:val=""/>
      <w:lvlJc w:val="left"/>
      <w:pPr>
        <w:tabs>
          <w:tab w:val="num" w:pos="3600"/>
        </w:tabs>
        <w:ind w:left="3600" w:hanging="360"/>
      </w:pPr>
      <w:rPr>
        <w:rFonts w:ascii="Wingdings" w:hAnsi="Wingdings" w:hint="default"/>
      </w:rPr>
    </w:lvl>
    <w:lvl w:ilvl="5" w:tplc="93C092F4" w:tentative="1">
      <w:start w:val="1"/>
      <w:numFmt w:val="bullet"/>
      <w:lvlText w:val=""/>
      <w:lvlJc w:val="left"/>
      <w:pPr>
        <w:tabs>
          <w:tab w:val="num" w:pos="4320"/>
        </w:tabs>
        <w:ind w:left="4320" w:hanging="360"/>
      </w:pPr>
      <w:rPr>
        <w:rFonts w:ascii="Wingdings" w:hAnsi="Wingdings" w:hint="default"/>
      </w:rPr>
    </w:lvl>
    <w:lvl w:ilvl="6" w:tplc="3A44D1DA" w:tentative="1">
      <w:start w:val="1"/>
      <w:numFmt w:val="bullet"/>
      <w:lvlText w:val=""/>
      <w:lvlJc w:val="left"/>
      <w:pPr>
        <w:tabs>
          <w:tab w:val="num" w:pos="5040"/>
        </w:tabs>
        <w:ind w:left="5040" w:hanging="360"/>
      </w:pPr>
      <w:rPr>
        <w:rFonts w:ascii="Wingdings" w:hAnsi="Wingdings" w:hint="default"/>
      </w:rPr>
    </w:lvl>
    <w:lvl w:ilvl="7" w:tplc="4858BBEC" w:tentative="1">
      <w:start w:val="1"/>
      <w:numFmt w:val="bullet"/>
      <w:lvlText w:val=""/>
      <w:lvlJc w:val="left"/>
      <w:pPr>
        <w:tabs>
          <w:tab w:val="num" w:pos="5760"/>
        </w:tabs>
        <w:ind w:left="5760" w:hanging="360"/>
      </w:pPr>
      <w:rPr>
        <w:rFonts w:ascii="Wingdings" w:hAnsi="Wingdings" w:hint="default"/>
      </w:rPr>
    </w:lvl>
    <w:lvl w:ilvl="8" w:tplc="C2B2DE0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CE52428"/>
    <w:multiLevelType w:val="hybridMultilevel"/>
    <w:tmpl w:val="9FA4D83A"/>
    <w:lvl w:ilvl="0" w:tplc="04090005">
      <w:start w:val="1"/>
      <w:numFmt w:val="bullet"/>
      <w:lvlText w:val=""/>
      <w:lvlJc w:val="left"/>
      <w:pPr>
        <w:ind w:left="360" w:hanging="360"/>
      </w:pPr>
      <w:rPr>
        <w:rFonts w:ascii="Wingdings" w:hAnsi="Wingdings" w:hint="default"/>
        <w:b/>
        <w:i w:val="0"/>
        <w:color w:val="1F4E79" w:themeColor="accent1" w:themeShade="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127687D"/>
    <w:multiLevelType w:val="hybridMultilevel"/>
    <w:tmpl w:val="B4EA10D6"/>
    <w:lvl w:ilvl="0" w:tplc="D2104D46">
      <w:start w:val="1"/>
      <w:numFmt w:val="bullet"/>
      <w:lvlText w:val=""/>
      <w:lvlJc w:val="left"/>
      <w:pPr>
        <w:ind w:left="360" w:hanging="360"/>
      </w:pPr>
      <w:rPr>
        <w:rFonts w:ascii="Wingdings" w:hAnsi="Wingdings" w:hint="default"/>
        <w:b/>
        <w:i w:val="0"/>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4ED1A54"/>
    <w:multiLevelType w:val="hybridMultilevel"/>
    <w:tmpl w:val="96A00B8E"/>
    <w:lvl w:ilvl="0" w:tplc="04090003">
      <w:start w:val="1"/>
      <w:numFmt w:val="bullet"/>
      <w:lvlText w:val="o"/>
      <w:lvlJc w:val="left"/>
      <w:pPr>
        <w:ind w:left="720" w:hanging="360"/>
      </w:pPr>
      <w:rPr>
        <w:rFonts w:ascii="Courier New" w:hAnsi="Courier New" w:cs="Courier New" w:hint="default"/>
        <w:b/>
        <w:i w:val="0"/>
        <w:color w:val="2E74B5"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1906A3"/>
    <w:multiLevelType w:val="hybridMultilevel"/>
    <w:tmpl w:val="77C09A6E"/>
    <w:lvl w:ilvl="0" w:tplc="04090005">
      <w:start w:val="1"/>
      <w:numFmt w:val="bullet"/>
      <w:lvlText w:val=""/>
      <w:lvlJc w:val="left"/>
      <w:pPr>
        <w:tabs>
          <w:tab w:val="num" w:pos="360"/>
        </w:tabs>
        <w:ind w:left="360" w:hanging="360"/>
      </w:pPr>
      <w:rPr>
        <w:rFonts w:ascii="Wingdings" w:hAnsi="Wingdings" w:hint="default"/>
        <w:b/>
        <w:i w:val="0"/>
        <w:color w:val="1F4E79" w:themeColor="accent1" w:themeShade="80"/>
      </w:rPr>
    </w:lvl>
    <w:lvl w:ilvl="1" w:tplc="04090003">
      <w:start w:val="1"/>
      <w:numFmt w:val="bullet"/>
      <w:lvlText w:val="o"/>
      <w:lvlJc w:val="left"/>
      <w:pPr>
        <w:tabs>
          <w:tab w:val="num" w:pos="1080"/>
        </w:tabs>
        <w:ind w:left="1080" w:hanging="360"/>
      </w:pPr>
      <w:rPr>
        <w:rFonts w:ascii="Courier New" w:hAnsi="Courier New" w:cs="Courier New" w:hint="default"/>
      </w:rPr>
    </w:lvl>
    <w:lvl w:ilvl="2" w:tplc="B8C264EA" w:tentative="1">
      <w:start w:val="1"/>
      <w:numFmt w:val="bullet"/>
      <w:lvlText w:val=""/>
      <w:lvlJc w:val="left"/>
      <w:pPr>
        <w:tabs>
          <w:tab w:val="num" w:pos="1800"/>
        </w:tabs>
        <w:ind w:left="1800" w:hanging="360"/>
      </w:pPr>
      <w:rPr>
        <w:rFonts w:ascii="Wingdings" w:hAnsi="Wingdings" w:hint="default"/>
      </w:rPr>
    </w:lvl>
    <w:lvl w:ilvl="3" w:tplc="ED243964" w:tentative="1">
      <w:start w:val="1"/>
      <w:numFmt w:val="bullet"/>
      <w:lvlText w:val=""/>
      <w:lvlJc w:val="left"/>
      <w:pPr>
        <w:tabs>
          <w:tab w:val="num" w:pos="2520"/>
        </w:tabs>
        <w:ind w:left="2520" w:hanging="360"/>
      </w:pPr>
      <w:rPr>
        <w:rFonts w:ascii="Wingdings" w:hAnsi="Wingdings" w:hint="default"/>
      </w:rPr>
    </w:lvl>
    <w:lvl w:ilvl="4" w:tplc="10E21C8C" w:tentative="1">
      <w:start w:val="1"/>
      <w:numFmt w:val="bullet"/>
      <w:lvlText w:val=""/>
      <w:lvlJc w:val="left"/>
      <w:pPr>
        <w:tabs>
          <w:tab w:val="num" w:pos="3240"/>
        </w:tabs>
        <w:ind w:left="3240" w:hanging="360"/>
      </w:pPr>
      <w:rPr>
        <w:rFonts w:ascii="Wingdings" w:hAnsi="Wingdings" w:hint="default"/>
      </w:rPr>
    </w:lvl>
    <w:lvl w:ilvl="5" w:tplc="93C092F4" w:tentative="1">
      <w:start w:val="1"/>
      <w:numFmt w:val="bullet"/>
      <w:lvlText w:val=""/>
      <w:lvlJc w:val="left"/>
      <w:pPr>
        <w:tabs>
          <w:tab w:val="num" w:pos="3960"/>
        </w:tabs>
        <w:ind w:left="3960" w:hanging="360"/>
      </w:pPr>
      <w:rPr>
        <w:rFonts w:ascii="Wingdings" w:hAnsi="Wingdings" w:hint="default"/>
      </w:rPr>
    </w:lvl>
    <w:lvl w:ilvl="6" w:tplc="3A44D1DA" w:tentative="1">
      <w:start w:val="1"/>
      <w:numFmt w:val="bullet"/>
      <w:lvlText w:val=""/>
      <w:lvlJc w:val="left"/>
      <w:pPr>
        <w:tabs>
          <w:tab w:val="num" w:pos="4680"/>
        </w:tabs>
        <w:ind w:left="4680" w:hanging="360"/>
      </w:pPr>
      <w:rPr>
        <w:rFonts w:ascii="Wingdings" w:hAnsi="Wingdings" w:hint="default"/>
      </w:rPr>
    </w:lvl>
    <w:lvl w:ilvl="7" w:tplc="4858BBEC" w:tentative="1">
      <w:start w:val="1"/>
      <w:numFmt w:val="bullet"/>
      <w:lvlText w:val=""/>
      <w:lvlJc w:val="left"/>
      <w:pPr>
        <w:tabs>
          <w:tab w:val="num" w:pos="5400"/>
        </w:tabs>
        <w:ind w:left="5400" w:hanging="360"/>
      </w:pPr>
      <w:rPr>
        <w:rFonts w:ascii="Wingdings" w:hAnsi="Wingdings" w:hint="default"/>
      </w:rPr>
    </w:lvl>
    <w:lvl w:ilvl="8" w:tplc="C2B2DE02"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51F65FE"/>
    <w:multiLevelType w:val="hybridMultilevel"/>
    <w:tmpl w:val="1CD6880A"/>
    <w:lvl w:ilvl="0" w:tplc="D2104D46">
      <w:start w:val="1"/>
      <w:numFmt w:val="bullet"/>
      <w:lvlText w:val=""/>
      <w:lvlJc w:val="left"/>
      <w:pPr>
        <w:ind w:left="360" w:hanging="360"/>
      </w:pPr>
      <w:rPr>
        <w:rFonts w:ascii="Wingdings" w:hAnsi="Wingdings" w:hint="default"/>
        <w:b/>
        <w:i w:val="0"/>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F7876AB"/>
    <w:multiLevelType w:val="hybridMultilevel"/>
    <w:tmpl w:val="A118A1F6"/>
    <w:lvl w:ilvl="0" w:tplc="D2104D46">
      <w:start w:val="1"/>
      <w:numFmt w:val="bullet"/>
      <w:lvlText w:val=""/>
      <w:lvlJc w:val="left"/>
      <w:pPr>
        <w:tabs>
          <w:tab w:val="num" w:pos="360"/>
        </w:tabs>
        <w:ind w:left="360" w:hanging="360"/>
      </w:pPr>
      <w:rPr>
        <w:rFonts w:ascii="Wingdings" w:hAnsi="Wingdings" w:hint="default"/>
        <w:b/>
        <w:i w:val="0"/>
        <w:color w:val="C00000"/>
      </w:rPr>
    </w:lvl>
    <w:lvl w:ilvl="1" w:tplc="04090003">
      <w:start w:val="1"/>
      <w:numFmt w:val="bullet"/>
      <w:lvlText w:val="o"/>
      <w:lvlJc w:val="left"/>
      <w:pPr>
        <w:tabs>
          <w:tab w:val="num" w:pos="1080"/>
        </w:tabs>
        <w:ind w:left="1080" w:hanging="360"/>
      </w:pPr>
      <w:rPr>
        <w:rFonts w:ascii="Courier New" w:hAnsi="Courier New" w:cs="Courier New" w:hint="default"/>
      </w:rPr>
    </w:lvl>
    <w:lvl w:ilvl="2" w:tplc="B8C264EA" w:tentative="1">
      <w:start w:val="1"/>
      <w:numFmt w:val="bullet"/>
      <w:lvlText w:val=""/>
      <w:lvlJc w:val="left"/>
      <w:pPr>
        <w:tabs>
          <w:tab w:val="num" w:pos="1800"/>
        </w:tabs>
        <w:ind w:left="1800" w:hanging="360"/>
      </w:pPr>
      <w:rPr>
        <w:rFonts w:ascii="Wingdings" w:hAnsi="Wingdings" w:hint="default"/>
      </w:rPr>
    </w:lvl>
    <w:lvl w:ilvl="3" w:tplc="ED243964" w:tentative="1">
      <w:start w:val="1"/>
      <w:numFmt w:val="bullet"/>
      <w:lvlText w:val=""/>
      <w:lvlJc w:val="left"/>
      <w:pPr>
        <w:tabs>
          <w:tab w:val="num" w:pos="2520"/>
        </w:tabs>
        <w:ind w:left="2520" w:hanging="360"/>
      </w:pPr>
      <w:rPr>
        <w:rFonts w:ascii="Wingdings" w:hAnsi="Wingdings" w:hint="default"/>
      </w:rPr>
    </w:lvl>
    <w:lvl w:ilvl="4" w:tplc="10E21C8C" w:tentative="1">
      <w:start w:val="1"/>
      <w:numFmt w:val="bullet"/>
      <w:lvlText w:val=""/>
      <w:lvlJc w:val="left"/>
      <w:pPr>
        <w:tabs>
          <w:tab w:val="num" w:pos="3240"/>
        </w:tabs>
        <w:ind w:left="3240" w:hanging="360"/>
      </w:pPr>
      <w:rPr>
        <w:rFonts w:ascii="Wingdings" w:hAnsi="Wingdings" w:hint="default"/>
      </w:rPr>
    </w:lvl>
    <w:lvl w:ilvl="5" w:tplc="93C092F4" w:tentative="1">
      <w:start w:val="1"/>
      <w:numFmt w:val="bullet"/>
      <w:lvlText w:val=""/>
      <w:lvlJc w:val="left"/>
      <w:pPr>
        <w:tabs>
          <w:tab w:val="num" w:pos="3960"/>
        </w:tabs>
        <w:ind w:left="3960" w:hanging="360"/>
      </w:pPr>
      <w:rPr>
        <w:rFonts w:ascii="Wingdings" w:hAnsi="Wingdings" w:hint="default"/>
      </w:rPr>
    </w:lvl>
    <w:lvl w:ilvl="6" w:tplc="3A44D1DA" w:tentative="1">
      <w:start w:val="1"/>
      <w:numFmt w:val="bullet"/>
      <w:lvlText w:val=""/>
      <w:lvlJc w:val="left"/>
      <w:pPr>
        <w:tabs>
          <w:tab w:val="num" w:pos="4680"/>
        </w:tabs>
        <w:ind w:left="4680" w:hanging="360"/>
      </w:pPr>
      <w:rPr>
        <w:rFonts w:ascii="Wingdings" w:hAnsi="Wingdings" w:hint="default"/>
      </w:rPr>
    </w:lvl>
    <w:lvl w:ilvl="7" w:tplc="4858BBEC" w:tentative="1">
      <w:start w:val="1"/>
      <w:numFmt w:val="bullet"/>
      <w:lvlText w:val=""/>
      <w:lvlJc w:val="left"/>
      <w:pPr>
        <w:tabs>
          <w:tab w:val="num" w:pos="5400"/>
        </w:tabs>
        <w:ind w:left="5400" w:hanging="360"/>
      </w:pPr>
      <w:rPr>
        <w:rFonts w:ascii="Wingdings" w:hAnsi="Wingdings" w:hint="default"/>
      </w:rPr>
    </w:lvl>
    <w:lvl w:ilvl="8" w:tplc="C2B2DE02" w:tentative="1">
      <w:start w:val="1"/>
      <w:numFmt w:val="bullet"/>
      <w:lvlText w:val=""/>
      <w:lvlJc w:val="left"/>
      <w:pPr>
        <w:tabs>
          <w:tab w:val="num" w:pos="6120"/>
        </w:tabs>
        <w:ind w:left="6120" w:hanging="360"/>
      </w:pPr>
      <w:rPr>
        <w:rFonts w:ascii="Wingdings" w:hAnsi="Wingdings" w:hint="default"/>
      </w:rPr>
    </w:lvl>
  </w:abstractNum>
  <w:num w:numId="1">
    <w:abstractNumId w:val="5"/>
  </w:num>
  <w:num w:numId="2">
    <w:abstractNumId w:val="1"/>
  </w:num>
  <w:num w:numId="3">
    <w:abstractNumId w:val="7"/>
  </w:num>
  <w:num w:numId="4">
    <w:abstractNumId w:val="4"/>
  </w:num>
  <w:num w:numId="5">
    <w:abstractNumId w:val="10"/>
  </w:num>
  <w:num w:numId="6">
    <w:abstractNumId w:val="13"/>
  </w:num>
  <w:num w:numId="7">
    <w:abstractNumId w:val="12"/>
  </w:num>
  <w:num w:numId="8">
    <w:abstractNumId w:val="9"/>
  </w:num>
  <w:num w:numId="9">
    <w:abstractNumId w:val="11"/>
  </w:num>
  <w:num w:numId="10">
    <w:abstractNumId w:val="8"/>
  </w:num>
  <w:num w:numId="11">
    <w:abstractNumId w:val="6"/>
  </w:num>
  <w:num w:numId="12">
    <w:abstractNumId w:val="2"/>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EA4"/>
    <w:rsid w:val="000245C2"/>
    <w:rsid w:val="00024A45"/>
    <w:rsid w:val="00031CD8"/>
    <w:rsid w:val="00060996"/>
    <w:rsid w:val="00061DFD"/>
    <w:rsid w:val="000656BF"/>
    <w:rsid w:val="00081D30"/>
    <w:rsid w:val="000A54DE"/>
    <w:rsid w:val="000A6F95"/>
    <w:rsid w:val="000B73CF"/>
    <w:rsid w:val="000B7DE3"/>
    <w:rsid w:val="000C6F25"/>
    <w:rsid w:val="000D2C32"/>
    <w:rsid w:val="000D4B31"/>
    <w:rsid w:val="000F2D8C"/>
    <w:rsid w:val="00113D03"/>
    <w:rsid w:val="00123D83"/>
    <w:rsid w:val="00131565"/>
    <w:rsid w:val="00151D87"/>
    <w:rsid w:val="0015639D"/>
    <w:rsid w:val="001570CC"/>
    <w:rsid w:val="00175638"/>
    <w:rsid w:val="00196103"/>
    <w:rsid w:val="001B6ECD"/>
    <w:rsid w:val="001C50B5"/>
    <w:rsid w:val="001C7777"/>
    <w:rsid w:val="001D07F1"/>
    <w:rsid w:val="001D12E4"/>
    <w:rsid w:val="001D4C39"/>
    <w:rsid w:val="001E7200"/>
    <w:rsid w:val="001E7C95"/>
    <w:rsid w:val="00201206"/>
    <w:rsid w:val="00213AC2"/>
    <w:rsid w:val="002220F1"/>
    <w:rsid w:val="00235AB2"/>
    <w:rsid w:val="00242B78"/>
    <w:rsid w:val="00245080"/>
    <w:rsid w:val="00257A7B"/>
    <w:rsid w:val="00263D15"/>
    <w:rsid w:val="00272CEB"/>
    <w:rsid w:val="0029082A"/>
    <w:rsid w:val="002A2F92"/>
    <w:rsid w:val="002A510C"/>
    <w:rsid w:val="002C6488"/>
    <w:rsid w:val="002D3AB4"/>
    <w:rsid w:val="00315656"/>
    <w:rsid w:val="00320686"/>
    <w:rsid w:val="003255FB"/>
    <w:rsid w:val="00325A92"/>
    <w:rsid w:val="0034646C"/>
    <w:rsid w:val="0037536D"/>
    <w:rsid w:val="00392A28"/>
    <w:rsid w:val="00393573"/>
    <w:rsid w:val="003A188E"/>
    <w:rsid w:val="003A3F1F"/>
    <w:rsid w:val="003B1ABA"/>
    <w:rsid w:val="003B6C25"/>
    <w:rsid w:val="003D36FE"/>
    <w:rsid w:val="004279E8"/>
    <w:rsid w:val="00434738"/>
    <w:rsid w:val="00452553"/>
    <w:rsid w:val="00466FC6"/>
    <w:rsid w:val="00475BF8"/>
    <w:rsid w:val="004C2161"/>
    <w:rsid w:val="004C6F7D"/>
    <w:rsid w:val="005051E9"/>
    <w:rsid w:val="00507316"/>
    <w:rsid w:val="00554105"/>
    <w:rsid w:val="00556552"/>
    <w:rsid w:val="005717C6"/>
    <w:rsid w:val="005C0A26"/>
    <w:rsid w:val="005C28F3"/>
    <w:rsid w:val="005C5B7A"/>
    <w:rsid w:val="00635137"/>
    <w:rsid w:val="00640686"/>
    <w:rsid w:val="006666B9"/>
    <w:rsid w:val="0068465D"/>
    <w:rsid w:val="006C2334"/>
    <w:rsid w:val="006C7A88"/>
    <w:rsid w:val="006D5EA4"/>
    <w:rsid w:val="006E6827"/>
    <w:rsid w:val="006F5350"/>
    <w:rsid w:val="00712D01"/>
    <w:rsid w:val="00740AF4"/>
    <w:rsid w:val="00747BC1"/>
    <w:rsid w:val="007A7A3D"/>
    <w:rsid w:val="007B4931"/>
    <w:rsid w:val="007B60B4"/>
    <w:rsid w:val="007D4F47"/>
    <w:rsid w:val="007D7A8E"/>
    <w:rsid w:val="007E11AA"/>
    <w:rsid w:val="00807F3B"/>
    <w:rsid w:val="00833B7C"/>
    <w:rsid w:val="00840D11"/>
    <w:rsid w:val="008474FC"/>
    <w:rsid w:val="0086516C"/>
    <w:rsid w:val="00893E6E"/>
    <w:rsid w:val="008A6864"/>
    <w:rsid w:val="008C160A"/>
    <w:rsid w:val="008D4983"/>
    <w:rsid w:val="008F0EAE"/>
    <w:rsid w:val="008F52ED"/>
    <w:rsid w:val="009002A1"/>
    <w:rsid w:val="00903BF2"/>
    <w:rsid w:val="00911F29"/>
    <w:rsid w:val="0091727C"/>
    <w:rsid w:val="00920517"/>
    <w:rsid w:val="009273D6"/>
    <w:rsid w:val="00932312"/>
    <w:rsid w:val="009323FE"/>
    <w:rsid w:val="009422E4"/>
    <w:rsid w:val="009441EE"/>
    <w:rsid w:val="009710D5"/>
    <w:rsid w:val="009718C5"/>
    <w:rsid w:val="00977017"/>
    <w:rsid w:val="009869F8"/>
    <w:rsid w:val="00991BFA"/>
    <w:rsid w:val="009A5FAC"/>
    <w:rsid w:val="009C501A"/>
    <w:rsid w:val="009D4118"/>
    <w:rsid w:val="009D59D6"/>
    <w:rsid w:val="009D763A"/>
    <w:rsid w:val="009E67EF"/>
    <w:rsid w:val="00A0163A"/>
    <w:rsid w:val="00A027AB"/>
    <w:rsid w:val="00A22D94"/>
    <w:rsid w:val="00A24E60"/>
    <w:rsid w:val="00A36C66"/>
    <w:rsid w:val="00A41769"/>
    <w:rsid w:val="00A531EA"/>
    <w:rsid w:val="00A56151"/>
    <w:rsid w:val="00A668A3"/>
    <w:rsid w:val="00A70FFE"/>
    <w:rsid w:val="00AA08D1"/>
    <w:rsid w:val="00B01FC0"/>
    <w:rsid w:val="00B144F2"/>
    <w:rsid w:val="00B246B8"/>
    <w:rsid w:val="00B84F1B"/>
    <w:rsid w:val="00B919B9"/>
    <w:rsid w:val="00B9355C"/>
    <w:rsid w:val="00BB466B"/>
    <w:rsid w:val="00BC099E"/>
    <w:rsid w:val="00BC3AD5"/>
    <w:rsid w:val="00C05344"/>
    <w:rsid w:val="00C07714"/>
    <w:rsid w:val="00C317D4"/>
    <w:rsid w:val="00C37720"/>
    <w:rsid w:val="00C45C04"/>
    <w:rsid w:val="00C45C89"/>
    <w:rsid w:val="00C54461"/>
    <w:rsid w:val="00C557D4"/>
    <w:rsid w:val="00C6597C"/>
    <w:rsid w:val="00C7784C"/>
    <w:rsid w:val="00C8129E"/>
    <w:rsid w:val="00C9411E"/>
    <w:rsid w:val="00CA4770"/>
    <w:rsid w:val="00CB16B9"/>
    <w:rsid w:val="00CB341C"/>
    <w:rsid w:val="00CC50D1"/>
    <w:rsid w:val="00CD7EC4"/>
    <w:rsid w:val="00D05723"/>
    <w:rsid w:val="00D2365F"/>
    <w:rsid w:val="00D34936"/>
    <w:rsid w:val="00D5368E"/>
    <w:rsid w:val="00D61D4C"/>
    <w:rsid w:val="00D66F88"/>
    <w:rsid w:val="00D84D2A"/>
    <w:rsid w:val="00D97423"/>
    <w:rsid w:val="00DF50A3"/>
    <w:rsid w:val="00DF663E"/>
    <w:rsid w:val="00DF710F"/>
    <w:rsid w:val="00DF7CE1"/>
    <w:rsid w:val="00E17F2C"/>
    <w:rsid w:val="00E32C21"/>
    <w:rsid w:val="00E37336"/>
    <w:rsid w:val="00E46460"/>
    <w:rsid w:val="00E528AA"/>
    <w:rsid w:val="00E57A44"/>
    <w:rsid w:val="00E66A32"/>
    <w:rsid w:val="00E808C3"/>
    <w:rsid w:val="00E9109E"/>
    <w:rsid w:val="00E93146"/>
    <w:rsid w:val="00E9697C"/>
    <w:rsid w:val="00EA07A4"/>
    <w:rsid w:val="00EA204C"/>
    <w:rsid w:val="00EA6A39"/>
    <w:rsid w:val="00EC4326"/>
    <w:rsid w:val="00EE3317"/>
    <w:rsid w:val="00EF5A68"/>
    <w:rsid w:val="00F07795"/>
    <w:rsid w:val="00F22BB8"/>
    <w:rsid w:val="00F52974"/>
    <w:rsid w:val="00F65A43"/>
    <w:rsid w:val="00F71164"/>
    <w:rsid w:val="00FA607A"/>
    <w:rsid w:val="00FA66AE"/>
    <w:rsid w:val="00FA7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0C24A"/>
  <w15:chartTrackingRefBased/>
  <w15:docId w15:val="{12435B2B-836C-4967-81E7-D0BB71FB2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18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9718C5"/>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903BF2"/>
    <w:pPr>
      <w:ind w:left="720"/>
      <w:contextualSpacing/>
    </w:pPr>
  </w:style>
  <w:style w:type="paragraph" w:styleId="Footer">
    <w:name w:val="footer"/>
    <w:basedOn w:val="Normal"/>
    <w:link w:val="FooterChar"/>
    <w:uiPriority w:val="99"/>
    <w:unhideWhenUsed/>
    <w:rsid w:val="00CB16B9"/>
    <w:pPr>
      <w:tabs>
        <w:tab w:val="center" w:pos="4680"/>
        <w:tab w:val="right" w:pos="9360"/>
      </w:tabs>
    </w:pPr>
  </w:style>
  <w:style w:type="character" w:customStyle="1" w:styleId="FooterChar">
    <w:name w:val="Footer Char"/>
    <w:basedOn w:val="DefaultParagraphFont"/>
    <w:link w:val="Footer"/>
    <w:uiPriority w:val="99"/>
    <w:rsid w:val="00CB16B9"/>
  </w:style>
  <w:style w:type="character" w:styleId="Hyperlink">
    <w:name w:val="Hyperlink"/>
    <w:basedOn w:val="DefaultParagraphFont"/>
    <w:uiPriority w:val="99"/>
    <w:unhideWhenUsed/>
    <w:rsid w:val="009273D6"/>
    <w:rPr>
      <w:color w:val="0563C1" w:themeColor="hyperlink"/>
      <w:u w:val="single"/>
    </w:rPr>
  </w:style>
  <w:style w:type="character" w:styleId="UnresolvedMention">
    <w:name w:val="Unresolved Mention"/>
    <w:basedOn w:val="DefaultParagraphFont"/>
    <w:uiPriority w:val="99"/>
    <w:semiHidden/>
    <w:unhideWhenUsed/>
    <w:rsid w:val="00CD7EC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nciconnect.nci.nih.gov/sites/OGA/Grant%20Review%20Resources/How%20To%20Page/eRA%20PRAM%20Section%20of%20Help%20Guide.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nciconnect.nci.nih.gov/sites/OGA/Grant%20Review%20Resources/How%20To%20Page/Adobe-Combine%20or%20merge%20files%20into%20single%20PDF.pdf"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FBDB5D7E126A4B994B582BEF0C1335" ma:contentTypeVersion="6" ma:contentTypeDescription="Create a new document." ma:contentTypeScope="" ma:versionID="2683a4a5329fdfbacc1f122e38217fb3">
  <xsd:schema xmlns:xsd="http://www.w3.org/2001/XMLSchema" xmlns:xs="http://www.w3.org/2001/XMLSchema" xmlns:p="http://schemas.microsoft.com/office/2006/metadata/properties" xmlns:ns2="31d47c31-c513-4457-bbbb-cb5a4e18c89d" xmlns:ns3="http://schemas.microsoft.com/sharepoint/v4" targetNamespace="http://schemas.microsoft.com/office/2006/metadata/properties" ma:root="true" ma:fieldsID="25700c05ca0b73c34f68ac21fdf7fd4a" ns2:_="" ns3:_="">
    <xsd:import namespace="31d47c31-c513-4457-bbbb-cb5a4e18c89d"/>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d47c31-c513-4457-bbbb-cb5a4e18c89d" elementFormDefault="qualified">
    <xsd:import namespace="http://schemas.microsoft.com/office/2006/documentManagement/types"/>
    <xsd:import namespace="http://schemas.microsoft.com/office/infopath/2007/PartnerControls"/>
    <xsd:element name="_dlc_DocId" ma:index="4" nillable="true" ma:displayName="Document ID Value" ma:description="The value of the document ID assigned to this item." ma:internalName="_dlc_DocId" ma:readOnly="true">
      <xsd:simpleType>
        <xsd:restriction base="dms:Text"/>
      </xsd:simpleType>
    </xsd:element>
    <xsd:element name="_dlc_DocIdUrl" ma:index="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6" nillable="true" ma:displayName="Persist ID" ma:description="Keep ID on add." ma:hidden="true" ma:internalName="_dlc_DocIdPersistId" ma:readOnly="true">
      <xsd:simpleType>
        <xsd:restriction base="dms:Boolean"/>
      </xsd:simpleType>
    </xsd:element>
    <xsd:element name="SharedWithUsers" ma:index="7"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2"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C1E7925F-4A7E-457E-9886-2A707E85F4B8}">
  <ds:schemaRefs>
    <ds:schemaRef ds:uri="http://schemas.microsoft.com/sharepoint/v3/contenttype/forms"/>
  </ds:schemaRefs>
</ds:datastoreItem>
</file>

<file path=customXml/itemProps2.xml><?xml version="1.0" encoding="utf-8"?>
<ds:datastoreItem xmlns:ds="http://schemas.openxmlformats.org/officeDocument/2006/customXml" ds:itemID="{011CE262-679D-4CF2-A076-03ADF21734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d47c31-c513-4457-bbbb-cb5a4e18c89d"/>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8986F2-E116-4171-A5B6-8A9BDAE56EFF}">
  <ds:schemaRefs>
    <ds:schemaRef ds:uri="http://schemas.microsoft.com/sharepoint/events"/>
  </ds:schemaRefs>
</ds:datastoreItem>
</file>

<file path=customXml/itemProps4.xml><?xml version="1.0" encoding="utf-8"?>
<ds:datastoreItem xmlns:ds="http://schemas.openxmlformats.org/officeDocument/2006/customXml" ds:itemID="{F1FA033D-342F-494B-BE5D-F1827845B214}">
  <ds:schemaRefs>
    <ds:schemaRef ds:uri="http://schemas.microsoft.com/office/2006/metadata/properties"/>
    <ds:schemaRef ds:uri="http://schemas.microsoft.com/office/infopath/2007/PartnerControls"/>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1223</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Vytlacil, Lisa (NIH/NCI) [E]</dc:creator>
  <cp:keywords/>
  <dc:description/>
  <cp:lastModifiedBy>Vytlacil, Lisa (NIH/NCI) [E]</cp:lastModifiedBy>
  <cp:revision>7</cp:revision>
  <cp:lastPrinted>2018-05-08T17:37:00Z</cp:lastPrinted>
  <dcterms:created xsi:type="dcterms:W3CDTF">2018-05-08T17:41:00Z</dcterms:created>
  <dcterms:modified xsi:type="dcterms:W3CDTF">2019-05-16T19:08:00Z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-187359219</vt:i4>
  </property>
  <property fmtid="{D5CDD505-2E9C-101B-9397-08002B2CF9AE}" pid="3" name="ContentTypeId">
    <vt:lpwstr>0x010100FAFBDB5D7E126A4B994B582BEF0C1335</vt:lpwstr>
  </property>
</Properties>
</file>