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EC9" w:rsidRDefault="003C1788" w:rsidP="003C1788">
      <w:pPr>
        <w:jc w:val="center"/>
        <w:rPr>
          <w:rFonts w:ascii="Arial" w:hAnsi="Arial" w:cs="Arial"/>
          <w:b/>
          <w:sz w:val="28"/>
        </w:rPr>
      </w:pPr>
      <w:r w:rsidRPr="003C1788">
        <w:rPr>
          <w:rFonts w:ascii="Arial" w:hAnsi="Arial" w:cs="Arial"/>
          <w:b/>
          <w:sz w:val="28"/>
        </w:rPr>
        <w:t>Program Adaptation Guidance</w:t>
      </w:r>
      <w:r w:rsidR="00D22233">
        <w:rPr>
          <w:rFonts w:ascii="Arial" w:hAnsi="Arial" w:cs="Arial"/>
          <w:b/>
          <w:sz w:val="28"/>
        </w:rPr>
        <w:t xml:space="preserve"> Tool</w:t>
      </w:r>
    </w:p>
    <w:p w:rsidR="003C1788" w:rsidRDefault="003C1788" w:rsidP="003C1788">
      <w:pPr>
        <w:jc w:val="center"/>
        <w:rPr>
          <w:rFonts w:ascii="Arial" w:hAnsi="Arial" w:cs="Arial"/>
          <w:b/>
          <w:sz w:val="28"/>
        </w:rPr>
      </w:pPr>
    </w:p>
    <w:p w:rsidR="003C1788" w:rsidRPr="003C1788" w:rsidRDefault="003C1788" w:rsidP="003C1788">
      <w:pPr>
        <w:rPr>
          <w:rFonts w:ascii="Arial" w:hAnsi="Arial" w:cs="Arial"/>
          <w:sz w:val="24"/>
        </w:rPr>
      </w:pPr>
      <w:r w:rsidRPr="003C1788">
        <w:rPr>
          <w:rFonts w:ascii="Arial" w:hAnsi="Arial" w:cs="Arial"/>
          <w:sz w:val="24"/>
        </w:rPr>
        <w:t xml:space="preserve">In choosing an evidence-based program, you may have to make changes to increase fit or compatibility with your audience and/or community.  Here </w:t>
      </w:r>
      <w:r>
        <w:rPr>
          <w:rFonts w:ascii="Arial" w:hAnsi="Arial" w:cs="Arial"/>
          <w:sz w:val="24"/>
        </w:rPr>
        <w:t>is</w:t>
      </w:r>
      <w:r w:rsidRPr="003C17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general </w:t>
      </w:r>
      <w:r w:rsidRPr="003C1788">
        <w:rPr>
          <w:rFonts w:ascii="Arial" w:hAnsi="Arial" w:cs="Arial"/>
          <w:sz w:val="24"/>
        </w:rPr>
        <w:t>guidance in terms of things that can and cannot be changed from the original program.</w:t>
      </w:r>
      <w:r w:rsidR="00411725">
        <w:rPr>
          <w:rFonts w:ascii="Arial" w:hAnsi="Arial" w:cs="Arial"/>
          <w:sz w:val="24"/>
        </w:rPr>
        <w:t xml:space="preserve">  Remember to refer to any adaptation suggestions from the original developer(s) in making these adaptation decisions.</w:t>
      </w:r>
    </w:p>
    <w:p w:rsidR="003C1788" w:rsidRDefault="003C1788" w:rsidP="003C1788">
      <w:pPr>
        <w:rPr>
          <w:rFonts w:ascii="Arial" w:hAnsi="Arial" w:cs="Arial"/>
          <w:b/>
          <w:sz w:val="28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9576"/>
      </w:tblGrid>
      <w:tr w:rsidR="003C1788" w:rsidRPr="00411725" w:rsidTr="00411725">
        <w:tc>
          <w:tcPr>
            <w:tcW w:w="9576" w:type="dxa"/>
            <w:tcBorders>
              <w:bottom w:val="single" w:sz="8" w:space="0" w:color="C2D69B"/>
            </w:tcBorders>
            <w:shd w:val="clear" w:color="auto" w:fill="4F81BD"/>
          </w:tcPr>
          <w:p w:rsidR="003C1788" w:rsidRPr="00411725" w:rsidRDefault="003C1788" w:rsidP="00411725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</w:rPr>
            </w:pPr>
            <w:r w:rsidRPr="00411725">
              <w:rPr>
                <w:rFonts w:ascii="Arial" w:hAnsi="Arial" w:cs="Arial"/>
                <w:b/>
                <w:bCs/>
                <w:color w:val="FFFFFF"/>
                <w:sz w:val="28"/>
              </w:rPr>
              <w:t>Adaptation Guidance</w:t>
            </w:r>
          </w:p>
        </w:tc>
      </w:tr>
      <w:tr w:rsidR="003C1788" w:rsidRPr="00411725" w:rsidTr="00411725">
        <w:tc>
          <w:tcPr>
            <w:tcW w:w="9576" w:type="dxa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shd w:val="clear" w:color="auto" w:fill="C2D69B"/>
          </w:tcPr>
          <w:p w:rsidR="00411725" w:rsidRPr="00411725" w:rsidRDefault="003C1788" w:rsidP="00411725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411725">
              <w:rPr>
                <w:rFonts w:ascii="Arial" w:hAnsi="Arial" w:cs="Arial"/>
                <w:b/>
                <w:bCs/>
                <w:sz w:val="28"/>
              </w:rPr>
              <w:t xml:space="preserve">Green </w:t>
            </w:r>
            <w:r w:rsidRPr="00411725">
              <w:rPr>
                <w:rFonts w:ascii="Arial" w:hAnsi="Arial" w:cs="Arial"/>
                <w:b/>
                <w:bCs/>
                <w:sz w:val="24"/>
              </w:rPr>
              <w:br/>
            </w:r>
          </w:p>
          <w:p w:rsidR="003C1788" w:rsidRPr="00411725" w:rsidRDefault="003C1788" w:rsidP="003C1788">
            <w:pPr>
              <w:rPr>
                <w:rFonts w:ascii="Arial" w:hAnsi="Arial" w:cs="Arial"/>
                <w:b/>
                <w:bCs/>
                <w:sz w:val="24"/>
              </w:rPr>
            </w:pPr>
            <w:r w:rsidRPr="00411725">
              <w:rPr>
                <w:rFonts w:ascii="Arial" w:hAnsi="Arial" w:cs="Arial"/>
                <w:b/>
                <w:bCs/>
                <w:sz w:val="24"/>
              </w:rPr>
              <w:t>Things that can be changed:</w:t>
            </w:r>
          </w:p>
          <w:p w:rsidR="003C1788" w:rsidRPr="00411725" w:rsidRDefault="003C1788" w:rsidP="003C1788">
            <w:pPr>
              <w:rPr>
                <w:rFonts w:ascii="Arial" w:hAnsi="Arial" w:cs="Arial"/>
                <w:b/>
                <w:bCs/>
                <w:sz w:val="24"/>
              </w:rPr>
            </w:pPr>
          </w:p>
          <w:p w:rsidR="00D33EC4" w:rsidRPr="00D22233" w:rsidRDefault="00D33EC4" w:rsidP="0041172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sz w:val="24"/>
              </w:rPr>
            </w:pPr>
            <w:r w:rsidRPr="00D22233">
              <w:rPr>
                <w:rFonts w:ascii="Arial" w:hAnsi="Arial" w:cs="Arial"/>
                <w:bCs/>
                <w:sz w:val="24"/>
              </w:rPr>
              <w:t>Names of health care centers or systems</w:t>
            </w:r>
          </w:p>
          <w:p w:rsidR="00D33EC4" w:rsidRPr="00D22233" w:rsidRDefault="00D33EC4" w:rsidP="0041172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sz w:val="24"/>
              </w:rPr>
            </w:pPr>
            <w:r w:rsidRPr="00D22233">
              <w:rPr>
                <w:rFonts w:ascii="Arial" w:hAnsi="Arial" w:cs="Arial"/>
                <w:bCs/>
                <w:sz w:val="24"/>
              </w:rPr>
              <w:t>Pictures of people and places and quotes</w:t>
            </w:r>
          </w:p>
          <w:p w:rsidR="00D33EC4" w:rsidRPr="00D22233" w:rsidRDefault="00D33EC4" w:rsidP="0041172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sz w:val="24"/>
              </w:rPr>
            </w:pPr>
            <w:r w:rsidRPr="00D22233">
              <w:rPr>
                <w:rFonts w:ascii="Arial" w:hAnsi="Arial" w:cs="Arial"/>
                <w:bCs/>
                <w:sz w:val="24"/>
              </w:rPr>
              <w:t>Hard-to-read words that affect reading level</w:t>
            </w:r>
          </w:p>
          <w:p w:rsidR="00D33EC4" w:rsidRPr="00D22233" w:rsidRDefault="00D33EC4" w:rsidP="0041172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sz w:val="24"/>
              </w:rPr>
            </w:pPr>
            <w:r w:rsidRPr="00D22233">
              <w:rPr>
                <w:rFonts w:ascii="Arial" w:hAnsi="Arial" w:cs="Arial"/>
                <w:bCs/>
                <w:sz w:val="24"/>
              </w:rPr>
              <w:t>Wording to be appropriate to audience</w:t>
            </w:r>
          </w:p>
          <w:p w:rsidR="00411725" w:rsidRPr="00D22233" w:rsidRDefault="00411725" w:rsidP="0041172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sz w:val="24"/>
              </w:rPr>
            </w:pPr>
            <w:r w:rsidRPr="00D22233">
              <w:rPr>
                <w:rFonts w:ascii="Arial" w:hAnsi="Arial" w:cs="Arial"/>
                <w:bCs/>
                <w:sz w:val="24"/>
              </w:rPr>
              <w:t>Timeline (based on adaptation guides)</w:t>
            </w:r>
          </w:p>
          <w:p w:rsidR="00411725" w:rsidRPr="00D22233" w:rsidRDefault="00411725" w:rsidP="0041172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sz w:val="24"/>
              </w:rPr>
            </w:pPr>
            <w:r w:rsidRPr="00D22233">
              <w:rPr>
                <w:rFonts w:ascii="Arial" w:hAnsi="Arial" w:cs="Arial"/>
                <w:bCs/>
                <w:sz w:val="24"/>
              </w:rPr>
              <w:t>Cultural indicators based on population</w:t>
            </w:r>
          </w:p>
          <w:p w:rsidR="00D33EC4" w:rsidRPr="00D22233" w:rsidRDefault="00D33EC4" w:rsidP="0041172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sz w:val="24"/>
              </w:rPr>
            </w:pPr>
            <w:r w:rsidRPr="00D22233">
              <w:rPr>
                <w:rFonts w:ascii="Arial" w:hAnsi="Arial" w:cs="Arial"/>
                <w:bCs/>
                <w:sz w:val="24"/>
              </w:rPr>
              <w:t xml:space="preserve">Ways to reach your audience </w:t>
            </w:r>
          </w:p>
          <w:p w:rsidR="00D33EC4" w:rsidRPr="00D22233" w:rsidRDefault="00D33EC4" w:rsidP="0041172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sz w:val="24"/>
              </w:rPr>
            </w:pPr>
            <w:r w:rsidRPr="00D22233">
              <w:rPr>
                <w:rFonts w:ascii="Arial" w:hAnsi="Arial" w:cs="Arial"/>
                <w:bCs/>
                <w:sz w:val="24"/>
              </w:rPr>
              <w:t>Incentives for participation</w:t>
            </w:r>
          </w:p>
          <w:p w:rsidR="003C1788" w:rsidRPr="00411725" w:rsidRDefault="003C1788" w:rsidP="00411725">
            <w:pPr>
              <w:pStyle w:val="ListParagraph"/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3C1788" w:rsidRPr="00411725" w:rsidTr="00411725">
        <w:tc>
          <w:tcPr>
            <w:tcW w:w="9576" w:type="dxa"/>
            <w:tcBorders>
              <w:top w:val="single" w:sz="8" w:space="0" w:color="C2D69B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FFFF00"/>
          </w:tcPr>
          <w:p w:rsidR="003C1788" w:rsidRPr="00411725" w:rsidRDefault="003C1788" w:rsidP="003C1788">
            <w:pPr>
              <w:rPr>
                <w:rFonts w:ascii="Arial" w:hAnsi="Arial" w:cs="Arial"/>
                <w:b/>
                <w:bCs/>
                <w:sz w:val="28"/>
              </w:rPr>
            </w:pPr>
          </w:p>
          <w:p w:rsidR="003C1788" w:rsidRPr="00411725" w:rsidRDefault="003C1788" w:rsidP="00411725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411725">
              <w:rPr>
                <w:rFonts w:ascii="Arial" w:hAnsi="Arial" w:cs="Arial"/>
                <w:b/>
                <w:bCs/>
                <w:sz w:val="28"/>
              </w:rPr>
              <w:t>Yellow</w:t>
            </w:r>
          </w:p>
          <w:p w:rsidR="00411725" w:rsidRPr="00411725" w:rsidRDefault="00411725" w:rsidP="003C1788">
            <w:pPr>
              <w:rPr>
                <w:rFonts w:ascii="Arial" w:hAnsi="Arial" w:cs="Arial"/>
                <w:b/>
                <w:bCs/>
                <w:sz w:val="24"/>
              </w:rPr>
            </w:pPr>
          </w:p>
          <w:p w:rsidR="003C1788" w:rsidRPr="00411725" w:rsidRDefault="003C1788" w:rsidP="003C1788">
            <w:pPr>
              <w:rPr>
                <w:rFonts w:ascii="Arial" w:hAnsi="Arial" w:cs="Arial"/>
                <w:b/>
                <w:bCs/>
                <w:sz w:val="24"/>
              </w:rPr>
            </w:pPr>
            <w:r w:rsidRPr="00411725">
              <w:rPr>
                <w:rFonts w:ascii="Arial" w:hAnsi="Arial" w:cs="Arial"/>
                <w:b/>
                <w:bCs/>
                <w:sz w:val="24"/>
              </w:rPr>
              <w:t>Things that can be changed with caution:</w:t>
            </w:r>
          </w:p>
          <w:p w:rsidR="003C1788" w:rsidRPr="00411725" w:rsidRDefault="003C1788" w:rsidP="003C1788">
            <w:pPr>
              <w:rPr>
                <w:rFonts w:ascii="Arial" w:hAnsi="Arial" w:cs="Arial"/>
                <w:b/>
                <w:bCs/>
                <w:sz w:val="28"/>
              </w:rPr>
            </w:pPr>
          </w:p>
          <w:p w:rsidR="00D33EC4" w:rsidRPr="00D22233" w:rsidRDefault="00D33EC4" w:rsidP="0041172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4"/>
              </w:rPr>
            </w:pPr>
            <w:r w:rsidRPr="00D22233">
              <w:rPr>
                <w:rFonts w:ascii="Arial" w:hAnsi="Arial" w:cs="Arial"/>
                <w:bCs/>
                <w:sz w:val="24"/>
              </w:rPr>
              <w:t>Substituting activities</w:t>
            </w:r>
          </w:p>
          <w:p w:rsidR="00D33EC4" w:rsidRPr="00D22233" w:rsidRDefault="00D33EC4" w:rsidP="0041172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4"/>
              </w:rPr>
            </w:pPr>
            <w:r w:rsidRPr="00D22233">
              <w:rPr>
                <w:rFonts w:ascii="Arial" w:hAnsi="Arial" w:cs="Arial"/>
                <w:bCs/>
                <w:sz w:val="24"/>
              </w:rPr>
              <w:t>Adding activities to address other risk factors or behaviors</w:t>
            </w:r>
          </w:p>
          <w:p w:rsidR="00D33EC4" w:rsidRPr="00D22233" w:rsidRDefault="00D33EC4" w:rsidP="0041172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4"/>
              </w:rPr>
            </w:pPr>
            <w:r w:rsidRPr="00D22233">
              <w:rPr>
                <w:rFonts w:ascii="Arial" w:hAnsi="Arial" w:cs="Arial"/>
                <w:bCs/>
                <w:sz w:val="24"/>
              </w:rPr>
              <w:t xml:space="preserve">Changing the order of the curriculum or </w:t>
            </w:r>
            <w:r w:rsidRPr="00D22233">
              <w:rPr>
                <w:rFonts w:ascii="Arial" w:hAnsi="Arial" w:cs="Arial"/>
                <w:bCs/>
                <w:sz w:val="24"/>
              </w:rPr>
              <w:br/>
              <w:t>steps (sequence)</w:t>
            </w:r>
          </w:p>
          <w:p w:rsidR="003C1788" w:rsidRPr="00411725" w:rsidRDefault="003C1788" w:rsidP="003C1788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3C1788" w:rsidRPr="00411725" w:rsidTr="00411725">
        <w:tc>
          <w:tcPr>
            <w:tcW w:w="9576" w:type="dxa"/>
            <w:tcBorders>
              <w:top w:val="single" w:sz="8" w:space="0" w:color="FFFF00"/>
              <w:left w:val="single" w:sz="8" w:space="0" w:color="D99594"/>
              <w:bottom w:val="single" w:sz="8" w:space="0" w:color="D99594"/>
              <w:right w:val="single" w:sz="8" w:space="0" w:color="D99594"/>
            </w:tcBorders>
            <w:shd w:val="clear" w:color="auto" w:fill="D99594"/>
          </w:tcPr>
          <w:p w:rsidR="003C1788" w:rsidRPr="00411725" w:rsidRDefault="003C1788" w:rsidP="003C1788">
            <w:pPr>
              <w:rPr>
                <w:rFonts w:ascii="Arial" w:hAnsi="Arial" w:cs="Arial"/>
                <w:b/>
                <w:bCs/>
                <w:sz w:val="28"/>
              </w:rPr>
            </w:pPr>
          </w:p>
          <w:p w:rsidR="003C1788" w:rsidRPr="00411725" w:rsidRDefault="003C1788" w:rsidP="00411725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411725">
              <w:rPr>
                <w:rFonts w:ascii="Arial" w:hAnsi="Arial" w:cs="Arial"/>
                <w:b/>
                <w:bCs/>
                <w:sz w:val="28"/>
              </w:rPr>
              <w:t>Red</w:t>
            </w:r>
          </w:p>
          <w:p w:rsidR="003C1788" w:rsidRPr="00411725" w:rsidRDefault="003C1788" w:rsidP="003C1788">
            <w:pPr>
              <w:rPr>
                <w:rFonts w:ascii="Arial" w:hAnsi="Arial" w:cs="Arial"/>
                <w:b/>
                <w:bCs/>
                <w:sz w:val="28"/>
              </w:rPr>
            </w:pPr>
          </w:p>
          <w:p w:rsidR="003C1788" w:rsidRPr="00411725" w:rsidRDefault="003C1788" w:rsidP="003C1788">
            <w:pPr>
              <w:rPr>
                <w:rFonts w:ascii="Arial" w:hAnsi="Arial" w:cs="Arial"/>
                <w:b/>
                <w:bCs/>
                <w:sz w:val="24"/>
              </w:rPr>
            </w:pPr>
            <w:r w:rsidRPr="00411725">
              <w:rPr>
                <w:rFonts w:ascii="Arial" w:hAnsi="Arial" w:cs="Arial"/>
                <w:b/>
                <w:bCs/>
                <w:sz w:val="24"/>
              </w:rPr>
              <w:t>Things that cannot be changed:</w:t>
            </w:r>
            <w:r w:rsidR="00D22233">
              <w:rPr>
                <w:rFonts w:ascii="Arial" w:hAnsi="Arial" w:cs="Arial"/>
                <w:b/>
                <w:bCs/>
                <w:sz w:val="24"/>
              </w:rPr>
              <w:br/>
            </w:r>
          </w:p>
          <w:p w:rsidR="00D33EC4" w:rsidRPr="00D22233" w:rsidRDefault="00D33EC4" w:rsidP="00411725">
            <w:pPr>
              <w:numPr>
                <w:ilvl w:val="0"/>
                <w:numId w:val="8"/>
              </w:numPr>
              <w:rPr>
                <w:rFonts w:ascii="Arial" w:hAnsi="Arial" w:cs="Arial"/>
                <w:bCs/>
                <w:sz w:val="24"/>
              </w:rPr>
            </w:pPr>
            <w:r w:rsidRPr="00D22233">
              <w:rPr>
                <w:rFonts w:ascii="Arial" w:hAnsi="Arial" w:cs="Arial"/>
                <w:bCs/>
                <w:sz w:val="24"/>
              </w:rPr>
              <w:t>The health communication model or theory</w:t>
            </w:r>
          </w:p>
          <w:p w:rsidR="00D33EC4" w:rsidRPr="00D22233" w:rsidRDefault="00D33EC4" w:rsidP="00411725">
            <w:pPr>
              <w:numPr>
                <w:ilvl w:val="0"/>
                <w:numId w:val="8"/>
              </w:numPr>
              <w:rPr>
                <w:rFonts w:ascii="Arial" w:hAnsi="Arial" w:cs="Arial"/>
                <w:bCs/>
                <w:sz w:val="24"/>
              </w:rPr>
            </w:pPr>
            <w:r w:rsidRPr="00D22233">
              <w:rPr>
                <w:rFonts w:ascii="Arial" w:hAnsi="Arial" w:cs="Arial"/>
                <w:bCs/>
                <w:sz w:val="24"/>
              </w:rPr>
              <w:t>The health topic/behavior</w:t>
            </w:r>
          </w:p>
          <w:p w:rsidR="00D33EC4" w:rsidRPr="00D22233" w:rsidRDefault="00D33EC4" w:rsidP="00411725">
            <w:pPr>
              <w:numPr>
                <w:ilvl w:val="0"/>
                <w:numId w:val="8"/>
              </w:numPr>
              <w:rPr>
                <w:rFonts w:ascii="Arial" w:hAnsi="Arial" w:cs="Arial"/>
                <w:bCs/>
                <w:sz w:val="24"/>
              </w:rPr>
            </w:pPr>
            <w:r w:rsidRPr="00D22233">
              <w:rPr>
                <w:rFonts w:ascii="Arial" w:hAnsi="Arial" w:cs="Arial"/>
                <w:bCs/>
                <w:sz w:val="24"/>
              </w:rPr>
              <w:t>Deleting core components or whole sections of the program</w:t>
            </w:r>
          </w:p>
          <w:p w:rsidR="00D33EC4" w:rsidRPr="00D22233" w:rsidRDefault="00D33EC4" w:rsidP="00411725">
            <w:pPr>
              <w:numPr>
                <w:ilvl w:val="0"/>
                <w:numId w:val="8"/>
              </w:numPr>
              <w:rPr>
                <w:rFonts w:ascii="Arial" w:hAnsi="Arial" w:cs="Arial"/>
                <w:bCs/>
                <w:sz w:val="24"/>
              </w:rPr>
            </w:pPr>
            <w:r w:rsidRPr="00D22233">
              <w:rPr>
                <w:rFonts w:ascii="Arial" w:hAnsi="Arial" w:cs="Arial"/>
                <w:bCs/>
                <w:sz w:val="24"/>
              </w:rPr>
              <w:t xml:space="preserve">Reduction of program </w:t>
            </w:r>
          </w:p>
          <w:p w:rsidR="00D33EC4" w:rsidRPr="00D22233" w:rsidRDefault="00D33EC4" w:rsidP="00411725">
            <w:pPr>
              <w:numPr>
                <w:ilvl w:val="1"/>
                <w:numId w:val="8"/>
              </w:numPr>
              <w:rPr>
                <w:rFonts w:ascii="Arial" w:hAnsi="Arial" w:cs="Arial"/>
                <w:bCs/>
                <w:sz w:val="24"/>
              </w:rPr>
            </w:pPr>
            <w:r w:rsidRPr="00D22233">
              <w:rPr>
                <w:rFonts w:ascii="Arial" w:hAnsi="Arial" w:cs="Arial"/>
                <w:bCs/>
                <w:sz w:val="24"/>
              </w:rPr>
              <w:t>Timeline</w:t>
            </w:r>
          </w:p>
          <w:p w:rsidR="00D33EC4" w:rsidRPr="00D22233" w:rsidRDefault="00D33EC4" w:rsidP="00411725">
            <w:pPr>
              <w:numPr>
                <w:ilvl w:val="1"/>
                <w:numId w:val="8"/>
              </w:numPr>
              <w:rPr>
                <w:rFonts w:ascii="Arial" w:hAnsi="Arial" w:cs="Arial"/>
                <w:bCs/>
                <w:sz w:val="24"/>
              </w:rPr>
            </w:pPr>
            <w:r w:rsidRPr="00D22233">
              <w:rPr>
                <w:rFonts w:ascii="Arial" w:hAnsi="Arial" w:cs="Arial"/>
                <w:bCs/>
                <w:sz w:val="24"/>
              </w:rPr>
              <w:t>Dosage (e.g., activities, time/</w:t>
            </w:r>
          </w:p>
          <w:p w:rsidR="003C1788" w:rsidRPr="00D22233" w:rsidRDefault="003C1788" w:rsidP="00411725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bCs/>
                <w:sz w:val="24"/>
              </w:rPr>
            </w:pPr>
            <w:r w:rsidRPr="00D22233">
              <w:rPr>
                <w:rFonts w:ascii="Arial" w:hAnsi="Arial" w:cs="Arial"/>
                <w:bCs/>
                <w:sz w:val="24"/>
              </w:rPr>
              <w:t>session)</w:t>
            </w:r>
          </w:p>
          <w:p w:rsidR="00D33EC4" w:rsidRPr="00D22233" w:rsidRDefault="00D33EC4" w:rsidP="00411725">
            <w:pPr>
              <w:numPr>
                <w:ilvl w:val="0"/>
                <w:numId w:val="8"/>
              </w:numPr>
              <w:rPr>
                <w:rFonts w:ascii="Arial" w:hAnsi="Arial" w:cs="Arial"/>
                <w:bCs/>
                <w:sz w:val="24"/>
              </w:rPr>
            </w:pPr>
            <w:r w:rsidRPr="00D22233">
              <w:rPr>
                <w:rFonts w:ascii="Arial" w:hAnsi="Arial" w:cs="Arial"/>
                <w:bCs/>
                <w:sz w:val="24"/>
              </w:rPr>
              <w:t>Putting in more strategies that detract from the core components</w:t>
            </w:r>
          </w:p>
          <w:p w:rsidR="00411725" w:rsidRPr="00411725" w:rsidRDefault="00411725" w:rsidP="00411725">
            <w:pPr>
              <w:ind w:left="720"/>
              <w:rPr>
                <w:rFonts w:ascii="Arial" w:hAnsi="Arial" w:cs="Arial"/>
                <w:b/>
                <w:bCs/>
                <w:sz w:val="24"/>
              </w:rPr>
            </w:pPr>
          </w:p>
          <w:p w:rsidR="003C1788" w:rsidRPr="00411725" w:rsidRDefault="003C1788" w:rsidP="003C1788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</w:tbl>
    <w:p w:rsidR="003C1788" w:rsidRDefault="003C1788" w:rsidP="003C1788">
      <w:pPr>
        <w:rPr>
          <w:rFonts w:ascii="Arial" w:hAnsi="Arial" w:cs="Arial"/>
          <w:b/>
          <w:sz w:val="28"/>
        </w:rPr>
      </w:pPr>
    </w:p>
    <w:p w:rsidR="003C1788" w:rsidRPr="003C1788" w:rsidRDefault="003C1788" w:rsidP="003C1788">
      <w:pPr>
        <w:rPr>
          <w:rFonts w:ascii="Arial" w:hAnsi="Arial" w:cs="Arial"/>
          <w:b/>
          <w:sz w:val="28"/>
        </w:rPr>
      </w:pPr>
    </w:p>
    <w:sectPr w:rsidR="003C1788" w:rsidRPr="003C1788" w:rsidSect="00411725">
      <w:pgSz w:w="12240" w:h="15840"/>
      <w:pgMar w:top="9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912D5"/>
    <w:multiLevelType w:val="hybridMultilevel"/>
    <w:tmpl w:val="3A3C8ECE"/>
    <w:lvl w:ilvl="0" w:tplc="DFDCBB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80AF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A8B9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20C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D4CF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1E3F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802D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F868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E001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591455"/>
    <w:multiLevelType w:val="hybridMultilevel"/>
    <w:tmpl w:val="86282B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2497F"/>
    <w:multiLevelType w:val="hybridMultilevel"/>
    <w:tmpl w:val="8292A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B7CAF"/>
    <w:multiLevelType w:val="hybridMultilevel"/>
    <w:tmpl w:val="54D6E612"/>
    <w:lvl w:ilvl="0" w:tplc="062AE6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283F2E">
      <w:start w:val="148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089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7C84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8E7D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7632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69E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A635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34E8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2A5C75"/>
    <w:multiLevelType w:val="hybridMultilevel"/>
    <w:tmpl w:val="7748921E"/>
    <w:lvl w:ilvl="0" w:tplc="07F0D3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D878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5C10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AD0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8A2C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7875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CE69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1EA5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4649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C610D8"/>
    <w:multiLevelType w:val="hybridMultilevel"/>
    <w:tmpl w:val="B9A689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4D65C4"/>
    <w:multiLevelType w:val="hybridMultilevel"/>
    <w:tmpl w:val="C7FEF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403732"/>
    <w:multiLevelType w:val="hybridMultilevel"/>
    <w:tmpl w:val="8EEC7EE4"/>
    <w:lvl w:ilvl="0" w:tplc="8A5A3B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3E8F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FAF8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E246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8807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F2BD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9A0F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CE65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E0B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C1788"/>
    <w:rsid w:val="00021BC6"/>
    <w:rsid w:val="0006042D"/>
    <w:rsid w:val="000D7943"/>
    <w:rsid w:val="000E1AF7"/>
    <w:rsid w:val="00287EC9"/>
    <w:rsid w:val="003C1788"/>
    <w:rsid w:val="00411725"/>
    <w:rsid w:val="004A6035"/>
    <w:rsid w:val="007B7BF1"/>
    <w:rsid w:val="00962C98"/>
    <w:rsid w:val="00CD6ECE"/>
    <w:rsid w:val="00D22233"/>
    <w:rsid w:val="00D33EC4"/>
    <w:rsid w:val="00E5193F"/>
    <w:rsid w:val="00EB269E"/>
    <w:rsid w:val="00ED3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EC9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E5193F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D6ECE"/>
    <w:rPr>
      <w:rFonts w:ascii="Arial" w:eastAsia="Times New Roman" w:hAnsi="Arial"/>
      <w:sz w:val="20"/>
      <w:szCs w:val="20"/>
    </w:rPr>
  </w:style>
  <w:style w:type="table" w:styleId="TableGrid">
    <w:name w:val="Table Grid"/>
    <w:basedOn w:val="TableNormal"/>
    <w:uiPriority w:val="59"/>
    <w:rsid w:val="003C17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3C178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3C17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6939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0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0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040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21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80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7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2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5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7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2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8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9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8657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5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6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2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7820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School of Public Health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cescoff</dc:creator>
  <cp:keywords/>
  <dc:description/>
  <cp:lastModifiedBy>mlcarva</cp:lastModifiedBy>
  <cp:revision>3</cp:revision>
  <dcterms:created xsi:type="dcterms:W3CDTF">2010-08-11T20:39:00Z</dcterms:created>
  <dcterms:modified xsi:type="dcterms:W3CDTF">2010-08-11T20:39:00Z</dcterms:modified>
</cp:coreProperties>
</file>