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jc w:val="center"/>
      </w:pPr>
      <w:r>
        <w:rPr>
          <w:rFonts w:ascii="Times New Roman" w:hAnsi="Times New Roman" w:cs="Times New Roman" w:eastAsia="標楷體"/>
          <w:b/>
          <w:sz w:val="40"/>
        </w:rPr>
        <w:t>免疫方向補強：NIH GEO 腎臟切片轉錄體模型準確度報告</w:t>
      </w:r>
    </w:p>
    <w:p>
      <w:pPr>
        <w:jc w:val="center"/>
      </w:pPr>
      <w:r>
        <w:rPr>
          <w:rFonts w:ascii="Times New Roman" w:hAnsi="Times New Roman" w:cs="Times New Roman" w:eastAsia="標楷體"/>
          <w:b w:val="0"/>
          <w:sz w:val="24"/>
        </w:rPr>
        <w:t xml:space="preserve">資料：NIH 國家生物技術資訊中心（NCBI）Gene Expression Omnibus 公開之歐洲腎臟 cDNA 庫（ERCB）切片轉錄體，GSE104948（腎絲球）與 GSE104954（腎小管間質）。每例診斷皆經腎臟病理確認。分析計畫 </w:t>
      </w:r>
      <w:r>
        <w:rPr>
          <w:rFonts w:ascii="Consolas" w:hAnsi="Consolas" w:cs="Consolas" w:eastAsia="細明體"/>
          <w:b w:val="0"/>
          <w:sz w:val="24"/>
        </w:rPr>
        <w:t>params/immune_geo_plan.json</w:t>
      </w:r>
      <w:r>
        <w:rPr>
          <w:rFonts w:ascii="Times New Roman" w:hAnsi="Times New Roman" w:cs="Times New Roman" w:eastAsia="標楷體"/>
          <w:b w:val="0"/>
          <w:sz w:val="24"/>
        </w:rPr>
        <w:t xml:space="preserve"> 於執行前提交（8cf98d5）；發現批次混淆後之修正一 </w:t>
      </w:r>
      <w:r>
        <w:rPr>
          <w:rFonts w:ascii="Consolas" w:hAnsi="Consolas" w:cs="Consolas" w:eastAsia="細明體"/>
          <w:b w:val="0"/>
          <w:sz w:val="24"/>
        </w:rPr>
        <w:t>params/immune_geo_amendment_1.json</w:t>
      </w:r>
      <w:r>
        <w:rPr>
          <w:rFonts w:ascii="Times New Roman" w:hAnsi="Times New Roman" w:cs="Times New Roman" w:eastAsia="標楷體"/>
          <w:b w:val="0"/>
          <w:sz w:val="24"/>
        </w:rPr>
        <w:t xml:space="preserve"> 亦於執行前提交（b051817）。</w:t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一、結論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1. </w:t>
      </w:r>
      <w:r>
        <w:rPr>
          <w:rFonts w:ascii="Times New Roman" w:hAnsi="Times New Roman" w:cs="Times New Roman" w:eastAsia="標楷體"/>
          <w:b w:val="0"/>
          <w:sz w:val="24"/>
        </w:rPr>
        <w:t>在同一處理批次內，免疫性腎病與非免疫腎病在腎臟組織有可區分的分子訊號。ANCA 血管炎對非免疫腎病，免疫路徑模型 AUROC 0.773、全基因模型 0.927；紅斑性狼瘡腎炎對 FSGS，免疫路徑模型 0.938。三項任務皆通過修正一的判定規則，且在腎小管間質重現。B1、B3 比的是「免疫對非免疫」（足細胞病變與糖尿病腎病變），不是「免疫對代謝」。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2. </w:t>
      </w:r>
      <w:r>
        <w:rPr>
          <w:rFonts w:ascii="Times New Roman" w:hAnsi="Times New Roman" w:cs="Times New Roman" w:eastAsia="標楷體"/>
          <w:b w:val="0"/>
          <w:sz w:val="24"/>
        </w:rPr>
        <w:t>唯一能直接比較「免疫對代謝」的是 ANCA 對糖尿病腎病變（22 對 7 例）：全基因模型 AUROC 0.852（95% CI 0.68–1.00），但免疫路徑模型只有 0.594，未達顯著。這表示事前選的六條免疫路徑不足以區分這兩種病，全基因模型的判別力主要來自路徑以外的基因。注意：修正一「任一模型成立即可」的規則，是在已知此全基因結果之後寫入的；原計畫對同一比較（T2）只檢定路徑模型，判定為不成立。因此本項屬事後分析，不是事前確認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3. </w:t>
      </w:r>
      <w:r>
        <w:rPr>
          <w:rFonts w:ascii="Times New Roman" w:hAnsi="Times New Roman" w:cs="Times New Roman" w:eastAsia="標楷體"/>
          <w:b w:val="0"/>
          <w:sz w:val="24"/>
        </w:rPr>
        <w:t>狼瘡腎炎的訊號集中在干擾素路徑（單一路徑 AUROC 0.961），高於 1,000 組隨機基因集的第 95 百分位，屬免疫路徑專屬；ANCA 的路徑模型則只在隨機基因集第 87.8 百分位，代表其與非免疫腎病之差異廣泛分布於全基因體，不專屬事前路徑。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4. </w:t>
      </w:r>
      <w:r>
        <w:rPr>
          <w:rFonts w:ascii="Times New Roman" w:hAnsi="Times New Roman" w:cs="Times New Roman" w:eastAsia="標楷體"/>
          <w:b w:val="0"/>
          <w:sz w:val="24"/>
        </w:rPr>
        <w:t>IgA 腎病變與高血壓腎病變各自只在一個處理批次，同批次內沒有對照，本資料無法評估。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5. </w:t>
      </w:r>
      <w:r>
        <w:rPr>
          <w:rFonts w:ascii="Times New Roman" w:hAnsi="Times New Roman" w:cs="Times New Roman" w:eastAsia="標楷體"/>
          <w:b w:val="0"/>
          <w:sz w:val="24"/>
        </w:rPr>
        <w:t>事後修正二補上代謝方向本身與狼瘡腎炎對膜性腎病變（第六節）：糖尿病腎病變對既非免疫也非代謝的腎病未達判定（每批只有 5–7 例），狼瘡腎炎對膜性腎病變可以區分，干擾素路徑單獨 AUROC 0.958。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6. </w:t>
      </w:r>
      <w:r>
        <w:rPr>
          <w:rFonts w:ascii="Times New Roman" w:hAnsi="Times New Roman" w:cs="Times New Roman" w:eastAsia="標楷體"/>
          <w:b w:val="0"/>
          <w:sz w:val="24"/>
        </w:rPr>
        <w:t>事前計畫原定的主要任務（狼瘡腎炎＋IgA 腎病變對糖尿病＋高血壓腎病變）因診斷與處理批次完全重疊而失效（見第六節），其數字不可引用。</w:t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二、任務與樣本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任務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比較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批次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腎絲球人數（陽性）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腎小管間質人數（陽性）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B1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ANCA 血管炎 對 非免疫腎病（DN、FSGS、MCD）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H7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50（22）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39（21）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B2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ANCA 血管炎 對 糖尿病腎病變（免疫對代謝）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H7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29（22）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28（21）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B3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紅斑性狼瘡腎炎 對 FSGS（非免疫）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H5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40（32）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43（33）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>模型：免疫路徑模型＝六條事前路徑分數（干擾素、補體、B 細胞／漿細胞、T 細胞、單核巨噬細胞、嗜中性球）＋邏輯迴歸；全基因模型＝12,074 個基因＋強正則化邏輯迴歸。超參數固定、不調參。評估採分層五折、重複 20 次，所有標準化只用訓練折；分類門檻＝訓練折之陽性比例（事前機率）。</w:t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三、二元任務準確度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cantSplit/>
          <w:tblHeader/>
        </w:trPr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任務・模型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AUROC 平均（最小–最大）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95% CI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置換 p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準確率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全猜多數類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平衡準確率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敏感度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特異度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Brier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腎小管間質 AUROC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B1・免疫路徑模型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0.773（0.721–0.810）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0.64–0.89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&lt;0.001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68.0%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56.0%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68.0%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68.2%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67.9%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0.201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0.813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B1・全基因模型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0.927（0.880–0.968）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0.87–0.99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&lt;0.001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86.0%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56.0%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85.6%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81.8%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89.3%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0.094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0.879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B2・免疫路徑模型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0.594（0.494–0.682）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0.26–0.73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0.219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48.3%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75.9%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46.4%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50.0%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42.9%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0.245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0.686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B2・全基因模型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0.852（0.766–0.916）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0.68–1.00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0.005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89.7%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75.9%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83.4%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95.5%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71.4%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0.124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0.830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B3・免疫路徑模型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0.938（0.852–0.965）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0.85–0.99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&lt;0.001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85.0%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80.0%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85.9%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84.4%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87.5%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0.087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0.926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B3・全基因模型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0.710（0.648–0.816）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0.39–0.86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0.069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80.0%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80.0%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64.1%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90.6%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37.5%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0.145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0.765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>註：95% CI 與準確率、敏感度、特異度、Brier 取第一次重複之折外預測；置換檢定打亂標籤 1,000 次，兩種模型以 Bonferroni 校正（p &lt; 0.025 為顯著）。樣本不平衡時準確率會被多數類撐高（例如 B3 全猜狼瘡即有 80%），請以平衡準確率與 AUROC 判讀。95% CI 只取一次重複、不含模型重新訓練的變異，會偏窄。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561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u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四、回推可能病因（多類別）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批次・模型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類別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準確率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全猜最多類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平衡準確率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前二名命中率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全猜最多兩類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H7・免疫路徑模型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ANCA／DN／FSGS／MCD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56.2%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44.0%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50.5%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88.0%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76.0%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H7・全基因模型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ANCA／DN／FSGS／MCD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69.0%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44.0%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58.3%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85.3%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76.0%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H5・免疫路徑模型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SLE／MN／FSGS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79.8%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52.5%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63.2%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96.5%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86.9%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H5・全基因模型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SLE／MN／FSGS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82.7%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52.5%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70.1%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92.9%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86.9%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>H7 全基因模型混淆矩陣（第一次重複；列＝真實、欄＝預測）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真實＼預測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ANCA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DN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FSGS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MCD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ANCA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19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DN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3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FSGS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11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MCD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0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0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3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2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>H5 全基因模型混淆矩陣（第一次重複；列＝真實、欄＝預測）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真實＼預測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SLE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MN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1"/>
              </w:rPr>
              <w:t>FSGS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SLE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30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MN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19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FSGS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5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1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1"/>
              </w:rPr>
              <w:t>2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>多類別的錯誤集中在樣本少的類別：路徑模型在第一次重複把 H7 的 7 例糖尿病腎病變、H5 的 8 例 FSGS 全部判錯，全基因模型也只對 2 例。類別只有三、四個時前二名命中率的基準本來就高（見「全猜最多兩類」），不宜單獨引用。目前的模型能把樣本多的免疫病（ANCA、狼瘡腎炎、膜性腎病變）認出來，還不能可靠地回推少數類的病因。</w:t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五、哪些免疫路徑在區分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路徑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B1 AUROC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B1 差（z）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B2 AUROC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B2 差（z）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B3 AUROC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B3 差（z）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干擾素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0.469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-0.02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0.558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+0.19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0.961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+1.53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補體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0.831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+0.85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0.630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+0.27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0.723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+0.47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 細胞／漿細胞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0.589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+0.31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0.455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-0.17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0.547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+0.11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T 細胞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0.619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+0.40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0.409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-0.10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0.512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-0.02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單核巨噬細胞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0.838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+1.08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0.591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+0.43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0.824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+0.85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嗜中性球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0.769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+0.88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0.766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+0.81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0.688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+0.61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>差＝免疫組減對照組之路徑分數平均（z 單位）。ANCA 以補體、單核巨噬細胞、嗜中性球升高為主；狼瘡腎炎以干擾素為主。探索性比較：膜性腎病變（抗體介導、發炎少）對 FSGS，補體路徑 AUROC 0.202（方向相反），提示免疫細胞路徑分數可能只對「發炎型」免疫腎病敏感。</w:t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六、事後修正二：免疫／代謝／兩者皆非三方向並列</w:t>
      </w: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>本節是</w:t>
      </w:r>
      <w:r>
        <w:rPr>
          <w:rFonts w:ascii="Times New Roman" w:hAnsi="Times New Roman" w:cs="Times New Roman" w:eastAsia="標楷體"/>
          <w:b/>
          <w:sz w:val="24"/>
        </w:rPr>
        <w:t>事後修正二</w:t>
      </w:r>
      <w:r>
        <w:rPr>
          <w:rFonts w:ascii="Times New Roman" w:hAnsi="Times New Roman" w:cs="Times New Roman" w:eastAsia="標楷體"/>
          <w:b w:val="0"/>
          <w:sz w:val="24"/>
        </w:rPr>
        <w:t>。動機來自獨立稽核（</w:t>
      </w:r>
      <w:r>
        <w:rPr>
          <w:rFonts w:ascii="Consolas" w:hAnsi="Consolas" w:cs="Consolas" w:eastAsia="細明體"/>
          <w:b w:val="0"/>
          <w:sz w:val="24"/>
        </w:rPr>
        <w:t>results/immune_geo_audit.md</w:t>
      </w:r>
      <w:r>
        <w:rPr>
          <w:rFonts w:ascii="Times New Roman" w:hAnsi="Times New Roman" w:cs="Times New Roman" w:eastAsia="標楷體"/>
          <w:b w:val="0"/>
          <w:sz w:val="24"/>
        </w:rPr>
        <w:t xml:space="preserve"> 第 5.7 節）：修正一只有 ANCA 對糖尿病腎病變碰到代謝病，無法回答「代謝病能否和非免疫、非代謝的腎病分開」，也無法判斷狼瘡腎炎的干擾素訊號是否只是一般發炎。修正二 </w:t>
      </w:r>
      <w:r>
        <w:rPr>
          <w:rFonts w:ascii="Consolas" w:hAnsi="Consolas" w:cs="Consolas" w:eastAsia="細明體"/>
          <w:b w:val="0"/>
          <w:sz w:val="24"/>
        </w:rPr>
        <w:t>params/immune_geo_amendment_2.json</w:t>
      </w:r>
      <w:r>
        <w:rPr>
          <w:rFonts w:ascii="Times New Roman" w:hAnsi="Times New Roman" w:cs="Times New Roman" w:eastAsia="標楷體"/>
          <w:b w:val="0"/>
          <w:sz w:val="24"/>
        </w:rPr>
        <w:t xml:space="preserve"> 於計算前提交（4325345），模型、交叉驗證、置換檢定、門檻與判定規則和修正一相同，另加「干擾素專屬狼瘡」規則；結果見 </w:t>
      </w:r>
      <w:r>
        <w:rPr>
          <w:rFonts w:ascii="Consolas" w:hAnsi="Consolas" w:cs="Consolas" w:eastAsia="細明體"/>
          <w:b w:val="0"/>
          <w:sz w:val="24"/>
        </w:rPr>
        <w:t>results/immune_geo_amendment2.json</w:t>
      </w:r>
      <w:r>
        <w:rPr>
          <w:rFonts w:ascii="Times New Roman" w:hAnsi="Times New Roman" w:cs="Times New Roman" w:eastAsia="標楷體"/>
          <w:b w:val="0"/>
          <w:sz w:val="24"/>
        </w:rPr>
        <w:t>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cantSplit/>
          <w:tblHeader/>
        </w:trPr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方向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任務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比較（批次）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陽性／對照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路徑模型 AUROC（95% CI）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置換 p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全基因模型 AUROC（95% CI）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置換 p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腎小管間質（路徑／全基因）</w:t>
            </w:r>
          </w:p>
        </w:tc>
        <w:tc>
          <w:tcPr>
            <w:tcW w:type="auto" w:w="0"/>
            <w:shd w:val="clear" w:color="auto" w:fill="D9D9D9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免疫 對 非免疫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ANCA 對 DN、FSGS、MCD（H7）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22／28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0.773（0.64–0.89）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&lt;0.001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0.927（0.87–0.99）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&lt;0.001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0.813／0.879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成立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免疫 對 非免疫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B3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SLE 對 FSGS（H5）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32／8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0.938（0.85–0.99）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&lt;0.001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0.710（0.39–0.86）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0.069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0.926／0.765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成立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免疫 對 代謝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B2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ANCA 對 DN（H7）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22／7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0.594（0.26–0.73）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0.219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0.852（0.68–1.00）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0.005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0.686／0.830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成立（事後規則）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代謝 對 兩者皆非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C1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DN 對 FSGS、FSGS_MCD、MCD（H7）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7／21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0.717（0.48–0.97）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0.069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0.731（0.58–1.00）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0.072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0.765／0.823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不成立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代謝 對 兩者皆非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C2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DN 對 MCD、TMD（H1）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5／7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0.827（0.69–1.00）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0.063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0.651（0.22–0.94）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0.245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0.832／0.840</w:t>
            </w:r>
          </w:p>
        </w:tc>
        <w:tc>
          <w:tcPr>
            <w:tcW w:type="auto" w:w="0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不成立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免疫 對 免疫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C3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SLE 對 MN（H5）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32／21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0.985（0.96–1.00）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&lt;0.001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0.959（0.90–1.00）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&lt;0.001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0.960／0.913</w:t>
            </w:r>
          </w:p>
        </w:tc>
        <w:tc>
          <w:tcPr>
            <w:tcW w:type="auto" w:w="0"/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 w:cs="Times New Roman" w:eastAsia="標楷體"/>
                <w:b w:val="0"/>
                <w:sz w:val="20"/>
              </w:rPr>
              <w:t>成立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>95% CI 只取第一次重複；置換檢定 1,000 次（最小可能 p＝1/1001）。B1–B3 為修正一，C1–C3 為修正二；跨任務未校正多重比較。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1. </w:t>
      </w:r>
      <w:r>
        <w:rPr>
          <w:rFonts w:ascii="Times New Roman" w:hAnsi="Times New Roman" w:cs="Times New Roman" w:eastAsia="標楷體"/>
          <w:b/>
          <w:sz w:val="24"/>
        </w:rPr>
        <w:t>代謝方向本身未達判定。</w:t>
      </w:r>
      <w:r>
        <w:rPr>
          <w:rFonts w:ascii="Times New Roman" w:hAnsi="Times New Roman" w:cs="Times New Roman" w:eastAsia="標楷體"/>
          <w:b w:val="0"/>
          <w:sz w:val="24"/>
        </w:rPr>
        <w:t xml:space="preserve"> C1 糖尿病腎病變 7 例、C2 只有 5 例；點估計 0.65–0.83、腎小管間質重做 0.76–0.84，但置換 p 都在 0.06 以上，C2 全基因模型 95% CI 下界只有 0.22。這是例數不足下的「無法確認」，不是「確認沒有差異」。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2. </w:t>
      </w:r>
      <w:r>
        <w:rPr>
          <w:rFonts w:ascii="Times New Roman" w:hAnsi="Times New Roman" w:cs="Times New Roman" w:eastAsia="標楷體"/>
          <w:b/>
          <w:sz w:val="24"/>
        </w:rPr>
        <w:t>糖尿病腎病變切片也有發炎。</w:t>
      </w:r>
      <w:r>
        <w:rPr>
          <w:rFonts w:ascii="Times New Roman" w:hAnsi="Times New Roman" w:cs="Times New Roman" w:eastAsia="標楷體"/>
          <w:b w:val="0"/>
          <w:sz w:val="24"/>
        </w:rPr>
        <w:t xml:space="preserve"> 兩批都以補體、單核巨噬細胞、T 細胞路徑較高（C1 單路徑 AUROC 0.830、0.857、0.816），干擾素反而較低（0.408）。這與 B2 免疫路徑模型分不開 ANCA 與糖尿病腎病變一致，發炎路徑不能拿來區分免疫與代謝方向。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3. </w:t>
      </w:r>
      <w:r>
        <w:rPr>
          <w:rFonts w:ascii="Times New Roman" w:hAnsi="Times New Roman" w:cs="Times New Roman" w:eastAsia="標楷體"/>
          <w:b/>
          <w:sz w:val="24"/>
        </w:rPr>
        <w:t>干擾素訊號專屬狼瘡成立。</w:t>
      </w:r>
      <w:r>
        <w:rPr>
          <w:rFonts w:ascii="Times New Roman" w:hAnsi="Times New Roman" w:cs="Times New Roman" w:eastAsia="標楷體"/>
          <w:b w:val="0"/>
          <w:sz w:val="24"/>
        </w:rPr>
        <w:t xml:space="preserve"> C3 路徑模型 0.985、全基因模型 0.959；干擾素單路徑 0.958（95% CI 0.90–1.00，置換 10,000 次 p &lt;0.001），腎小管間質 0.975；路徑模型高於隨機基因集第 95 百分位（0.988 對 0.863）。SLE 與 MN 同屬免疫複合體腎病，差在干擾素。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4. </w:t>
      </w:r>
      <w:r>
        <w:rPr>
          <w:rFonts w:ascii="Times New Roman" w:hAnsi="Times New Roman" w:cs="Times New Roman" w:eastAsia="標楷體"/>
          <w:b w:val="0"/>
          <w:sz w:val="24"/>
        </w:rPr>
        <w:t>三方向合起來看，免疫對非免疫可分；免疫對代謝只有全基因模型可分（事後規則）；代謝對兩者皆非未達判定；免疫病之間可由干擾素分開。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462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ee_dir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2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七、事前計畫為何失效（照實報告）</w:t>
      </w: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>GEO 樣本來源名稱中的 H 代碼是處理批次。GPL24120 平台上，糖尿病腎病變全在 H1、高血壓腎病變全在 H2、IgA 腎病變全在 H4、狼瘡腎炎在 H5。事前計畫只注意到兩個晶片平台的混淆，漏看了批次，因此原定任務比較的其實是批次。GEO 的資料處理說明另寫明，各批次分別以 RMA 正規化後合併，再以 ComBat 做批次校正。批次與疾病完全重疊時，ComBat 移除批次平均也會一併移除大部分疾病平均差（此為依資料型態的推論，存放者的 ComBat 設定無法取得）。徵兆是全基因模型 AUROC 遠低於 0.5：交叉驗證 0.246、保留測試集 0.013，訓練集卻幾乎全對，屬於記憶批次。原計畫判定「回推成立」為否，「免疫路徑專屬」雖為是，但同樣無法解讀。平台陰性對照 AUROC 0.015 被判為通過，是因為門檻只看信賴區間上界；AUROC 遠低於 0.5 同樣代表兩平台可完全分開，平台校正實際上失敗。原結果檔照原樣保留，未刪改。</w:t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八、限制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1. </w:t>
      </w:r>
      <w:r>
        <w:rPr>
          <w:rFonts w:ascii="Times New Roman" w:hAnsi="Times New Roman" w:cs="Times New Roman" w:eastAsia="標楷體"/>
          <w:b w:val="0"/>
          <w:sz w:val="24"/>
        </w:rPr>
        <w:t>這是確診後的切片組織，不是常規抽血驗尿；結果說明免疫性病因在腎臟本身可辨識，以及哪些路徑值得轉成血液或尿液檢驗，不能證明常規檢驗可回推免疫方向。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2. </w:t>
      </w:r>
      <w:r>
        <w:rPr>
          <w:rFonts w:ascii="Times New Roman" w:hAnsi="Times New Roman" w:cs="Times New Roman" w:eastAsia="標楷體"/>
          <w:b w:val="0"/>
          <w:sz w:val="24"/>
        </w:rPr>
        <w:t>樣本少（B2 只有 29 例，其中糖尿病腎病變 7 例），信賴區間寬；腎絲球與腎小管間質來自同一批切片，重現不是獨立驗證。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3. </w:t>
      </w:r>
      <w:r>
        <w:rPr>
          <w:rFonts w:ascii="Times New Roman" w:hAnsi="Times New Roman" w:cs="Times New Roman" w:eastAsia="標楷體"/>
          <w:b w:val="0"/>
          <w:sz w:val="24"/>
        </w:rPr>
        <w:t>沒有獨立的外部資料集；同批次內仍可能存在未記錄的處理差異。各路徑單獨的 AUROC 未經交叉驗證與多重比較校正，只作描述。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4. </w:t>
      </w:r>
      <w:r>
        <w:rPr>
          <w:rFonts w:ascii="Times New Roman" w:hAnsi="Times New Roman" w:cs="Times New Roman" w:eastAsia="標楷體"/>
          <w:b w:val="0"/>
          <w:sz w:val="24"/>
        </w:rPr>
        <w:t>ERCB 的糖尿病腎病變是臨床上需要切片的非典型個案，不代表一般糖尿病腎病變。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5. </w:t>
      </w:r>
      <w:r>
        <w:rPr>
          <w:rFonts w:ascii="Times New Roman" w:hAnsi="Times New Roman" w:cs="Times New Roman" w:eastAsia="標楷體"/>
          <w:b w:val="0"/>
          <w:sz w:val="24"/>
        </w:rPr>
        <w:t>沒有感染方向的資料；IgA 腎病變與高血壓腎病變無法評估。</w:t>
      </w:r>
    </w:p>
    <w:p>
      <w:pPr>
        <w:spacing w:after="60"/>
        <w:ind w:left="510" w:hanging="340"/>
      </w:pPr>
      <w:r>
        <w:rPr>
          <w:rFonts w:ascii="Times New Roman" w:hAnsi="Times New Roman" w:cs="Times New Roman" w:eastAsia="標楷體"/>
          <w:sz w:val="24"/>
        </w:rPr>
        <w:t xml:space="preserve">6. </w:t>
      </w:r>
      <w:r>
        <w:rPr>
          <w:rFonts w:ascii="Times New Roman" w:hAnsi="Times New Roman" w:cs="Times New Roman" w:eastAsia="標楷體"/>
          <w:b w:val="0"/>
          <w:sz w:val="24"/>
        </w:rPr>
        <w:t>一筆中繼資料互相矛盾：GSM2810968 標題為 H5-Tub-MGN303（膜性腎病），診斷欄為紅斑性狼瘡；程式依診斷欄歸為狼瘡，只影響腎小管間質重現的一例。</w:t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九、獨立檢驗</w:t>
      </w: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 xml:space="preserve">另一工作階段以自行撰寫、不引用主程式的程式，從原始 GEO 檔重新解析與建模，重算事前計畫版 30 餘項數字與修正一全部二元任務、多類別混淆矩陣，與結果檔全部一致；置換檢定、隨機基因集與 bootstrap 信賴區間只審查演算法、未獨立重算。稽核另指出：批次與 ComBat 問題（第六節）；平台陰性對照若改成只用訓練折校正，AUROC 約 0.8，同樣不通過；B2 判定規則於已知結果後訂定（第一節）；準確率須對照多數類基準。全文見 </w:t>
      </w:r>
      <w:r>
        <w:rPr>
          <w:rFonts w:ascii="Consolas" w:hAnsi="Consolas" w:cs="Consolas" w:eastAsia="細明體"/>
          <w:b w:val="0"/>
          <w:sz w:val="24"/>
        </w:rPr>
        <w:t>results/immune_geo_audit.md</w:t>
      </w:r>
      <w:r>
        <w:rPr>
          <w:rFonts w:ascii="Times New Roman" w:hAnsi="Times New Roman" w:cs="Times New Roman" w:eastAsia="標楷體"/>
          <w:b w:val="0"/>
          <w:sz w:val="24"/>
        </w:rPr>
        <w:t>。稽核建議的同批次比較（代謝方向本身、狼瘡腎炎對膜性腎病變）已列為修正二並執行（第六節）；修正二的數字尚未經獨立重算。</w:t>
      </w:r>
    </w:p>
    <w:p>
      <w:pPr>
        <w:keepNext/>
        <w:spacing w:before="360" w:after="120"/>
      </w:pPr>
      <w:r>
        <w:rPr>
          <w:rFonts w:ascii="Times New Roman" w:hAnsi="Times New Roman" w:cs="Times New Roman" w:eastAsia="標楷體"/>
          <w:b/>
          <w:sz w:val="32"/>
        </w:rPr>
        <w:t>十、重現方式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細明體"/>
          <w:sz w:val="18"/>
        </w:rPr>
        <w:t>python immune_geo.py            # 事前計畫版（結果已存在則拒跑）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細明體"/>
          <w:sz w:val="18"/>
        </w:rPr>
        <w:t>python immune_geo_batchsafe.py  # 修正一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細明體"/>
          <w:sz w:val="18"/>
        </w:rPr>
        <w:t>python immune_geo_amendment2.py  # 修正二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細明體"/>
          <w:sz w:val="18"/>
        </w:rPr>
        <w:t>python -m pytest test_immune_geo.py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nsolas" w:hAnsi="Consolas" w:cs="Consolas" w:eastAsia="細明體"/>
          <w:sz w:val="18"/>
        </w:rPr>
        <w:t>python -X utf8 build_immune_geo_report.py</w:t>
      </w:r>
    </w:p>
    <w:p>
      <w:pPr>
        <w:spacing w:after="0"/>
      </w:pPr>
    </w:p>
    <w:p>
      <w:pPr>
        <w:jc w:val="both"/>
      </w:pPr>
      <w:r>
        <w:rPr>
          <w:rFonts w:ascii="Times New Roman" w:hAnsi="Times New Roman" w:cs="Times New Roman" w:eastAsia="標楷體"/>
          <w:b w:val="0"/>
          <w:sz w:val="24"/>
        </w:rPr>
        <w:t xml:space="preserve">計畫 SHA256：00f836c42fcee687…；修正一 SHA256：08a221db3f59600f…；修正二 SHA256：ac2645544584f237…；資料五檔之 URL 與 SHA256 見 </w:t>
      </w:r>
      <w:r>
        <w:rPr>
          <w:rFonts w:ascii="Consolas" w:hAnsi="Consolas" w:cs="Consolas" w:eastAsia="細明體"/>
          <w:b w:val="0"/>
          <w:sz w:val="24"/>
        </w:rPr>
        <w:t>results/provenance.json</w:t>
      </w:r>
      <w:r>
        <w:rPr>
          <w:rFonts w:ascii="Times New Roman" w:hAnsi="Times New Roman" w:cs="Times New Roman" w:eastAsia="標楷體"/>
          <w:b w:val="0"/>
          <w:sz w:val="24"/>
        </w:rPr>
        <w:t>。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標楷體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