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D6F" w:rsidRDefault="00BD0D6F" w:rsidP="00B65FBE">
      <w:pPr>
        <w:rPr>
          <w:lang w:val="en-GB"/>
        </w:rPr>
      </w:pPr>
      <w:proofErr w:type="spellStart"/>
      <w:r>
        <w:rPr>
          <w:lang w:val="en-GB"/>
        </w:rPr>
        <w:t>Fastq</w:t>
      </w:r>
      <w:proofErr w:type="spellEnd"/>
      <w:r>
        <w:rPr>
          <w:lang w:val="en-GB"/>
        </w:rPr>
        <w:t xml:space="preserve"> files were generated using bcl2fastq2 v. 2.20.0, then reads were aligned to the GRCm38 primary assembly using STAR v. 2.7.2b</w:t>
      </w:r>
      <w:r w:rsidR="00B65FBE">
        <w:rPr>
          <w:lang w:val="en-GB"/>
        </w:rPr>
        <w:t xml:space="preserve"> [</w:t>
      </w:r>
      <w:r w:rsidR="009F5233">
        <w:rPr>
          <w:lang w:val="en-GB"/>
        </w:rPr>
        <w:t>1</w:t>
      </w:r>
      <w:r w:rsidR="00B65FBE">
        <w:rPr>
          <w:lang w:val="en-GB"/>
        </w:rPr>
        <w:t>]</w:t>
      </w:r>
      <w:r>
        <w:rPr>
          <w:lang w:val="en-GB"/>
        </w:rPr>
        <w:t xml:space="preserve"> against a reference built using the GENCODE vM25 gene model</w:t>
      </w:r>
      <w:r w:rsidR="00B65FBE">
        <w:rPr>
          <w:lang w:val="en-GB"/>
        </w:rPr>
        <w:t xml:space="preserve"> [</w:t>
      </w:r>
      <w:r w:rsidR="00420E3A">
        <w:rPr>
          <w:lang w:val="en-GB"/>
        </w:rPr>
        <w:t>2</w:t>
      </w:r>
      <w:r w:rsidR="00B65FBE">
        <w:rPr>
          <w:lang w:val="en-GB"/>
        </w:rPr>
        <w:t>]</w:t>
      </w:r>
      <w:r>
        <w:rPr>
          <w:lang w:val="en-GB"/>
        </w:rPr>
        <w:t xml:space="preserve">. Aligned reads were </w:t>
      </w:r>
      <w:r w:rsidR="00B65FBE">
        <w:rPr>
          <w:lang w:val="en-GB"/>
        </w:rPr>
        <w:t xml:space="preserve">counted against the same gene model using </w:t>
      </w:r>
      <w:proofErr w:type="spellStart"/>
      <w:r w:rsidR="00B65FBE">
        <w:rPr>
          <w:lang w:val="en-GB"/>
        </w:rPr>
        <w:t>featureCounts</w:t>
      </w:r>
      <w:proofErr w:type="spellEnd"/>
      <w:r w:rsidR="00B65FBE">
        <w:rPr>
          <w:lang w:val="en-GB"/>
        </w:rPr>
        <w:t xml:space="preserve"> v. 1.6.2 [</w:t>
      </w:r>
      <w:r w:rsidR="00420E3A">
        <w:rPr>
          <w:lang w:val="en-GB"/>
        </w:rPr>
        <w:t>3</w:t>
      </w:r>
      <w:r w:rsidR="00B65FBE">
        <w:rPr>
          <w:lang w:val="en-GB"/>
        </w:rPr>
        <w:t xml:space="preserve">] counting only reads where both ends mapped to the same strand. </w:t>
      </w:r>
      <w:r w:rsidR="00FC3A55">
        <w:rPr>
          <w:lang w:val="en-GB"/>
        </w:rPr>
        <w:t>Separation between tissues and homogeneity within tissues was visually inspected using MDS plots</w:t>
      </w:r>
      <w:r w:rsidR="000B5556">
        <w:rPr>
          <w:lang w:val="en-GB"/>
        </w:rPr>
        <w:t xml:space="preserve">. Two samples were excluded for having almost no reads and one sample was excluded for being heavily enriched for genes related to wound healing and immune system processes. Visual inspection revealed extraction pool to separate samples. </w:t>
      </w:r>
      <w:r w:rsidR="00A94B76">
        <w:rPr>
          <w:lang w:val="en-GB"/>
        </w:rPr>
        <w:t xml:space="preserve">Genes with sufficient counts were selected using the </w:t>
      </w:r>
      <w:proofErr w:type="spellStart"/>
      <w:r w:rsidR="00A94B76">
        <w:rPr>
          <w:lang w:val="en-GB"/>
        </w:rPr>
        <w:t>filterByExpr</w:t>
      </w:r>
      <w:proofErr w:type="spellEnd"/>
      <w:r w:rsidR="00A94B76">
        <w:rPr>
          <w:lang w:val="en-GB"/>
        </w:rPr>
        <w:t xml:space="preserve"> function </w:t>
      </w:r>
      <w:r w:rsidR="00420E3A">
        <w:rPr>
          <w:lang w:val="en-GB"/>
        </w:rPr>
        <w:t xml:space="preserve">from the </w:t>
      </w:r>
      <w:proofErr w:type="spellStart"/>
      <w:r w:rsidR="00420E3A">
        <w:rPr>
          <w:lang w:val="en-GB"/>
        </w:rPr>
        <w:t>edgeR</w:t>
      </w:r>
      <w:proofErr w:type="spellEnd"/>
      <w:r w:rsidR="00420E3A">
        <w:rPr>
          <w:lang w:val="en-GB"/>
        </w:rPr>
        <w:t xml:space="preserve"> v. 3.30.2 [4] package</w:t>
      </w:r>
      <w:r w:rsidR="00420E3A">
        <w:rPr>
          <w:lang w:val="en-GB"/>
        </w:rPr>
        <w:t xml:space="preserve"> </w:t>
      </w:r>
      <w:r w:rsidR="00A94B76">
        <w:rPr>
          <w:lang w:val="en-GB"/>
        </w:rPr>
        <w:t xml:space="preserve">and </w:t>
      </w:r>
      <w:r w:rsidR="000B5556">
        <w:rPr>
          <w:lang w:val="en-GB"/>
        </w:rPr>
        <w:t xml:space="preserve">were transformed using the </w:t>
      </w:r>
      <w:proofErr w:type="spellStart"/>
      <w:r w:rsidR="00A94B76" w:rsidRPr="00A94B76">
        <w:rPr>
          <w:lang w:val="en-GB"/>
        </w:rPr>
        <w:t>voomWithQualityWeights</w:t>
      </w:r>
      <w:proofErr w:type="spellEnd"/>
      <w:r w:rsidR="00A94B76" w:rsidRPr="00A94B76">
        <w:rPr>
          <w:lang w:val="en-GB"/>
        </w:rPr>
        <w:t xml:space="preserve"> </w:t>
      </w:r>
      <w:r w:rsidR="000B5556">
        <w:rPr>
          <w:lang w:val="en-GB"/>
        </w:rPr>
        <w:t>function</w:t>
      </w:r>
      <w:r w:rsidR="00420E3A">
        <w:rPr>
          <w:lang w:val="en-GB"/>
        </w:rPr>
        <w:t xml:space="preserve"> [5]</w:t>
      </w:r>
      <w:r w:rsidR="000B5556">
        <w:rPr>
          <w:lang w:val="en-GB"/>
        </w:rPr>
        <w:t xml:space="preserve">. Differential expression was calculated using </w:t>
      </w:r>
      <w:proofErr w:type="spellStart"/>
      <w:r w:rsidR="000B5556">
        <w:rPr>
          <w:lang w:val="en-GB"/>
        </w:rPr>
        <w:t>limma</w:t>
      </w:r>
      <w:proofErr w:type="spellEnd"/>
      <w:r w:rsidR="000B5556">
        <w:rPr>
          <w:lang w:val="en-GB"/>
        </w:rPr>
        <w:t xml:space="preserve"> v. 3.44.0</w:t>
      </w:r>
      <w:r w:rsidR="000B5556">
        <w:rPr>
          <w:lang w:val="en-GB"/>
        </w:rPr>
        <w:t xml:space="preserve"> [</w:t>
      </w:r>
      <w:r w:rsidR="00420E3A">
        <w:rPr>
          <w:lang w:val="en-GB"/>
        </w:rPr>
        <w:t>6</w:t>
      </w:r>
      <w:r w:rsidR="000B5556">
        <w:rPr>
          <w:lang w:val="en-GB"/>
        </w:rPr>
        <w:t>]</w:t>
      </w:r>
      <w:r w:rsidR="00A94B76">
        <w:rPr>
          <w:lang w:val="en-GB"/>
        </w:rPr>
        <w:t xml:space="preserve"> using a model of the form </w:t>
      </w:r>
      <w:r w:rsidR="00A94B76" w:rsidRPr="00A94B76">
        <w:rPr>
          <w:i/>
          <w:lang w:val="en-GB"/>
        </w:rPr>
        <w:t xml:space="preserve">~ group + </w:t>
      </w:r>
      <w:proofErr w:type="spellStart"/>
      <w:r w:rsidR="00A94B76" w:rsidRPr="00A94B76">
        <w:rPr>
          <w:i/>
          <w:lang w:val="en-GB"/>
        </w:rPr>
        <w:t>extraction_pool</w:t>
      </w:r>
      <w:proofErr w:type="spellEnd"/>
      <w:r w:rsidR="00A94B76">
        <w:rPr>
          <w:lang w:val="en-GB"/>
        </w:rPr>
        <w:t xml:space="preserve">, where </w:t>
      </w:r>
      <w:r w:rsidR="00A94B76" w:rsidRPr="00A94B76">
        <w:rPr>
          <w:i/>
          <w:lang w:val="en-GB"/>
        </w:rPr>
        <w:t>group</w:t>
      </w:r>
      <w:r w:rsidR="00A94B76">
        <w:rPr>
          <w:lang w:val="en-GB"/>
        </w:rPr>
        <w:t xml:space="preserve"> encoded tissue, treatment and </w:t>
      </w:r>
      <w:proofErr w:type="spellStart"/>
      <w:r w:rsidR="00A94B76">
        <w:rPr>
          <w:lang w:val="en-GB"/>
        </w:rPr>
        <w:t>timepoint</w:t>
      </w:r>
      <w:proofErr w:type="spellEnd"/>
      <w:r w:rsidR="00A94B76">
        <w:rPr>
          <w:lang w:val="en-GB"/>
        </w:rPr>
        <w:t xml:space="preserve"> and </w:t>
      </w:r>
      <w:proofErr w:type="spellStart"/>
      <w:r w:rsidR="00A94B76" w:rsidRPr="00A94B76">
        <w:rPr>
          <w:i/>
          <w:lang w:val="en-GB"/>
        </w:rPr>
        <w:t>extraction_pool</w:t>
      </w:r>
      <w:proofErr w:type="spellEnd"/>
      <w:r w:rsidR="00A94B76">
        <w:rPr>
          <w:lang w:val="en-GB"/>
        </w:rPr>
        <w:t xml:space="preserve"> encoded the extraction pool. Animal specific effects were modelled using the </w:t>
      </w:r>
      <w:proofErr w:type="spellStart"/>
      <w:r w:rsidR="00A94B76">
        <w:rPr>
          <w:lang w:val="en-GB"/>
        </w:rPr>
        <w:t>d</w:t>
      </w:r>
      <w:r w:rsidR="00A94B76" w:rsidRPr="00A94B76">
        <w:rPr>
          <w:lang w:val="en-GB"/>
        </w:rPr>
        <w:t>uplicateCorrelation</w:t>
      </w:r>
      <w:proofErr w:type="spellEnd"/>
      <w:r w:rsidR="00A94B76">
        <w:rPr>
          <w:lang w:val="en-GB"/>
        </w:rPr>
        <w:t xml:space="preserve"> function which is part of </w:t>
      </w:r>
      <w:proofErr w:type="spellStart"/>
      <w:r w:rsidR="00A94B76">
        <w:rPr>
          <w:lang w:val="en-GB"/>
        </w:rPr>
        <w:t>limma</w:t>
      </w:r>
      <w:proofErr w:type="spellEnd"/>
      <w:r w:rsidR="00A94B76">
        <w:rPr>
          <w:lang w:val="en-GB"/>
        </w:rPr>
        <w:t xml:space="preserve">. Contrasts were specified as described in the </w:t>
      </w:r>
      <w:proofErr w:type="spellStart"/>
      <w:r w:rsidR="00A94B76">
        <w:rPr>
          <w:lang w:val="en-GB"/>
        </w:rPr>
        <w:t>limma</w:t>
      </w:r>
      <w:proofErr w:type="spellEnd"/>
      <w:r w:rsidR="00A94B76">
        <w:rPr>
          <w:lang w:val="en-GB"/>
        </w:rPr>
        <w:t xml:space="preserve"> manual. Gene ontology and </w:t>
      </w:r>
      <w:proofErr w:type="spellStart"/>
      <w:r w:rsidR="00A94B76">
        <w:rPr>
          <w:lang w:val="en-GB"/>
        </w:rPr>
        <w:t>reactome</w:t>
      </w:r>
      <w:proofErr w:type="spellEnd"/>
      <w:r w:rsidR="00A94B76">
        <w:rPr>
          <w:lang w:val="en-GB"/>
        </w:rPr>
        <w:t xml:space="preserve"> enrichments were found using the camera function [</w:t>
      </w:r>
      <w:r w:rsidR="00420E3A">
        <w:rPr>
          <w:lang w:val="en-GB"/>
        </w:rPr>
        <w:t>7</w:t>
      </w:r>
      <w:r w:rsidR="00A94B76">
        <w:rPr>
          <w:lang w:val="en-GB"/>
        </w:rPr>
        <w:t>]. All plots were generated using ggplot2 [</w:t>
      </w:r>
      <w:r w:rsidR="00420E3A">
        <w:rPr>
          <w:lang w:val="en-GB"/>
        </w:rPr>
        <w:t>8</w:t>
      </w:r>
      <w:r w:rsidR="00A94B76">
        <w:rPr>
          <w:lang w:val="en-GB"/>
        </w:rPr>
        <w:t>].</w:t>
      </w:r>
    </w:p>
    <w:p w:rsidR="009F5233" w:rsidRDefault="009F5233" w:rsidP="00B65FBE">
      <w:pPr>
        <w:rPr>
          <w:lang w:val="en-GB"/>
        </w:rPr>
      </w:pPr>
      <w:bookmarkStart w:id="0" w:name="_GoBack"/>
      <w:bookmarkEnd w:id="0"/>
    </w:p>
    <w:p w:rsidR="00420E3A" w:rsidRPr="00420E3A" w:rsidRDefault="009F5233" w:rsidP="00B65FBE">
      <w:pPr>
        <w:rPr>
          <w:lang w:val="en-GB"/>
        </w:rPr>
      </w:pPr>
      <w:r w:rsidRPr="00420E3A">
        <w:rPr>
          <w:lang w:val="en-GB"/>
        </w:rPr>
        <w:t xml:space="preserve">1 </w:t>
      </w:r>
      <w:hyperlink r:id="rId4" w:history="1">
        <w:r w:rsidR="00420E3A" w:rsidRPr="00420E3A">
          <w:rPr>
            <w:rStyle w:val="Hyperlink"/>
            <w:lang w:val="en-GB"/>
          </w:rPr>
          <w:t>https://doi.org/10.1093/bioinformatics/bts635</w:t>
        </w:r>
      </w:hyperlink>
      <w:r w:rsidR="00420E3A" w:rsidRPr="00420E3A">
        <w:rPr>
          <w:lang w:val="en-GB"/>
        </w:rPr>
        <w:br/>
        <w:t xml:space="preserve">2 </w:t>
      </w:r>
      <w:hyperlink r:id="rId5" w:history="1">
        <w:r w:rsidR="00420E3A" w:rsidRPr="00420E3A">
          <w:rPr>
            <w:rStyle w:val="Hyperlink"/>
            <w:lang w:val="en-GB"/>
          </w:rPr>
          <w:t>https://doi.org/10.1093/nar/gky955</w:t>
        </w:r>
      </w:hyperlink>
      <w:r w:rsidR="00420E3A" w:rsidRPr="00420E3A">
        <w:rPr>
          <w:lang w:val="en-GB"/>
        </w:rPr>
        <w:br/>
        <w:t xml:space="preserve">3 </w:t>
      </w:r>
      <w:hyperlink r:id="rId6" w:history="1">
        <w:r w:rsidR="00420E3A" w:rsidRPr="00420E3A">
          <w:rPr>
            <w:rStyle w:val="Hyperlink"/>
            <w:lang w:val="en-GB"/>
          </w:rPr>
          <w:t>https://doi.org/10.1093/nar/gkt214</w:t>
        </w:r>
      </w:hyperlink>
      <w:r w:rsidR="00420E3A" w:rsidRPr="00420E3A">
        <w:rPr>
          <w:rStyle w:val="doi"/>
          <w:lang w:val="en-GB"/>
        </w:rPr>
        <w:br/>
        <w:t xml:space="preserve">4 </w:t>
      </w:r>
      <w:hyperlink r:id="rId7" w:history="1">
        <w:r w:rsidR="00420E3A" w:rsidRPr="00420E3A">
          <w:rPr>
            <w:rStyle w:val="Hyperlink"/>
            <w:lang w:val="en-GB"/>
          </w:rPr>
          <w:t>https://doi.org/10.1093/bioinformatics/btp616</w:t>
        </w:r>
      </w:hyperlink>
      <w:r w:rsidR="00420E3A" w:rsidRPr="00420E3A">
        <w:rPr>
          <w:rStyle w:val="doi"/>
          <w:lang w:val="en-GB"/>
        </w:rPr>
        <w:br/>
        <w:t xml:space="preserve">5 </w:t>
      </w:r>
      <w:hyperlink r:id="rId8" w:history="1">
        <w:r w:rsidR="00420E3A" w:rsidRPr="00420E3A">
          <w:rPr>
            <w:rStyle w:val="Hyperlink"/>
            <w:lang w:val="en-GB"/>
          </w:rPr>
          <w:t>https://doi.org/10.1186/gb-2014-15-2-r29</w:t>
        </w:r>
      </w:hyperlink>
      <w:r w:rsidR="00420E3A" w:rsidRPr="00420E3A">
        <w:rPr>
          <w:rStyle w:val="c-bibliographic-informationvalue"/>
          <w:lang w:val="en-GB"/>
        </w:rPr>
        <w:br/>
      </w:r>
      <w:r w:rsidR="00420E3A" w:rsidRPr="00420E3A">
        <w:rPr>
          <w:rStyle w:val="doi"/>
          <w:lang w:val="en-GB"/>
        </w:rPr>
        <w:t xml:space="preserve">6 </w:t>
      </w:r>
      <w:hyperlink r:id="rId9" w:history="1">
        <w:r w:rsidR="00420E3A" w:rsidRPr="00420E3A">
          <w:rPr>
            <w:rStyle w:val="Hyperlink"/>
            <w:lang w:val="en-GB"/>
          </w:rPr>
          <w:t>https://doi.org/10.1093/nar/gkv007</w:t>
        </w:r>
      </w:hyperlink>
      <w:r w:rsidR="00420E3A" w:rsidRPr="00420E3A">
        <w:rPr>
          <w:lang w:val="en-GB"/>
        </w:rPr>
        <w:br/>
      </w:r>
      <w:r w:rsidR="00420E3A" w:rsidRPr="00420E3A">
        <w:rPr>
          <w:rStyle w:val="doi"/>
          <w:lang w:val="en-GB"/>
        </w:rPr>
        <w:t xml:space="preserve">7 </w:t>
      </w:r>
      <w:hyperlink r:id="rId10" w:history="1">
        <w:r w:rsidR="00420E3A" w:rsidRPr="00587A8C">
          <w:rPr>
            <w:rStyle w:val="Hyperlink"/>
            <w:lang w:val="en-GB"/>
          </w:rPr>
          <w:t>https://doi.org/10.1093/nar/gks461</w:t>
        </w:r>
      </w:hyperlink>
      <w:r w:rsidR="00420E3A">
        <w:rPr>
          <w:rStyle w:val="doi"/>
          <w:lang w:val="en-GB"/>
        </w:rPr>
        <w:br/>
        <w:t xml:space="preserve">8 </w:t>
      </w:r>
      <w:r w:rsidR="00420E3A" w:rsidRPr="00420E3A">
        <w:rPr>
          <w:lang w:val="en-GB"/>
        </w:rPr>
        <w:t xml:space="preserve">Wickham H (2016). </w:t>
      </w:r>
      <w:r w:rsidR="00420E3A" w:rsidRPr="00420E3A">
        <w:rPr>
          <w:rStyle w:val="Emphasis"/>
          <w:lang w:val="en-GB"/>
        </w:rPr>
        <w:t>ggplot2: Elegant Graphics for Data Analysis</w:t>
      </w:r>
      <w:r w:rsidR="00420E3A" w:rsidRPr="00420E3A">
        <w:rPr>
          <w:lang w:val="en-GB"/>
        </w:rPr>
        <w:t xml:space="preserve">. </w:t>
      </w:r>
      <w:r w:rsidR="00420E3A">
        <w:t>Springer-Verlag New York. ISBN 978-3-319-24277-4</w:t>
      </w:r>
      <w:r w:rsidR="00420E3A" w:rsidRPr="00420E3A">
        <w:rPr>
          <w:rStyle w:val="doi"/>
          <w:lang w:val="en-GB"/>
        </w:rPr>
        <w:br/>
      </w:r>
    </w:p>
    <w:sectPr w:rsidR="00420E3A" w:rsidRPr="0042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GB"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6F"/>
    <w:rsid w:val="000B5556"/>
    <w:rsid w:val="00420E3A"/>
    <w:rsid w:val="007362E5"/>
    <w:rsid w:val="009F5233"/>
    <w:rsid w:val="00A94B76"/>
    <w:rsid w:val="00B65FBE"/>
    <w:rsid w:val="00BD0D6F"/>
    <w:rsid w:val="00FC3A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5BC8"/>
  <w15:chartTrackingRefBased/>
  <w15:docId w15:val="{7980D0B9-E8CB-4E12-BCC8-49B1386D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E3A"/>
    <w:rPr>
      <w:color w:val="0000FF"/>
      <w:u w:val="single"/>
    </w:rPr>
  </w:style>
  <w:style w:type="character" w:customStyle="1" w:styleId="doi">
    <w:name w:val="doi"/>
    <w:basedOn w:val="DefaultParagraphFont"/>
    <w:rsid w:val="00420E3A"/>
  </w:style>
  <w:style w:type="character" w:customStyle="1" w:styleId="c-bibliographic-informationvalue">
    <w:name w:val="c-bibliographic-information__value"/>
    <w:basedOn w:val="DefaultParagraphFont"/>
    <w:rsid w:val="00420E3A"/>
  </w:style>
  <w:style w:type="character" w:styleId="Emphasis">
    <w:name w:val="Emphasis"/>
    <w:basedOn w:val="DefaultParagraphFont"/>
    <w:uiPriority w:val="20"/>
    <w:qFormat/>
    <w:rsid w:val="00420E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gb-2014-15-2-r29" TargetMode="External"/><Relationship Id="rId3" Type="http://schemas.openxmlformats.org/officeDocument/2006/relationships/webSettings" Target="webSettings.xml"/><Relationship Id="rId7" Type="http://schemas.openxmlformats.org/officeDocument/2006/relationships/hyperlink" Target="https://doi.org/10.1093/bioinformatics/btp6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nar/gkt214" TargetMode="External"/><Relationship Id="rId11" Type="http://schemas.openxmlformats.org/officeDocument/2006/relationships/fontTable" Target="fontTable.xml"/><Relationship Id="rId5" Type="http://schemas.openxmlformats.org/officeDocument/2006/relationships/hyperlink" Target="https://doi.org/10.1093/nar/gky955" TargetMode="External"/><Relationship Id="rId10" Type="http://schemas.openxmlformats.org/officeDocument/2006/relationships/hyperlink" Target="https://doi.org/10.1093/nar/gks461" TargetMode="External"/><Relationship Id="rId4" Type="http://schemas.openxmlformats.org/officeDocument/2006/relationships/hyperlink" Target="https://doi.org/10.1093/bioinformatics/bts635" TargetMode="External"/><Relationship Id="rId9" Type="http://schemas.openxmlformats.org/officeDocument/2006/relationships/hyperlink" Target="https://doi.org/10.1093/nar/gkv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Roed Ingerslev</dc:creator>
  <cp:keywords/>
  <dc:description/>
  <cp:lastModifiedBy>Lars Roed Ingerslev</cp:lastModifiedBy>
  <cp:revision>2</cp:revision>
  <dcterms:created xsi:type="dcterms:W3CDTF">2021-11-01T08:09:00Z</dcterms:created>
  <dcterms:modified xsi:type="dcterms:W3CDTF">2021-11-01T09:10:00Z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